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09</w:t>
      </w:r>
    </w:p>
    <w:p>
      <w:pPr>
        <w:pStyle w:val="Heading2"/>
      </w:pPr>
      <w:r>
        <w:t>ARQUITECTURA DEL NÚCLEO (CORE ENGINE)</w:t>
      </w:r>
    </w:p>
    <w:p>
      <w:r>
        <w:t>Documento definitivo. Define la arquitectura funcional y técnica del núcleo de Enterprise AI OS. Todo el ecosistema dependerá de este núcleo y ninguna especialización podrá modificarlo.</w:t>
      </w:r>
    </w:p>
    <w:p>
      <w:pPr>
        <w:pStyle w:val="Heading2"/>
      </w:pPr>
      <w:r>
        <w:t>1. Objetivo</w:t>
      </w:r>
    </w:p>
    <w:p>
      <w:r>
        <w:t>Establecer el conjunto mínimo de componentes permanentes que soportarán Capacidades IA, Empleados IA, Departamentos IA y Especializaciones.</w:t>
      </w:r>
    </w:p>
    <w:p>
      <w:pPr>
        <w:pStyle w:val="Heading2"/>
      </w:pPr>
      <w:r>
        <w:t>2. Componentes del Núcleo</w:t>
      </w:r>
    </w:p>
    <w:p>
      <w:pPr>
        <w:pStyle w:val="ListBullet"/>
      </w:pPr>
      <w:r>
        <w:t>Motor de Automatización.</w:t>
      </w:r>
    </w:p>
    <w:p>
      <w:pPr>
        <w:pStyle w:val="ListBullet"/>
      </w:pPr>
      <w:r>
        <w:t>Motor de Eventos.</w:t>
      </w:r>
    </w:p>
    <w:p>
      <w:pPr>
        <w:pStyle w:val="ListBullet"/>
      </w:pPr>
      <w:r>
        <w:t>Gestor de Capacidades.</w:t>
      </w:r>
    </w:p>
    <w:p>
      <w:pPr>
        <w:pStyle w:val="ListBullet"/>
      </w:pPr>
      <w:r>
        <w:t>AI Gateway.</w:t>
      </w:r>
    </w:p>
    <w:p>
      <w:pPr>
        <w:pStyle w:val="ListBullet"/>
      </w:pPr>
      <w:r>
        <w:t>Enterprise Knowledge.</w:t>
      </w:r>
    </w:p>
    <w:p>
      <w:pPr>
        <w:pStyle w:val="ListBullet"/>
      </w:pPr>
      <w:r>
        <w:t>Administrador Inteligente de Componentes.</w:t>
      </w:r>
    </w:p>
    <w:p>
      <w:pPr>
        <w:pStyle w:val="ListBullet"/>
      </w:pPr>
      <w:r>
        <w:t>Seguridad y Autenticación.</w:t>
      </w:r>
    </w:p>
    <w:p>
      <w:pPr>
        <w:pStyle w:val="ListBullet"/>
      </w:pPr>
      <w:r>
        <w:t>Configuración Global.</w:t>
      </w:r>
    </w:p>
    <w:p>
      <w:pPr>
        <w:pStyle w:val="ListBullet"/>
      </w:pPr>
      <w:r>
        <w:t>Auditoría y Logs.</w:t>
      </w:r>
    </w:p>
    <w:p>
      <w:pPr>
        <w:pStyle w:val="ListBullet"/>
      </w:pPr>
      <w:r>
        <w:t>Programador de tareas.</w:t>
      </w:r>
    </w:p>
    <w:p>
      <w:pPr>
        <w:pStyle w:val="ListBullet"/>
      </w:pPr>
      <w:r>
        <w:t>Motor de notificaciones.</w:t>
      </w:r>
    </w:p>
    <w:p>
      <w:pPr>
        <w:pStyle w:val="ListBullet"/>
      </w:pPr>
      <w:r>
        <w:t>API pública e interna.</w:t>
      </w:r>
    </w:p>
    <w:p>
      <w:pPr>
        <w:pStyle w:val="Heading2"/>
      </w:pPr>
      <w:r>
        <w:t>3. Responsabilidades</w:t>
      </w:r>
    </w:p>
    <w:p>
      <w:pPr>
        <w:pStyle w:val="ListBullet"/>
      </w:pPr>
      <w:r>
        <w:t>Administrar organizaciones.</w:t>
      </w:r>
    </w:p>
    <w:p>
      <w:pPr>
        <w:pStyle w:val="ListBullet"/>
      </w:pPr>
      <w:r>
        <w:t>Administrar usuarios y permisos.</w:t>
      </w:r>
    </w:p>
    <w:p>
      <w:pPr>
        <w:pStyle w:val="ListBullet"/>
      </w:pPr>
      <w:r>
        <w:t>Registrar capacidades.</w:t>
      </w:r>
    </w:p>
    <w:p>
      <w:pPr>
        <w:pStyle w:val="ListBullet"/>
      </w:pPr>
      <w:r>
        <w:t>Ejecutar automatizaciones.</w:t>
      </w:r>
    </w:p>
    <w:p>
      <w:pPr>
        <w:pStyle w:val="ListBullet"/>
      </w:pPr>
      <w:r>
        <w:t>Administrar configuraciones.</w:t>
      </w:r>
    </w:p>
    <w:p>
      <w:pPr>
        <w:pStyle w:val="ListBullet"/>
      </w:pPr>
      <w:r>
        <w:t>Gestionar auditoría.</w:t>
      </w:r>
    </w:p>
    <w:p>
      <w:pPr>
        <w:pStyle w:val="ListBullet"/>
      </w:pPr>
      <w:r>
        <w:t>Controlar conectores.</w:t>
      </w:r>
    </w:p>
    <w:p>
      <w:pPr>
        <w:pStyle w:val="ListBullet"/>
      </w:pPr>
      <w:r>
        <w:t>Gestionar licencias.</w:t>
      </w:r>
    </w:p>
    <w:p>
      <w:pPr>
        <w:pStyle w:val="Heading2"/>
      </w:pPr>
      <w:r>
        <w:t>4. Reglas del Núcleo</w:t>
      </w:r>
    </w:p>
    <w:p>
      <w:pPr>
        <w:pStyle w:val="ListBullet"/>
      </w:pPr>
      <w:r>
        <w:t>Nunca contendrá lógica específica de una industria.</w:t>
      </w:r>
    </w:p>
    <w:p>
      <w:pPr>
        <w:pStyle w:val="ListBullet"/>
      </w:pPr>
      <w:r>
        <w:t>Nunca contendrá reglas exclusivas de un cliente.</w:t>
      </w:r>
    </w:p>
    <w:p>
      <w:pPr>
        <w:pStyle w:val="ListBullet"/>
      </w:pPr>
      <w:r>
        <w:t>Toda funcionalidad adicional será implementada como Capacidad IA o Especialización.</w:t>
      </w:r>
    </w:p>
    <w:p>
      <w:pPr>
        <w:pStyle w:val="ListBullet"/>
      </w:pPr>
      <w:r>
        <w:t>Las interfaces públicas deberán mantener compatibilidad entre versiones.</w:t>
      </w:r>
    </w:p>
    <w:p>
      <w:pPr>
        <w:pStyle w:val="Heading2"/>
      </w:pPr>
      <w:r>
        <w:t>5. Modelo de comunicación</w:t>
      </w:r>
    </w:p>
    <w:p>
      <w:r>
        <w:t>Eventos -&gt; Capacidades -&gt; AI Gateway / Enterprise Knowledge -&gt; Respuesta -&gt; Auditoría -&gt; Notificaciones.</w:t>
      </w:r>
    </w:p>
    <w:p>
      <w:pPr>
        <w:pStyle w:val="Heading2"/>
      </w:pPr>
      <w:r>
        <w:t>6. Configuración</w:t>
      </w:r>
    </w:p>
    <w:p>
      <w:pPr>
        <w:pStyle w:val="ListBullet"/>
      </w:pPr>
      <w:r>
        <w:t>Configuración por organización.</w:t>
      </w:r>
    </w:p>
    <w:p>
      <w:pPr>
        <w:pStyle w:val="ListBullet"/>
      </w:pPr>
      <w:r>
        <w:t>Configuración por usuario.</w:t>
      </w:r>
    </w:p>
    <w:p>
      <w:pPr>
        <w:pStyle w:val="ListBullet"/>
      </w:pPr>
      <w:r>
        <w:t>Configuración por capacidad.</w:t>
      </w:r>
    </w:p>
    <w:p>
      <w:pPr>
        <w:pStyle w:val="ListBullet"/>
      </w:pPr>
      <w:r>
        <w:t>Configuración por empleado IA.</w:t>
      </w:r>
    </w:p>
    <w:p>
      <w:pPr>
        <w:pStyle w:val="ListBullet"/>
      </w:pPr>
      <w:r>
        <w:t>Configuración por departamento.</w:t>
      </w:r>
    </w:p>
    <w:p>
      <w:pPr>
        <w:pStyle w:val="ListBullet"/>
      </w:pPr>
      <w:r>
        <w:t>Configuración global.</w:t>
      </w:r>
    </w:p>
    <w:p>
      <w:pPr>
        <w:pStyle w:val="Heading2"/>
      </w:pPr>
      <w:r>
        <w:t>7. Calidad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Escalabilidad.</w:t>
      </w:r>
    </w:p>
    <w:p>
      <w:pPr>
        <w:pStyle w:val="ListBullet"/>
      </w:pPr>
      <w:r>
        <w:t>Bajo acoplamiento.</w:t>
      </w:r>
    </w:p>
    <w:p>
      <w:pPr>
        <w:pStyle w:val="ListBullet"/>
      </w:pPr>
      <w:r>
        <w:t>Alta reutilización.</w:t>
      </w:r>
    </w:p>
    <w:p>
      <w:pPr>
        <w:pStyle w:val="ListBullet"/>
      </w:pPr>
      <w:r>
        <w:t>Pruebas automáticas.</w:t>
      </w:r>
    </w:p>
    <w:p>
      <w:pPr>
        <w:pStyle w:val="ListBullet"/>
      </w:pPr>
      <w:r>
        <w:t>Registro completo de errores.</w:t>
      </w:r>
    </w:p>
    <w:p>
      <w:pPr>
        <w:pStyle w:val="Heading2"/>
      </w:pPr>
      <w:r>
        <w:t>8. Estado</w:t>
      </w:r>
    </w:p>
    <w:p>
      <w:r>
        <w:t>Este documento establece la arquitectura permanente del núcleo de Enterprise AI OS y será la base del desarrollo del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