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MAESTRO 10</w:t>
      </w:r>
    </w:p>
    <w:p>
      <w:pPr>
        <w:pStyle w:val="Heading2"/>
      </w:pPr>
      <w:r>
        <w:t>ARQUITECTURA DE CONECTORES (CONNECTOR HUB)</w:t>
      </w:r>
    </w:p>
    <w:p>
      <w:r>
        <w:t>Documento definitivo. Establece el estándar para integrar Enterprise AI OS con aplicaciones, servicios, dispositivos y plataformas externas sin modificar el núcleo.</w:t>
      </w:r>
    </w:p>
    <w:p>
      <w:pPr>
        <w:pStyle w:val="Heading2"/>
      </w:pPr>
      <w:r>
        <w:t>1. Objetivo</w:t>
      </w:r>
    </w:p>
    <w:p>
      <w:r>
        <w:t>Crear una arquitectura única para conectar cualquier sistema mediante conectores reutilizables, configurables y desacoplados.</w:t>
      </w:r>
    </w:p>
    <w:p>
      <w:pPr>
        <w:pStyle w:val="Heading2"/>
      </w:pPr>
      <w:r>
        <w:t>2. Principios</w:t>
      </w:r>
    </w:p>
    <w:p>
      <w:pPr>
        <w:pStyle w:val="ListBullet"/>
      </w:pPr>
      <w:r>
        <w:t>El núcleo nunca se conecta directamente con sistemas externos.</w:t>
      </w:r>
    </w:p>
    <w:p>
      <w:pPr>
        <w:pStyle w:val="ListBullet"/>
      </w:pPr>
      <w:r>
        <w:t>Toda integración se realiza mediante un Conector.</w:t>
      </w:r>
    </w:p>
    <w:p>
      <w:pPr>
        <w:pStyle w:val="ListBullet"/>
      </w:pPr>
      <w:r>
        <w:t>Los conectores son instalables, actualizables y versionables.</w:t>
      </w:r>
    </w:p>
    <w:p>
      <w:pPr>
        <w:pStyle w:val="ListBullet"/>
      </w:pPr>
      <w:r>
        <w:t>Cada conector funciona como una Capacidad IA reutilizable.</w:t>
      </w:r>
    </w:p>
    <w:p>
      <w:pPr>
        <w:pStyle w:val="Heading2"/>
      </w:pPr>
      <w:r>
        <w:t>3. Tipos de Conectores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Ejemplos</w:t>
            </w:r>
          </w:p>
        </w:tc>
        <w:tc>
          <w:tcPr>
            <w:tcW w:type="dxa" w:w="2880"/>
          </w:tcPr>
          <w:p>
            <w:r>
              <w:t>Prioridad</w:t>
            </w:r>
          </w:p>
        </w:tc>
      </w:tr>
      <w:tr>
        <w:tc>
          <w:tcPr>
            <w:tcW w:type="dxa" w:w="2880"/>
          </w:tcPr>
          <w:p>
            <w:r>
              <w:t>Correo</w:t>
            </w:r>
          </w:p>
        </w:tc>
        <w:tc>
          <w:tcPr>
            <w:tcW w:type="dxa" w:w="2880"/>
          </w:tcPr>
          <w:p>
            <w:r>
              <w:t>Gmail, Microsoft 365, IMAP, SMTP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Bases de datos</w:t>
            </w:r>
          </w:p>
        </w:tc>
        <w:tc>
          <w:tcPr>
            <w:tcW w:type="dxa" w:w="2880"/>
          </w:tcPr>
          <w:p>
            <w:r>
              <w:t>SQLite, PostgreSQL, SQL Server, MySQL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Archivos</w:t>
            </w:r>
          </w:p>
        </w:tc>
        <w:tc>
          <w:tcPr>
            <w:tcW w:type="dxa" w:w="2880"/>
          </w:tcPr>
          <w:p>
            <w:r>
              <w:t>Carpetas, FTP, SFTP, OneDrive, Google Drive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Mensajería</w:t>
            </w:r>
          </w:p>
        </w:tc>
        <w:tc>
          <w:tcPr>
            <w:tcW w:type="dxa" w:w="2880"/>
          </w:tcPr>
          <w:p>
            <w:r>
              <w:t>WhatsApp, Telegram, Teams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ERP/HIS/CRM</w:t>
            </w:r>
          </w:p>
        </w:tc>
        <w:tc>
          <w:tcPr>
            <w:tcW w:type="dxa" w:w="2880"/>
          </w:tcPr>
          <w:p>
            <w:r>
              <w:t>SAP, Odoo, Siigo, Servinte, APIs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BI</w:t>
            </w:r>
          </w:p>
        </w:tc>
        <w:tc>
          <w:tcPr>
            <w:tcW w:type="dxa" w:w="2880"/>
          </w:tcPr>
          <w:p>
            <w:r>
              <w:t>Power BI, Metabase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Web</w:t>
            </w:r>
          </w:p>
        </w:tc>
        <w:tc>
          <w:tcPr>
            <w:tcW w:type="dxa" w:w="2880"/>
          </w:tcPr>
          <w:p>
            <w:r>
              <w:t>REST, GraphQL, Webhooks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IA</w:t>
            </w:r>
          </w:p>
        </w:tc>
        <w:tc>
          <w:tcPr>
            <w:tcW w:type="dxa" w:w="2880"/>
          </w:tcPr>
          <w:p>
            <w:r>
              <w:t>OpenAI, Gemini, Ollama, LM Studio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Gobierno</w:t>
            </w:r>
          </w:p>
        </w:tc>
        <w:tc>
          <w:tcPr>
            <w:tcW w:type="dxa" w:w="2880"/>
          </w:tcPr>
          <w:p>
            <w:r>
              <w:t>DIAN y otros servicios oficiales</w:t>
            </w:r>
          </w:p>
        </w:tc>
        <w:tc>
          <w:tcPr>
            <w:tcW w:type="dxa" w:w="2880"/>
          </w:tcPr>
          <w:p>
            <w:r>
              <w:t>Futura</w:t>
            </w:r>
          </w:p>
        </w:tc>
      </w:tr>
    </w:tbl>
    <w:p>
      <w:pPr>
        <w:pStyle w:val="Heading2"/>
      </w:pPr>
      <w:r>
        <w:t>4. Estructura de un Conector</w:t>
      </w:r>
    </w:p>
    <w:p>
      <w:pPr>
        <w:pStyle w:val="ListBullet"/>
      </w:pPr>
      <w:r>
        <w:t>Identificador único.</w:t>
      </w:r>
    </w:p>
    <w:p>
      <w:pPr>
        <w:pStyle w:val="ListBullet"/>
      </w:pPr>
      <w:r>
        <w:t>Proveedor.</w:t>
      </w:r>
    </w:p>
    <w:p>
      <w:pPr>
        <w:pStyle w:val="ListBullet"/>
      </w:pPr>
      <w:r>
        <w:t>Versión.</w:t>
      </w:r>
    </w:p>
    <w:p>
      <w:pPr>
        <w:pStyle w:val="ListBullet"/>
      </w:pPr>
      <w:r>
        <w:t>Método de autenticación.</w:t>
      </w:r>
    </w:p>
    <w:p>
      <w:pPr>
        <w:pStyle w:val="ListBullet"/>
      </w:pPr>
      <w:r>
        <w:t>Configuración.</w:t>
      </w:r>
    </w:p>
    <w:p>
      <w:pPr>
        <w:pStyle w:val="ListBullet"/>
      </w:pPr>
      <w:r>
        <w:t>Capacidades soportadas.</w:t>
      </w:r>
    </w:p>
    <w:p>
      <w:pPr>
        <w:pStyle w:val="ListBullet"/>
      </w:pPr>
      <w:r>
        <w:t>Eventos generados.</w:t>
      </w:r>
    </w:p>
    <w:p>
      <w:pPr>
        <w:pStyle w:val="ListBullet"/>
      </w:pPr>
      <w:r>
        <w:t>Manejo de errores.</w:t>
      </w:r>
    </w:p>
    <w:p>
      <w:pPr>
        <w:pStyle w:val="ListBullet"/>
      </w:pPr>
      <w:r>
        <w:t>Pruebas de conectividad.</w:t>
      </w:r>
    </w:p>
    <w:p>
      <w:pPr>
        <w:pStyle w:val="ListBullet"/>
      </w:pPr>
      <w:r>
        <w:t>Estado de salud.</w:t>
      </w:r>
    </w:p>
    <w:p>
      <w:pPr>
        <w:pStyle w:val="Heading2"/>
      </w:pPr>
      <w:r>
        <w:t>5. Ciclo de Vida</w:t>
      </w:r>
    </w:p>
    <w:p>
      <w:pPr>
        <w:pStyle w:val="ListBullet"/>
      </w:pPr>
      <w:r>
        <w:t>Instalación.</w:t>
      </w:r>
    </w:p>
    <w:p>
      <w:pPr>
        <w:pStyle w:val="ListBullet"/>
      </w:pPr>
      <w:r>
        <w:t>Configuración.</w:t>
      </w:r>
    </w:p>
    <w:p>
      <w:pPr>
        <w:pStyle w:val="ListBullet"/>
      </w:pPr>
      <w:r>
        <w:t>Prueba.</w:t>
      </w:r>
    </w:p>
    <w:p>
      <w:pPr>
        <w:pStyle w:val="ListBullet"/>
      </w:pPr>
      <w:r>
        <w:t>Activación.</w:t>
      </w:r>
    </w:p>
    <w:p>
      <w:pPr>
        <w:pStyle w:val="ListBullet"/>
      </w:pPr>
      <w:r>
        <w:t>Monitoreo.</w:t>
      </w:r>
    </w:p>
    <w:p>
      <w:pPr>
        <w:pStyle w:val="ListBullet"/>
      </w:pPr>
      <w:r>
        <w:t>Actualización.</w:t>
      </w:r>
    </w:p>
    <w:p>
      <w:pPr>
        <w:pStyle w:val="ListBullet"/>
      </w:pPr>
      <w:r>
        <w:t>Desactivación.</w:t>
      </w:r>
    </w:p>
    <w:p>
      <w:pPr>
        <w:pStyle w:val="ListBullet"/>
      </w:pPr>
      <w:r>
        <w:t>Retiro.</w:t>
      </w:r>
    </w:p>
    <w:p>
      <w:pPr>
        <w:pStyle w:val="Heading2"/>
      </w:pPr>
      <w:r>
        <w:t>6. Seguridad</w:t>
      </w:r>
    </w:p>
    <w:p>
      <w:pPr>
        <w:pStyle w:val="ListBullet"/>
      </w:pPr>
      <w:r>
        <w:t>Credenciales cifradas.</w:t>
      </w:r>
    </w:p>
    <w:p>
      <w:pPr>
        <w:pStyle w:val="ListBullet"/>
      </w:pPr>
      <w:r>
        <w:t>Rotación de secretos.</w:t>
      </w:r>
    </w:p>
    <w:p>
      <w:pPr>
        <w:pStyle w:val="ListBullet"/>
      </w:pPr>
      <w:r>
        <w:t>Permisos por organización.</w:t>
      </w:r>
    </w:p>
    <w:p>
      <w:pPr>
        <w:pStyle w:val="ListBullet"/>
      </w:pPr>
      <w:r>
        <w:t>Auditoría completa.</w:t>
      </w:r>
    </w:p>
    <w:p>
      <w:pPr>
        <w:pStyle w:val="ListBullet"/>
      </w:pPr>
      <w:r>
        <w:t>Límites de consumo configurables.</w:t>
      </w:r>
    </w:p>
    <w:p>
      <w:pPr>
        <w:pStyle w:val="Heading2"/>
      </w:pPr>
      <w:r>
        <w:t>7. Reglas</w:t>
      </w:r>
    </w:p>
    <w:p>
      <w:pPr>
        <w:pStyle w:val="ListBullet"/>
      </w:pPr>
      <w:r>
        <w:t>Un fallo de un conector no afecta el núcleo.</w:t>
      </w:r>
    </w:p>
    <w:p>
      <w:pPr>
        <w:pStyle w:val="ListBullet"/>
      </w:pPr>
      <w:r>
        <w:t>Los conectores pueden reemplazarse sin modificar capacidades.</w:t>
      </w:r>
    </w:p>
    <w:p>
      <w:pPr>
        <w:pStyle w:val="ListBullet"/>
      </w:pPr>
      <w:r>
        <w:t>Todo conector debe exponer métricas y estado.</w:t>
      </w:r>
    </w:p>
    <w:p>
      <w:pPr>
        <w:pStyle w:val="Heading2"/>
      </w:pPr>
      <w:r>
        <w:t>8. Estado</w:t>
      </w:r>
    </w:p>
    <w:p>
      <w:r>
        <w:t>Este documento establece el estándar oficial para todas las integraciones presentes y futuras de Enterprise AI 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