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E</w:t>
      </w:r>
    </w:p>
    <w:p>
      <w:pPr>
        <w:pStyle w:val="Heading2"/>
      </w:pPr>
      <w:r>
        <w:t>ENTERPRISE AI OS SECURITY, IDENTITY &amp; GOVERNANCE</w:t>
      </w:r>
    </w:p>
    <w:p>
      <w:r>
        <w:t>Documento definitivo que establece el modelo integral de seguridad, identidad, permisos y gobierno de Enterprise AI OS.</w:t>
      </w:r>
    </w:p>
    <w:p>
      <w:pPr>
        <w:pStyle w:val="Heading2"/>
      </w:pPr>
      <w:r>
        <w:t>1. Objetivo</w:t>
      </w:r>
    </w:p>
    <w:p>
      <w:r>
        <w:t>Definir un modelo único de seguridad para todas las organizaciones, usuarios, capacidades, automatizaciones y especializaciones.</w:t>
      </w:r>
    </w:p>
    <w:p>
      <w:pPr>
        <w:pStyle w:val="Heading2"/>
      </w:pPr>
      <w:r>
        <w:t>2. Identidad</w:t>
      </w:r>
    </w:p>
    <w:p>
      <w:pPr>
        <w:pStyle w:val="ListBullet"/>
      </w:pPr>
      <w:r>
        <w:t>Multiempresa.</w:t>
      </w:r>
    </w:p>
    <w:p>
      <w:pPr>
        <w:pStyle w:val="ListBullet"/>
      </w:pPr>
      <w:r>
        <w:t>Multiusuario.</w:t>
      </w:r>
    </w:p>
    <w:p>
      <w:pPr>
        <w:pStyle w:val="ListBullet"/>
      </w:pPr>
      <w:r>
        <w:t>Single Sign-On preparado.</w:t>
      </w:r>
    </w:p>
    <w:p>
      <w:pPr>
        <w:pStyle w:val="ListBullet"/>
      </w:pPr>
      <w:r>
        <w:t>Autenticación multifactor.</w:t>
      </w:r>
    </w:p>
    <w:p>
      <w:pPr>
        <w:pStyle w:val="ListBullet"/>
      </w:pPr>
      <w:r>
        <w:t>Sesiones controladas.</w:t>
      </w:r>
    </w:p>
    <w:p>
      <w:pPr>
        <w:pStyle w:val="Heading2"/>
      </w:pPr>
      <w:r>
        <w:t>3. Autorización</w:t>
      </w:r>
    </w:p>
    <w:p>
      <w:pPr>
        <w:pStyle w:val="ListBullet"/>
      </w:pPr>
      <w:r>
        <w:t>Roles.</w:t>
      </w:r>
    </w:p>
    <w:p>
      <w:pPr>
        <w:pStyle w:val="ListBullet"/>
      </w:pPr>
      <w:r>
        <w:t>Permisos.</w:t>
      </w:r>
    </w:p>
    <w:p>
      <w:pPr>
        <w:pStyle w:val="ListBullet"/>
      </w:pPr>
      <w:r>
        <w:t>Políticas.</w:t>
      </w:r>
    </w:p>
    <w:p>
      <w:pPr>
        <w:pStyle w:val="ListBullet"/>
      </w:pPr>
      <w:r>
        <w:t>Herencia.</w:t>
      </w:r>
    </w:p>
    <w:p>
      <w:pPr>
        <w:pStyle w:val="ListBullet"/>
      </w:pPr>
      <w:r>
        <w:t>Permisos por organización.</w:t>
      </w:r>
    </w:p>
    <w:p>
      <w:pPr>
        <w:pStyle w:val="ListBullet"/>
      </w:pPr>
      <w:r>
        <w:t>Permisos por capacidad.</w:t>
      </w:r>
    </w:p>
    <w:p>
      <w:pPr>
        <w:pStyle w:val="ListBullet"/>
      </w:pPr>
      <w:r>
        <w:t>Permisos por empleado IA.</w:t>
      </w:r>
    </w:p>
    <w:p>
      <w:pPr>
        <w:pStyle w:val="Heading2"/>
      </w:pPr>
      <w:r>
        <w:t>4. Gobierno</w:t>
      </w:r>
    </w:p>
    <w:p>
      <w:pPr>
        <w:pStyle w:val="ListBullet"/>
      </w:pPr>
      <w:r>
        <w:t>Auditoría obligatoria.</w:t>
      </w:r>
    </w:p>
    <w:p>
      <w:pPr>
        <w:pStyle w:val="ListBullet"/>
      </w:pPr>
      <w:r>
        <w:t>Registro de cambios.</w:t>
      </w:r>
    </w:p>
    <w:p>
      <w:pPr>
        <w:pStyle w:val="ListBullet"/>
      </w:pPr>
      <w:r>
        <w:t>Aprobaciones configurables.</w:t>
      </w:r>
    </w:p>
    <w:p>
      <w:pPr>
        <w:pStyle w:val="ListBullet"/>
      </w:pPr>
      <w:r>
        <w:t>Delegación de funciones.</w:t>
      </w:r>
    </w:p>
    <w:p>
      <w:pPr>
        <w:pStyle w:val="ListBullet"/>
      </w:pPr>
      <w:r>
        <w:t>Trazabilidad completa.</w:t>
      </w:r>
    </w:p>
    <w:p>
      <w:pPr>
        <w:pStyle w:val="Heading2"/>
      </w:pPr>
      <w:r>
        <w:t>5. Protección</w:t>
      </w:r>
    </w:p>
    <w:p>
      <w:pPr>
        <w:pStyle w:val="ListBullet"/>
      </w:pPr>
      <w:r>
        <w:t>Cifrado de credenciales.</w:t>
      </w:r>
    </w:p>
    <w:p>
      <w:pPr>
        <w:pStyle w:val="ListBullet"/>
      </w:pPr>
      <w:r>
        <w:t>Gestión de secretos.</w:t>
      </w:r>
    </w:p>
    <w:p>
      <w:pPr>
        <w:pStyle w:val="ListBullet"/>
      </w:pPr>
      <w:r>
        <w:t>Protección de API.</w:t>
      </w:r>
    </w:p>
    <w:p>
      <w:pPr>
        <w:pStyle w:val="ListBullet"/>
      </w:pPr>
      <w:r>
        <w:t>Protección documental.</w:t>
      </w:r>
    </w:p>
    <w:p>
      <w:pPr>
        <w:pStyle w:val="ListBullet"/>
      </w:pPr>
      <w:r>
        <w:t>Control de acceso a IA.</w:t>
      </w:r>
    </w:p>
    <w:p>
      <w:pPr>
        <w:pStyle w:val="Heading2"/>
      </w:pPr>
      <w:r>
        <w:t>6. Cumplimiento</w:t>
      </w:r>
    </w:p>
    <w:p>
      <w:pPr>
        <w:pStyle w:val="ListBullet"/>
      </w:pPr>
      <w:r>
        <w:t>Políticas de retención.</w:t>
      </w:r>
    </w:p>
    <w:p>
      <w:pPr>
        <w:pStyle w:val="ListBullet"/>
      </w:pPr>
      <w:r>
        <w:t>Backups.</w:t>
      </w:r>
    </w:p>
    <w:p>
      <w:pPr>
        <w:pStyle w:val="ListBullet"/>
      </w:pPr>
      <w:r>
        <w:t>Recuperación.</w:t>
      </w:r>
    </w:p>
    <w:p>
      <w:pPr>
        <w:pStyle w:val="ListBullet"/>
      </w:pPr>
      <w:r>
        <w:t>Versionado.</w:t>
      </w:r>
    </w:p>
    <w:p>
      <w:pPr>
        <w:pStyle w:val="ListBullet"/>
      </w:pPr>
      <w:r>
        <w:t>Historial.</w:t>
      </w:r>
    </w:p>
    <w:p>
      <w:pPr>
        <w:pStyle w:val="Heading2"/>
      </w:pPr>
      <w:r>
        <w:t>7. Monitoreo</w:t>
      </w:r>
    </w:p>
    <w:p>
      <w:pPr>
        <w:pStyle w:val="ListBullet"/>
      </w:pPr>
      <w:r>
        <w:t>Alertas.</w:t>
      </w:r>
    </w:p>
    <w:p>
      <w:pPr>
        <w:pStyle w:val="ListBullet"/>
      </w:pPr>
      <w:r>
        <w:t>Eventos críticos.</w:t>
      </w:r>
    </w:p>
    <w:p>
      <w:pPr>
        <w:pStyle w:val="ListBullet"/>
      </w:pPr>
      <w:r>
        <w:t>Intentos fallidos.</w:t>
      </w:r>
    </w:p>
    <w:p>
      <w:pPr>
        <w:pStyle w:val="ListBullet"/>
      </w:pPr>
      <w:r>
        <w:t>Análisis de riesgos.</w:t>
      </w:r>
    </w:p>
    <w:p>
      <w:pPr>
        <w:pStyle w:val="ListBullet"/>
      </w:pPr>
      <w:r>
        <w:t>Indicadores de seguridad.</w:t>
      </w:r>
    </w:p>
    <w:p>
      <w:pPr>
        <w:pStyle w:val="Heading2"/>
      </w:pPr>
      <w:r>
        <w:t>8. Estado</w:t>
      </w:r>
    </w:p>
    <w:p>
      <w:r>
        <w:t>Este libro establece el estándar permanente de seguridad y gobierno para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