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E61" w:rsidRDefault="00163840" w:rsidP="008F3505">
      <w:pPr>
        <w:spacing w:line="480" w:lineRule="auto"/>
        <w:ind w:firstLine="720"/>
        <w:jc w:val="both"/>
        <w:outlineLvl w:val="0"/>
        <w:rPr>
          <w:rFonts w:ascii="Times New Roman" w:hAnsi="Times New Roman"/>
        </w:rPr>
      </w:pPr>
      <w:r>
        <w:rPr>
          <w:rFonts w:ascii="Times New Roman" w:hAnsi="Times New Roman"/>
        </w:rPr>
        <w:t xml:space="preserve">The introduction of beta-lactam antibiotics </w:t>
      </w:r>
      <w:r w:rsidR="00E248B4">
        <w:rPr>
          <w:rFonts w:ascii="Times New Roman" w:hAnsi="Times New Roman"/>
        </w:rPr>
        <w:t xml:space="preserve">in 1944 began with penicillin and was a triumph of modern medicine.  </w:t>
      </w:r>
      <w:r w:rsidR="00483B5E">
        <w:rPr>
          <w:rFonts w:ascii="Times New Roman" w:hAnsi="Times New Roman"/>
        </w:rPr>
        <w:t>Among antibiotics</w:t>
      </w:r>
      <w:proofErr w:type="gramStart"/>
      <w:r w:rsidR="00483B5E">
        <w:rPr>
          <w:rFonts w:ascii="Times New Roman" w:hAnsi="Times New Roman"/>
        </w:rPr>
        <w:t xml:space="preserve">, </w:t>
      </w:r>
      <w:r w:rsidR="00E248B4">
        <w:rPr>
          <w:rFonts w:ascii="Times New Roman" w:hAnsi="Times New Roman"/>
        </w:rPr>
        <w:t xml:space="preserve"> beta</w:t>
      </w:r>
      <w:proofErr w:type="gramEnd"/>
      <w:r w:rsidR="00E248B4">
        <w:rPr>
          <w:rFonts w:ascii="Times New Roman" w:hAnsi="Times New Roman"/>
        </w:rPr>
        <w:t xml:space="preserve">-lactams were </w:t>
      </w:r>
      <w:r w:rsidR="00483B5E">
        <w:rPr>
          <w:rFonts w:ascii="Times New Roman" w:hAnsi="Times New Roman"/>
        </w:rPr>
        <w:t xml:space="preserve">particularly </w:t>
      </w:r>
      <w:r w:rsidR="00E248B4">
        <w:rPr>
          <w:rFonts w:ascii="Times New Roman" w:hAnsi="Times New Roman"/>
        </w:rPr>
        <w:t xml:space="preserve">regarded as magic bullets, because of their reliability in treating bacterial infections, and their </w:t>
      </w:r>
      <w:r w:rsidR="00600B47">
        <w:rPr>
          <w:rFonts w:ascii="Times New Roman" w:hAnsi="Times New Roman"/>
        </w:rPr>
        <w:t xml:space="preserve">minimal side effects on humans.  </w:t>
      </w:r>
      <w:r w:rsidR="00483B5E">
        <w:rPr>
          <w:rFonts w:ascii="Times New Roman" w:hAnsi="Times New Roman"/>
        </w:rPr>
        <w:t xml:space="preserve">However, shortly after their introduction, bacteria started expressing enzymes from mobile plasmids that could hydrolyze and inactivate the beta-lactams. </w:t>
      </w:r>
    </w:p>
    <w:p w:rsidR="008F3505" w:rsidRDefault="00C63E61" w:rsidP="00D82DAB">
      <w:pPr>
        <w:spacing w:line="480" w:lineRule="auto"/>
        <w:ind w:firstLine="720"/>
        <w:jc w:val="both"/>
        <w:outlineLvl w:val="0"/>
        <w:rPr>
          <w:rFonts w:ascii="Times New Roman" w:hAnsi="Times New Roman"/>
        </w:rPr>
      </w:pPr>
      <w:r>
        <w:rPr>
          <w:rFonts w:ascii="Times New Roman" w:hAnsi="Times New Roman"/>
        </w:rPr>
        <w:t xml:space="preserve">In 1963, </w:t>
      </w:r>
      <w:r w:rsidR="00D82DAB">
        <w:rPr>
          <w:rFonts w:ascii="Times New Roman" w:hAnsi="Times New Roman"/>
        </w:rPr>
        <w:t>the TEM</w:t>
      </w:r>
      <w:r>
        <w:rPr>
          <w:rFonts w:ascii="Times New Roman" w:hAnsi="Times New Roman"/>
        </w:rPr>
        <w:t xml:space="preserve"> beta-lactamase emerged among </w:t>
      </w:r>
      <w:proofErr w:type="gramStart"/>
      <w:r>
        <w:rPr>
          <w:rFonts w:ascii="Times New Roman" w:hAnsi="Times New Roman"/>
        </w:rPr>
        <w:t>gram negative</w:t>
      </w:r>
      <w:proofErr w:type="gramEnd"/>
      <w:r>
        <w:rPr>
          <w:rFonts w:ascii="Times New Roman" w:hAnsi="Times New Roman"/>
        </w:rPr>
        <w:t xml:space="preserve"> bacteria, and it rapidly increased in frequency to become </w:t>
      </w:r>
      <w:r w:rsidR="002C6BC5">
        <w:rPr>
          <w:rFonts w:ascii="Times New Roman" w:hAnsi="Times New Roman"/>
        </w:rPr>
        <w:t>the most frequent beta-lactamase in most pathogenic gram negative populations.</w:t>
      </w:r>
      <w:r w:rsidR="00E248B4">
        <w:rPr>
          <w:rFonts w:ascii="Times New Roman" w:hAnsi="Times New Roman"/>
        </w:rPr>
        <w:t xml:space="preserve"> </w:t>
      </w:r>
      <w:r w:rsidR="00163840">
        <w:rPr>
          <w:rFonts w:ascii="Times New Roman" w:hAnsi="Times New Roman"/>
        </w:rPr>
        <w:t xml:space="preserve"> </w:t>
      </w:r>
      <w:r w:rsidR="008F3505" w:rsidRPr="00550DC7">
        <w:rPr>
          <w:rFonts w:ascii="Times New Roman" w:hAnsi="Times New Roman"/>
        </w:rPr>
        <w:t xml:space="preserve">TEM stands for </w:t>
      </w:r>
      <w:proofErr w:type="spellStart"/>
      <w:r w:rsidR="008F3505" w:rsidRPr="00550DC7">
        <w:rPr>
          <w:rFonts w:ascii="Times New Roman" w:hAnsi="Times New Roman"/>
        </w:rPr>
        <w:t>Temoneira</w:t>
      </w:r>
      <w:proofErr w:type="spellEnd"/>
      <w:r w:rsidR="008F3505" w:rsidRPr="00550DC7">
        <w:rPr>
          <w:rFonts w:ascii="Times New Roman" w:hAnsi="Times New Roman"/>
        </w:rPr>
        <w:t xml:space="preserve">, the name of the patient from whom the enzyme was ﬁrst isolated. TEM beta-lactamases have been found in Escherichia coli, </w:t>
      </w:r>
      <w:proofErr w:type="spellStart"/>
      <w:r w:rsidR="008F3505" w:rsidRPr="00DF5F0C">
        <w:rPr>
          <w:rFonts w:ascii="Times New Roman" w:hAnsi="Times New Roman"/>
          <w:i/>
        </w:rPr>
        <w:t>Klebsiella</w:t>
      </w:r>
      <w:proofErr w:type="spellEnd"/>
      <w:r w:rsidR="008F3505" w:rsidRPr="00DF5F0C">
        <w:rPr>
          <w:rFonts w:ascii="Times New Roman" w:hAnsi="Times New Roman"/>
          <w:i/>
        </w:rPr>
        <w:t xml:space="preserve"> </w:t>
      </w:r>
      <w:proofErr w:type="spellStart"/>
      <w:r w:rsidR="008F3505" w:rsidRPr="00DF5F0C">
        <w:rPr>
          <w:rFonts w:ascii="Times New Roman" w:hAnsi="Times New Roman"/>
          <w:i/>
        </w:rPr>
        <w:t>pneumoniae</w:t>
      </w:r>
      <w:proofErr w:type="spellEnd"/>
      <w:r w:rsidR="008F3505" w:rsidRPr="00550DC7">
        <w:rPr>
          <w:rFonts w:ascii="Times New Roman" w:hAnsi="Times New Roman"/>
        </w:rPr>
        <w:t xml:space="preserve"> and other gram-negative bacteria. TEM-1 is considered the </w:t>
      </w:r>
      <w:proofErr w:type="gramStart"/>
      <w:r w:rsidR="008F3505" w:rsidRPr="00550DC7">
        <w:rPr>
          <w:rFonts w:ascii="Times New Roman" w:hAnsi="Times New Roman"/>
        </w:rPr>
        <w:t>wild-type</w:t>
      </w:r>
      <w:proofErr w:type="gramEnd"/>
      <w:r w:rsidR="008F3505" w:rsidRPr="00550DC7">
        <w:rPr>
          <w:rFonts w:ascii="Times New Roman" w:hAnsi="Times New Roman"/>
        </w:rPr>
        <w:t xml:space="preserve">. The length of TEM-1 is 287, i.e., TEM-1 can be represented as a sequence of 287 letters in the 20-letter alphabet corresponding to the amino acids. Over 170 TEM variants have been found clinically, where 41 are single mutants, i.e., they have exactly one amino acid substitution, and the majority (90 %) has at most 4 amino acid substitutions. </w:t>
      </w:r>
    </w:p>
    <w:p w:rsidR="00D82DAB" w:rsidRDefault="00D82DAB" w:rsidP="00D82DAB">
      <w:pPr>
        <w:spacing w:line="480" w:lineRule="auto"/>
        <w:ind w:firstLine="720"/>
        <w:jc w:val="both"/>
        <w:outlineLvl w:val="0"/>
        <w:rPr>
          <w:rFonts w:ascii="Times New Roman" w:hAnsi="Times New Roman"/>
        </w:rPr>
      </w:pPr>
      <w:r>
        <w:rPr>
          <w:rFonts w:ascii="Times New Roman" w:hAnsi="Times New Roman"/>
        </w:rPr>
        <w:t xml:space="preserve">The TEM-50 variant contains four mutations.  </w:t>
      </w:r>
      <w:r w:rsidR="00280C59">
        <w:rPr>
          <w:rFonts w:ascii="Times New Roman" w:hAnsi="Times New Roman"/>
        </w:rPr>
        <w:t xml:space="preserve">We created all 16 possible variations of those mutations using site directed mutagenesis.  </w:t>
      </w:r>
    </w:p>
    <w:tbl>
      <w:tblPr>
        <w:tblStyle w:val="TableGrid"/>
        <w:tblW w:w="3872" w:type="pct"/>
        <w:tblLook w:val="04A0" w:firstRow="1" w:lastRow="0" w:firstColumn="1" w:lastColumn="0" w:noHBand="0" w:noVBand="1"/>
      </w:tblPr>
      <w:tblGrid>
        <w:gridCol w:w="2388"/>
        <w:gridCol w:w="1317"/>
        <w:gridCol w:w="3153"/>
      </w:tblGrid>
      <w:tr w:rsidR="00280C59" w:rsidRPr="008C5D6E" w:rsidTr="00280C59">
        <w:tc>
          <w:tcPr>
            <w:tcW w:w="1193" w:type="pct"/>
          </w:tcPr>
          <w:p w:rsidR="00280C59" w:rsidRPr="008C5D6E" w:rsidRDefault="00280C59" w:rsidP="00280C59">
            <w:pPr>
              <w:tabs>
                <w:tab w:val="left" w:pos="7200"/>
              </w:tabs>
              <w:spacing w:line="480" w:lineRule="auto"/>
              <w:jc w:val="both"/>
              <w:rPr>
                <w:rFonts w:ascii="Helvetica" w:hAnsi="Helvetica" w:cs="Times New Roman"/>
                <w:b/>
                <w:sz w:val="20"/>
                <w:szCs w:val="20"/>
              </w:rPr>
            </w:pPr>
            <w:r w:rsidRPr="008C5D6E">
              <w:rPr>
                <w:rFonts w:ascii="Helvetica" w:hAnsi="Helvetica" w:cs="Times New Roman"/>
                <w:b/>
                <w:sz w:val="20"/>
                <w:szCs w:val="20"/>
              </w:rPr>
              <w:t>Number of Substitutions</w:t>
            </w:r>
          </w:p>
        </w:tc>
        <w:tc>
          <w:tcPr>
            <w:tcW w:w="658" w:type="pct"/>
          </w:tcPr>
          <w:p w:rsidR="00280C59" w:rsidRPr="008C5D6E" w:rsidRDefault="00280C59" w:rsidP="00280C59">
            <w:pPr>
              <w:tabs>
                <w:tab w:val="left" w:pos="7200"/>
              </w:tabs>
              <w:spacing w:line="480" w:lineRule="auto"/>
              <w:jc w:val="both"/>
              <w:rPr>
                <w:rFonts w:ascii="Helvetica" w:hAnsi="Helvetica" w:cs="Times New Roman"/>
                <w:b/>
                <w:sz w:val="20"/>
                <w:szCs w:val="20"/>
              </w:rPr>
            </w:pPr>
            <w:r w:rsidRPr="008C5D6E">
              <w:rPr>
                <w:rFonts w:ascii="Helvetica" w:hAnsi="Helvetica" w:cs="Times New Roman"/>
                <w:b/>
                <w:sz w:val="20"/>
                <w:szCs w:val="20"/>
              </w:rPr>
              <w:t xml:space="preserve">Binary </w:t>
            </w:r>
          </w:p>
          <w:p w:rsidR="00280C59" w:rsidRPr="008C5D6E" w:rsidRDefault="00280C59" w:rsidP="00280C59">
            <w:pPr>
              <w:tabs>
                <w:tab w:val="left" w:pos="7200"/>
              </w:tabs>
              <w:spacing w:line="480" w:lineRule="auto"/>
              <w:jc w:val="both"/>
              <w:rPr>
                <w:rFonts w:ascii="Helvetica" w:hAnsi="Helvetica" w:cs="Times New Roman"/>
                <w:b/>
                <w:sz w:val="20"/>
                <w:szCs w:val="20"/>
              </w:rPr>
            </w:pPr>
            <w:r w:rsidRPr="008C5D6E">
              <w:rPr>
                <w:rFonts w:ascii="Helvetica" w:hAnsi="Helvetica" w:cs="Times New Roman"/>
                <w:b/>
                <w:sz w:val="20"/>
                <w:szCs w:val="20"/>
              </w:rPr>
              <w:t xml:space="preserve">Allele Code </w:t>
            </w:r>
          </w:p>
        </w:tc>
        <w:tc>
          <w:tcPr>
            <w:tcW w:w="1576" w:type="pct"/>
          </w:tcPr>
          <w:p w:rsidR="00280C59" w:rsidRPr="008C5D6E" w:rsidRDefault="00280C59" w:rsidP="00280C59">
            <w:pPr>
              <w:tabs>
                <w:tab w:val="left" w:pos="7200"/>
              </w:tabs>
              <w:spacing w:line="480" w:lineRule="auto"/>
              <w:jc w:val="both"/>
              <w:rPr>
                <w:rFonts w:ascii="Helvetica" w:hAnsi="Helvetica" w:cs="Times New Roman"/>
                <w:b/>
                <w:sz w:val="20"/>
                <w:szCs w:val="20"/>
                <w:vertAlign w:val="subscript"/>
              </w:rPr>
            </w:pPr>
            <w:r w:rsidRPr="008C5D6E">
              <w:rPr>
                <w:rFonts w:ascii="Helvetica" w:hAnsi="Helvetica" w:cs="Times New Roman"/>
                <w:b/>
                <w:sz w:val="20"/>
                <w:szCs w:val="20"/>
              </w:rPr>
              <w:t xml:space="preserve">Variants with </w:t>
            </w:r>
            <w:proofErr w:type="gramStart"/>
            <w:r w:rsidRPr="008C5D6E">
              <w:rPr>
                <w:rFonts w:ascii="Helvetica" w:hAnsi="Helvetica" w:cs="Times New Roman"/>
                <w:b/>
                <w:sz w:val="20"/>
                <w:szCs w:val="20"/>
              </w:rPr>
              <w:t>mutations  found</w:t>
            </w:r>
            <w:proofErr w:type="gramEnd"/>
            <w:r w:rsidRPr="008C5D6E">
              <w:rPr>
                <w:rFonts w:ascii="Helvetica" w:hAnsi="Helvetica" w:cs="Times New Roman"/>
                <w:b/>
                <w:sz w:val="20"/>
                <w:szCs w:val="20"/>
              </w:rPr>
              <w:t xml:space="preserve"> in </w:t>
            </w:r>
            <w:r w:rsidRPr="008C5D6E">
              <w:rPr>
                <w:rFonts w:ascii="Helvetica" w:hAnsi="Helvetica" w:cs="Times New Roman"/>
                <w:b/>
                <w:i/>
                <w:sz w:val="20"/>
                <w:szCs w:val="20"/>
              </w:rPr>
              <w:t>bla</w:t>
            </w:r>
            <w:r w:rsidRPr="008C5D6E">
              <w:rPr>
                <w:rFonts w:ascii="Helvetica" w:hAnsi="Helvetica" w:cs="Times New Roman"/>
                <w:b/>
                <w:sz w:val="20"/>
                <w:szCs w:val="20"/>
                <w:vertAlign w:val="subscript"/>
              </w:rPr>
              <w:t xml:space="preserve">TEM-50 </w:t>
            </w:r>
          </w:p>
        </w:tc>
      </w:tr>
      <w:tr w:rsidR="00280C59" w:rsidRPr="001D1F7C" w:rsidTr="00280C59">
        <w:trPr>
          <w:trHeight w:val="449"/>
        </w:trPr>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0</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0000</w:t>
            </w:r>
          </w:p>
        </w:tc>
        <w:tc>
          <w:tcPr>
            <w:tcW w:w="1576" w:type="pct"/>
          </w:tcPr>
          <w:p w:rsidR="00280C59" w:rsidRDefault="00280C59" w:rsidP="00280C59">
            <w:pPr>
              <w:tabs>
                <w:tab w:val="left" w:pos="7200"/>
              </w:tabs>
              <w:spacing w:line="480" w:lineRule="auto"/>
              <w:jc w:val="both"/>
              <w:rPr>
                <w:rFonts w:ascii="Helvetica" w:hAnsi="Helvetica" w:cs="Times New Roman"/>
                <w:sz w:val="20"/>
                <w:szCs w:val="20"/>
              </w:rPr>
            </w:pPr>
            <w:r>
              <w:rPr>
                <w:rFonts w:ascii="Helvetica" w:hAnsi="Helvetica" w:cs="Times New Roman"/>
                <w:sz w:val="20"/>
                <w:szCs w:val="20"/>
              </w:rPr>
              <w:t>No Mutations</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(TEM-1)</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1</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1000</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M69L</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lastRenderedPageBreak/>
              <w:t>(TEM-33)</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lastRenderedPageBreak/>
              <w:t>1</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0100</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E104K</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(TEM-17)</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1</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0010</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G238S</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(TEM-19)</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1</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0001</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N276D</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(TEM-84)</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2</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1100</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M69L</w:t>
            </w:r>
          </w:p>
          <w:p w:rsidR="00280C59"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E104K</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(Not identified)</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2</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1010</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M69L</w:t>
            </w:r>
          </w:p>
          <w:p w:rsidR="00280C59"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G238S</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(Not identified)</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2</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1001</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M69L</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N276D</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(TEM-35)</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2</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0110</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E104K</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G238S</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(TEM-15)</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2</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0101</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E104K</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N276D</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(Not identified)</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2</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0011</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G238S</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N276D</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(Not identified)</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3</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1110</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M69L</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E104K</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G238S</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(Not identified)</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3</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1101</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M69L</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E104K</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N276D</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(Not Identified)</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3</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1011</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M69L</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G238S</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N276D</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(Not identified)</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3</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0111</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E104K</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G238S</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N276D</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(Not identified)</w:t>
            </w:r>
          </w:p>
        </w:tc>
      </w:tr>
      <w:tr w:rsidR="00280C59" w:rsidRPr="001D1F7C" w:rsidTr="00280C59">
        <w:tc>
          <w:tcPr>
            <w:tcW w:w="1193"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4</w:t>
            </w:r>
          </w:p>
        </w:tc>
        <w:tc>
          <w:tcPr>
            <w:tcW w:w="658"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1111</w:t>
            </w:r>
          </w:p>
        </w:tc>
        <w:tc>
          <w:tcPr>
            <w:tcW w:w="1576" w:type="pct"/>
          </w:tcPr>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M69L</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E104K</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G238S</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N276D</w:t>
            </w:r>
          </w:p>
          <w:p w:rsidR="00280C59" w:rsidRPr="001D1F7C" w:rsidRDefault="00280C59" w:rsidP="00280C59">
            <w:pPr>
              <w:tabs>
                <w:tab w:val="left" w:pos="7200"/>
              </w:tabs>
              <w:spacing w:line="480" w:lineRule="auto"/>
              <w:jc w:val="both"/>
              <w:rPr>
                <w:rFonts w:ascii="Helvetica" w:hAnsi="Helvetica" w:cs="Times New Roman"/>
                <w:sz w:val="20"/>
                <w:szCs w:val="20"/>
              </w:rPr>
            </w:pPr>
            <w:r w:rsidRPr="001D1F7C">
              <w:rPr>
                <w:rFonts w:ascii="Helvetica" w:hAnsi="Helvetica" w:cs="Times New Roman"/>
                <w:sz w:val="20"/>
                <w:szCs w:val="20"/>
              </w:rPr>
              <w:t>(TEM-50)</w:t>
            </w:r>
          </w:p>
        </w:tc>
      </w:tr>
    </w:tbl>
    <w:p w:rsidR="00280C59" w:rsidRPr="00550DC7" w:rsidRDefault="00280C59" w:rsidP="00D82DAB">
      <w:pPr>
        <w:spacing w:line="480" w:lineRule="auto"/>
        <w:ind w:firstLine="720"/>
        <w:jc w:val="both"/>
        <w:outlineLvl w:val="0"/>
        <w:rPr>
          <w:rFonts w:ascii="Times New Roman" w:hAnsi="Times New Roman"/>
        </w:rPr>
      </w:pPr>
    </w:p>
    <w:p w:rsidR="00280C59" w:rsidRDefault="00280C59">
      <w:r>
        <w:t xml:space="preserve">We determined the growth rate of the strains expressing each variant in one of 14 antibiotics including: AM (amoxicillin), AMC (amoxicillin </w:t>
      </w:r>
      <w:proofErr w:type="spellStart"/>
      <w:r>
        <w:t>clavulate</w:t>
      </w:r>
      <w:proofErr w:type="spellEnd"/>
      <w:r>
        <w:t>), AMP (Ampicillin), CAZ (</w:t>
      </w:r>
      <w:proofErr w:type="spellStart"/>
      <w:r>
        <w:t>ceftazidime</w:t>
      </w:r>
      <w:proofErr w:type="spellEnd"/>
      <w:r>
        <w:t>), CEC (</w:t>
      </w:r>
      <w:proofErr w:type="spellStart"/>
      <w:r>
        <w:t>ceflacor</w:t>
      </w:r>
      <w:proofErr w:type="spellEnd"/>
      <w:r>
        <w:t>), CPD (</w:t>
      </w:r>
      <w:proofErr w:type="spellStart"/>
      <w:r>
        <w:t>cefpodoxime</w:t>
      </w:r>
      <w:proofErr w:type="spellEnd"/>
      <w:r>
        <w:t>), CPR (</w:t>
      </w:r>
      <w:proofErr w:type="spellStart"/>
      <w:r>
        <w:t>Cefprozil</w:t>
      </w:r>
      <w:proofErr w:type="spellEnd"/>
      <w:r>
        <w:t>), CRO (cefuroxime), CTT (</w:t>
      </w:r>
      <w:proofErr w:type="spellStart"/>
      <w:r>
        <w:t>cefotetan</w:t>
      </w:r>
      <w:proofErr w:type="spellEnd"/>
      <w:r>
        <w:t>), CTX (</w:t>
      </w:r>
      <w:proofErr w:type="spellStart"/>
      <w:r>
        <w:t>cefotaxime</w:t>
      </w:r>
      <w:proofErr w:type="spellEnd"/>
      <w:r>
        <w:t>), FEP (</w:t>
      </w:r>
      <w:proofErr w:type="spellStart"/>
      <w:r>
        <w:t>cefepime</w:t>
      </w:r>
      <w:proofErr w:type="spellEnd"/>
      <w:r>
        <w:t xml:space="preserve">), SAM (Ampicillin </w:t>
      </w:r>
      <w:proofErr w:type="spellStart"/>
      <w:r>
        <w:t>sulbactam</w:t>
      </w:r>
      <w:proofErr w:type="spellEnd"/>
      <w:r>
        <w:t>), TZP (</w:t>
      </w:r>
      <w:proofErr w:type="spellStart"/>
      <w:r>
        <w:t>pipercillin</w:t>
      </w:r>
      <w:proofErr w:type="spellEnd"/>
      <w:r>
        <w:t xml:space="preserve"> </w:t>
      </w:r>
      <w:proofErr w:type="spellStart"/>
      <w:r>
        <w:t>tazobactam</w:t>
      </w:r>
      <w:proofErr w:type="spellEnd"/>
      <w:r>
        <w:t>) and ZOX (</w:t>
      </w:r>
      <w:proofErr w:type="spellStart"/>
      <w:r>
        <w:t>ceftizoxime</w:t>
      </w:r>
      <w:proofErr w:type="spellEnd"/>
      <w:r>
        <w:t>).</w:t>
      </w:r>
    </w:p>
    <w:p w:rsidR="0094121A" w:rsidRDefault="0094121A"/>
    <w:p w:rsidR="0094121A" w:rsidRDefault="0094121A">
      <w:r>
        <w:t>There were 12 replicates for each sample in each antibiotic.</w:t>
      </w:r>
    </w:p>
    <w:p w:rsidR="0094121A" w:rsidRDefault="0094121A"/>
    <w:p w:rsidR="0094121A" w:rsidRDefault="0094121A">
      <w:r>
        <w:t xml:space="preserve">We computed the mean and variance of each and computed significance between adjacent variants that differ by one mutation using </w:t>
      </w:r>
      <w:proofErr w:type="gramStart"/>
      <w:r>
        <w:t>one way</w:t>
      </w:r>
      <w:proofErr w:type="gramEnd"/>
      <w:r>
        <w:t xml:space="preserve"> ANOVA analysis.  </w:t>
      </w:r>
    </w:p>
    <w:p w:rsidR="0094121A" w:rsidRDefault="0094121A">
      <w:r>
        <w:t>We then plotted those results on maps using arrows that connect each pair of adjacent alleles.  For each comparison of adjacent alleles, we indicate the one whose expression resulted in the fastest growth by directing the arrowhead towards that variant, and implying that evolution would proceed in that direction if the two variants occurred simultaneously in a population.  In other words</w:t>
      </w:r>
      <w:proofErr w:type="gramStart"/>
      <w:r>
        <w:t>,  the</w:t>
      </w:r>
      <w:proofErr w:type="gramEnd"/>
      <w:r>
        <w:t xml:space="preserve"> one indicated by the arrowhead would increase in frequency and reach fixation in the population, while the other would be lost.</w:t>
      </w:r>
    </w:p>
    <w:p w:rsidR="0094121A" w:rsidRDefault="0094121A"/>
    <w:p w:rsidR="0094121A" w:rsidRDefault="0094121A">
      <w:r>
        <w:t>Red arrows indicate significance, and black arrows indicate differences that were not statistically significant by ANOVA, but that may still exist if a more sensitive assay was used.</w:t>
      </w:r>
      <w:bookmarkStart w:id="0" w:name="_GoBack"/>
      <w:bookmarkEnd w:id="0"/>
    </w:p>
    <w:sectPr w:rsidR="0094121A" w:rsidSect="00A01A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505"/>
    <w:rsid w:val="00163840"/>
    <w:rsid w:val="00280C59"/>
    <w:rsid w:val="002C6BC5"/>
    <w:rsid w:val="00483B5E"/>
    <w:rsid w:val="00600B47"/>
    <w:rsid w:val="00783A26"/>
    <w:rsid w:val="008F3505"/>
    <w:rsid w:val="0094121A"/>
    <w:rsid w:val="00A01A38"/>
    <w:rsid w:val="00C51B9F"/>
    <w:rsid w:val="00C63E61"/>
    <w:rsid w:val="00D82DAB"/>
    <w:rsid w:val="00E248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41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0C5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0C5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494</Words>
  <Characters>2816</Characters>
  <Application>Microsoft Macintosh Word</Application>
  <DocSecurity>0</DocSecurity>
  <Lines>23</Lines>
  <Paragraphs>6</Paragraphs>
  <ScaleCrop>false</ScaleCrop>
  <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Barlow</dc:creator>
  <cp:keywords/>
  <dc:description/>
  <cp:lastModifiedBy>Miriam Barlow</cp:lastModifiedBy>
  <cp:revision>2</cp:revision>
  <dcterms:created xsi:type="dcterms:W3CDTF">2014-02-04T06:18:00Z</dcterms:created>
  <dcterms:modified xsi:type="dcterms:W3CDTF">2014-02-04T06:18:00Z</dcterms:modified>
</cp:coreProperties>
</file>