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/>
      </w:pPr>
      <w:bookmarkStart w:colFirst="0" w:colLast="0" w:name="_9vzcdl8uto8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240" w:before="240" w:lineRule="auto"/>
        <w:rPr/>
      </w:pPr>
      <w:bookmarkStart w:colFirst="0" w:colLast="0" w:name="_315e3ncduxya" w:id="1"/>
      <w:bookmarkEnd w:id="1"/>
      <w:r w:rsidDel="00000000" w:rsidR="00000000" w:rsidRPr="00000000">
        <w:rPr>
          <w:rtl w:val="0"/>
        </w:rPr>
        <w:t xml:space="preserve">Proyecto Final Análisis de datos 1</w:t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Descripción del problema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Facilitar a los usuarios directos e indirectos del buró de crédito en Colombia la mejora de su perfil crediticio mediante estrategias efectivas de educación financiera. Como primer paso, se identificará a los usuarios con las calificaciones crediticias más bajas o categorizadas como 'malas', permitiendo así, proponer una intervención personalizada y orientada a corregir comportamientos financieros para potenciar su puntaje y acceso al crédito.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Justificación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Se puede usar IA y ciencia de datos analizando los datos crediticios de los históricos de los usuarios del Buro de Credito. Esto permitirá identificar patrones y comportamientos financieros comunes que han llevado a mejoras o deterioros en los puntajes crediticios. Podemos buscar segmentar con IA a los usuarios en diferentes perfiles y personalizar el programa de educación financiera.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Esto puede ayudar a brindar tutorías inteligentes basadas en IA que ofrezcan recomendaciones en tiempo real, a través de simulaciones de decisiones financieras y respuestas a preguntas frecuentes. Con esto podemos ayudar a las personas a entender cómo ciertas acciones pueden impactar su puntaje crediticio.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Pregunta SMART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Identificar cuales son las variables que generan mayor impacto en el buro de credito de colombia para ayudar a las personas a mejorar su puntaje crediticio.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spacing w:after="240" w:before="240" w:lineRule="auto"/>
        <w:rPr>
          <w:b w:val="1"/>
        </w:rPr>
      </w:pPr>
      <w:bookmarkStart w:colFirst="0" w:colLast="0" w:name="_w3nchrrfn2fc" w:id="2"/>
      <w:bookmarkEnd w:id="2"/>
      <w:r w:rsidDel="00000000" w:rsidR="00000000" w:rsidRPr="00000000">
        <w:rPr>
          <w:b w:val="1"/>
          <w:rtl w:val="0"/>
        </w:rPr>
        <w:t xml:space="preserve">Estructura de los datos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Carga de datos inicia: 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Revisamos estadísticas descriptivas y visualizamos relaciones entre las variables numéricas y categóricas usando gráficos de dispersión.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Edad</w:t>
        <w:tab/>
        <w:t xml:space="preserve">Género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Ingreso_mensual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Saldo_total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Número_de_cuentas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Historial_crediticio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Tipo_de_empleo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Porcentaje_uso_credito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Mora_en_pagos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Número_de_moras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Monto_total_prestado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Puntaje_crediticio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Score_Buro</w:t>
      </w:r>
    </w:p>
    <w:p w:rsidR="00000000" w:rsidDel="00000000" w:rsidP="00000000" w:rsidRDefault="00000000" w:rsidRPr="00000000" w14:paraId="0000001C">
      <w:pPr>
        <w:spacing w:after="240" w:before="240" w:lineRule="auto"/>
        <w:ind w:firstLine="72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Se observa que las variables numéricas clave son: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Ingreso_mensual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Saldo_total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Porcentaje_uso_credito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Historial_crediticio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Número_de_moras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Score_Buro</w:t>
      </w:r>
    </w:p>
    <w:p w:rsidR="00000000" w:rsidDel="00000000" w:rsidP="00000000" w:rsidRDefault="00000000" w:rsidRPr="00000000" w14:paraId="00000023">
      <w:pPr>
        <w:spacing w:after="240" w:before="240" w:lineRule="auto"/>
        <w:ind w:firstLine="72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Variables categóricas clave son: 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Género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Mora_en_pagos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Tipo_de_empleo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8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240" w:before="240" w:lineRule="auto"/>
        <w:rPr>
          <w:b w:val="1"/>
        </w:rPr>
      </w:pPr>
      <w:bookmarkStart w:colFirst="0" w:colLast="0" w:name="_reaomn5k2w52" w:id="3"/>
      <w:bookmarkEnd w:id="3"/>
      <w:r w:rsidDel="00000000" w:rsidR="00000000" w:rsidRPr="00000000">
        <w:rPr>
          <w:b w:val="1"/>
          <w:rtl w:val="0"/>
        </w:rPr>
        <w:t xml:space="preserve">Análisis Descriptivo: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ab/>
      </w: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47752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Se realiza un primer análisis univariado sobre el campo Score_buro para obtener una visión general de su distribución, el objetivo es observar la distribución del porcentaje crediticio como primera medida para saber el comportamiento de los usuario.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4533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Se logra observar una distribución normal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Media (501)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: El puntaje promedio es 501, lo que indica que el perfil de crédito de la mayoría de los usuarios es aceptable.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Desviación estándar (50)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: Los puntajes están bastante concentrados en torno a la media; no hay demasiada dispersión.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Mínimo (175) y máximo (850)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: El puntaje más bajo es 175 y el más alto es 850, mostrando que la mayoría de los usuarios tienen puntajes en un rango amplio pero controlado.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Percentil 25 (434), Mediana (502), Percentil 75 (564)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: Lo cual indica que el 50% de los usuarios tiene puntajes entre 434 y 564, lo cual es relativamente estrecho en comparación con el rango total, lo que sugiere que la mayoría de los usuarios tienen un perfil crediticio moderado.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i w:val="1"/>
          <w:color w:val="434343"/>
          <w:sz w:val="28"/>
          <w:szCs w:val="28"/>
          <w:u w:val="single"/>
        </w:rPr>
      </w:pPr>
      <w:r w:rsidDel="00000000" w:rsidR="00000000" w:rsidRPr="00000000">
        <w:rPr>
          <w:i w:val="1"/>
          <w:color w:val="434343"/>
          <w:sz w:val="28"/>
          <w:szCs w:val="28"/>
          <w:u w:val="single"/>
          <w:rtl w:val="0"/>
        </w:rPr>
        <w:t xml:space="preserve">El análisis del Score_Buro muestra que la mayoría de las personas con reporte negativo tienen puntajes concentrados en los niveles bajos, lo que refuerza su clasificación como de alto riesgo.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Se realiza un primer análisis univariado sobre el campo Saldo_total para obtener una visión general de su distribución de la deuda, el objetivo es observar la distribución del endeudamiento total para saber el comportamiento de los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4470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El análisis del Score_Buro muestra que la mayoría de las personas con reporte negativo tienen puntajes concentrados en los niveles bajos, lo que refuerza su clasificación como de alto riesgo.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Por otro lado, la Deuda_Total presenta una distribución con valores extremos que pueden indicar la presencia de deudas significativas en un subconjunto de la población. Esto sugiere que, además del puntaje,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El monto de la deuda podría ser un factor clave en la probabilidad de reporte negativo en el buró de crédito.</w:t>
      </w:r>
    </w:p>
    <w:p w:rsidR="00000000" w:rsidDel="00000000" w:rsidP="00000000" w:rsidRDefault="00000000" w:rsidRPr="00000000" w14:paraId="0000003D">
      <w:pPr>
        <w:pStyle w:val="Subtitle"/>
        <w:spacing w:after="240" w:before="240" w:lineRule="auto"/>
        <w:rPr>
          <w:b w:val="1"/>
        </w:rPr>
      </w:pPr>
      <w:bookmarkStart w:colFirst="0" w:colLast="0" w:name="_1ujqpos2ps3b" w:id="4"/>
      <w:bookmarkEnd w:id="4"/>
      <w:r w:rsidDel="00000000" w:rsidR="00000000" w:rsidRPr="00000000">
        <w:rPr>
          <w:b w:val="1"/>
          <w:rtl w:val="0"/>
        </w:rPr>
        <w:t xml:space="preserve">Detección de nulos o faltantes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 determina el porcentaje de valores faltan en cada variable.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 toman decisiones: eliminar, ellenar con la media, mediana o crear una categoría específica, mediante Label Encoding y One-Hot Encoding.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0173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1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Verificación de valores nulos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324100" cy="2628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Se Ajustan valores categóricos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3495675" cy="31908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  <w:i w:val="1"/>
          <w:color w:val="434343"/>
          <w:sz w:val="28"/>
          <w:szCs w:val="28"/>
        </w:rPr>
      </w:pPr>
      <w:r w:rsidDel="00000000" w:rsidR="00000000" w:rsidRPr="00000000">
        <w:rPr>
          <w:b w:val="1"/>
          <w:i w:val="1"/>
          <w:rtl w:val="0"/>
        </w:rPr>
        <w:t xml:space="preserve">Label encoding y one-hot Encoding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13970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Subtitle"/>
        <w:spacing w:after="240" w:before="240" w:lineRule="auto"/>
        <w:rPr>
          <w:b w:val="1"/>
        </w:rPr>
      </w:pPr>
      <w:bookmarkStart w:colFirst="0" w:colLast="0" w:name="_zg7mv4x0hvix" w:id="5"/>
      <w:bookmarkEnd w:id="5"/>
      <w:r w:rsidDel="00000000" w:rsidR="00000000" w:rsidRPr="00000000">
        <w:rPr>
          <w:b w:val="1"/>
          <w:rtl w:val="0"/>
        </w:rPr>
        <w:t xml:space="preserve">Análisis y distribución de variables.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 continuación ajustamos las variables numéricas escaladas utilizando StandardScaler.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Todas las columnas innecesarias (como identificadores únicos o categorías redundantes) se eliminan o transforman.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20574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1308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Usamos minMaxScaler en las columnas numéricas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4943475" cy="7524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6222284" cy="1333347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2284" cy="1333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Comprobamos los datos finales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3143250" cy="29241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Subtitle"/>
        <w:spacing w:after="240" w:before="240" w:lineRule="auto"/>
        <w:rPr>
          <w:b w:val="1"/>
        </w:rPr>
      </w:pPr>
      <w:bookmarkStart w:colFirst="0" w:colLast="0" w:name="_9sokgfcyeh47" w:id="6"/>
      <w:bookmarkEnd w:id="6"/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b w:val="1"/>
          <w:rtl w:val="0"/>
        </w:rPr>
        <w:t xml:space="preserve"> de correlaciones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En el análisis de correlaciones buscamos identificar relaciones lineales entre variables numéricas y categóricas.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En este caso se carga un dataset con más columnas y datos para poder mejorar el análisis.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44707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4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Del análisis de correlación, podríamos concluir que variables como el saldo total, el ingreso mensual, y el porcentaje de uso de crédito tienen una correlación significativa con el puntaje crediticio. Esto sugiere que las personas con mayores ingresos y menores saldos tienden a tener un mejor puntaje.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36054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351948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Edad y Historial Crediticio: Aunque la edad puede tener alguna relación con el puntaje, es probable que el historial crediticio sea un predictor más fuerte,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dado que un historial más largo puede indicar mayor experiencia en el manejo de crédito.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3298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32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Variables Categóricas: En el análisis bivariado, se podría observar que aquellos que han estado en mora en pagos tienen un puntaje significativamente más bajo,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lo que indica que la mora en pagos es una variable crítica para el puntaje crediticio.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Subtitle"/>
        <w:rPr/>
      </w:pPr>
      <w:bookmarkStart w:colFirst="0" w:colLast="0" w:name="_mk8109lmu7gj" w:id="7"/>
      <w:bookmarkEnd w:id="7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En el análisis exploratorio de la pregunta SMART, "Identificar cuáles son las variables que generan mayor impacto en el buró de crédito de Colombia para ayudar a las personas a mejorar su puntaje crediticio", se observan las siguientes conclusiones clave: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Distribución del Puntaje Crediticio: La mayoría de los usuarios presentan puntajes entre 434 y 564, lo que indica una concentración de personas con puntajes moderados o bajos. Existen valores extremos que representan usuarios con puntajes muy altos o muy bajos.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Variables con Mayor Impacto: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Porcentaje de Uso del Crédito: Una alta correlación negativa con el puntaje crediticio sugiere que cuanto mayor es el uso del crédito, peor es el puntaje.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Historial Crediticio: Los usuarios con un historial más largo y sin moras suelen tener puntajes más altos.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Mora en Pagos: La presencia de moras impactó negativamente y de manera significativa en el puntaje.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Ingresos Mensuales: Usuarios con mayores ingresos tienden a tener puntajes más altos, pero esta relación es moderada.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Variables Menos Relevantes: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Género y Edad: Estas variables muestran una baja correlación con el puntaje crediticio, lo que indica que no son factores determinantes.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Este análisis permite identificar áreas clave donde los usuarios podrían mejorar su comportamiento financiero, como reducir el uso del crédito y evitar las moras en pagos.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.png"/><Relationship Id="rId22" Type="http://schemas.openxmlformats.org/officeDocument/2006/relationships/image" Target="media/image13.png"/><Relationship Id="rId10" Type="http://schemas.openxmlformats.org/officeDocument/2006/relationships/image" Target="media/image4.png"/><Relationship Id="rId21" Type="http://schemas.openxmlformats.org/officeDocument/2006/relationships/image" Target="media/image17.png"/><Relationship Id="rId13" Type="http://schemas.openxmlformats.org/officeDocument/2006/relationships/image" Target="media/image15.png"/><Relationship Id="rId24" Type="http://schemas.openxmlformats.org/officeDocument/2006/relationships/image" Target="media/image8.png"/><Relationship Id="rId12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9.png"/><Relationship Id="rId18" Type="http://schemas.openxmlformats.org/officeDocument/2006/relationships/image" Target="media/image16.png"/><Relationship Id="rId7" Type="http://schemas.openxmlformats.org/officeDocument/2006/relationships/image" Target="media/image12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