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50B6D" w14:textId="3940B90E" w:rsidR="001E1059" w:rsidRPr="001E1059" w:rsidRDefault="001E1059" w:rsidP="001E1059">
      <w:pPr>
        <w:spacing w:after="360"/>
        <w:jc w:val="right"/>
        <w:rPr>
          <w:rFonts w:ascii="Times New Roman" w:hAnsi="Times New Roman" w:cs="Times New Roman"/>
          <w:sz w:val="22"/>
        </w:rPr>
      </w:pPr>
      <w:r w:rsidRPr="001E1059">
        <w:rPr>
          <w:rFonts w:ascii="Times New Roman" w:hAnsi="Times New Roman" w:cs="Times New Roman"/>
          <w:sz w:val="22"/>
        </w:rPr>
        <w:t>Medellín, Colombia, [FECHA]</w:t>
      </w:r>
    </w:p>
    <w:p w14:paraId="66A58FE7" w14:textId="788E81C2" w:rsidR="001E1059" w:rsidRPr="001E1059" w:rsidRDefault="001E1059" w:rsidP="001E1059">
      <w:pPr>
        <w:spacing w:after="0"/>
        <w:rPr>
          <w:rFonts w:ascii="Times New Roman" w:hAnsi="Times New Roman" w:cs="Times New Roman"/>
          <w:sz w:val="22"/>
        </w:rPr>
      </w:pPr>
      <w:r w:rsidRPr="001E1059">
        <w:rPr>
          <w:rFonts w:ascii="Times New Roman" w:hAnsi="Times New Roman" w:cs="Times New Roman"/>
          <w:sz w:val="22"/>
        </w:rPr>
        <w:t>Señor(a)</w:t>
      </w:r>
    </w:p>
    <w:p w14:paraId="51A695B4" w14:textId="7EC9EF81" w:rsidR="001E1059" w:rsidRPr="001E1059" w:rsidRDefault="001E1059" w:rsidP="001E1059">
      <w:pPr>
        <w:spacing w:after="0"/>
        <w:rPr>
          <w:rFonts w:ascii="Times New Roman" w:hAnsi="Times New Roman" w:cs="Times New Roman"/>
          <w:b/>
          <w:sz w:val="22"/>
        </w:rPr>
      </w:pPr>
      <w:r w:rsidRPr="001E1059">
        <w:rPr>
          <w:rFonts w:ascii="Times New Roman" w:hAnsi="Times New Roman" w:cs="Times New Roman"/>
          <w:b/>
          <w:sz w:val="22"/>
        </w:rPr>
        <w:t>Responsable de la Unidad de Transparencia</w:t>
      </w:r>
    </w:p>
    <w:p w14:paraId="3765CF29" w14:textId="57C93BD9" w:rsidR="001E1059" w:rsidRPr="001E1059" w:rsidRDefault="001E1059" w:rsidP="001E1059">
      <w:pPr>
        <w:spacing w:after="0"/>
        <w:rPr>
          <w:rFonts w:ascii="Times New Roman" w:hAnsi="Times New Roman" w:cs="Times New Roman"/>
          <w:b/>
          <w:sz w:val="22"/>
        </w:rPr>
      </w:pPr>
      <w:r w:rsidRPr="001E1059">
        <w:rPr>
          <w:rFonts w:ascii="Times New Roman" w:hAnsi="Times New Roman" w:cs="Times New Roman"/>
          <w:b/>
          <w:sz w:val="22"/>
        </w:rPr>
        <w:t>Ministerio de Economía y Finanzas Públicas</w:t>
      </w:r>
    </w:p>
    <w:p w14:paraId="3AEA3CB9" w14:textId="47285FA5" w:rsidR="001E1059" w:rsidRPr="001E1059" w:rsidRDefault="001E1059" w:rsidP="001E1059">
      <w:pPr>
        <w:spacing w:after="0"/>
        <w:rPr>
          <w:rFonts w:ascii="Times New Roman" w:hAnsi="Times New Roman" w:cs="Times New Roman"/>
          <w:sz w:val="22"/>
        </w:rPr>
      </w:pPr>
      <w:r w:rsidRPr="001E1059">
        <w:rPr>
          <w:rFonts w:ascii="Times New Roman" w:hAnsi="Times New Roman" w:cs="Times New Roman"/>
          <w:sz w:val="22"/>
        </w:rPr>
        <w:t>Edificio Palacio de Comunicaciones</w:t>
      </w:r>
    </w:p>
    <w:p w14:paraId="1ADA586C" w14:textId="457EF888" w:rsidR="001E1059" w:rsidRPr="001E1059" w:rsidRDefault="001E1059" w:rsidP="001E1059">
      <w:pPr>
        <w:spacing w:after="0"/>
        <w:rPr>
          <w:rFonts w:ascii="Times New Roman" w:hAnsi="Times New Roman" w:cs="Times New Roman"/>
          <w:sz w:val="22"/>
        </w:rPr>
      </w:pPr>
      <w:r w:rsidRPr="001E1059">
        <w:rPr>
          <w:rFonts w:ascii="Times New Roman" w:hAnsi="Times New Roman" w:cs="Times New Roman"/>
          <w:sz w:val="22"/>
        </w:rPr>
        <w:t>Av. Mariscal Santa Cruz esquina calle Oruro</w:t>
      </w:r>
    </w:p>
    <w:p w14:paraId="3B294442" w14:textId="392C61DB" w:rsidR="001E1059" w:rsidRPr="001E1059" w:rsidRDefault="001E1059" w:rsidP="001E1059">
      <w:pPr>
        <w:spacing w:after="240"/>
        <w:rPr>
          <w:rFonts w:ascii="Times New Roman" w:hAnsi="Times New Roman" w:cs="Times New Roman"/>
          <w:sz w:val="22"/>
        </w:rPr>
      </w:pPr>
      <w:r w:rsidRPr="001E1059">
        <w:rPr>
          <w:rFonts w:ascii="Times New Roman" w:hAnsi="Times New Roman" w:cs="Times New Roman"/>
          <w:sz w:val="22"/>
        </w:rPr>
        <w:t>La Paz — Estado Plurinacional de Bolivia</w:t>
      </w:r>
    </w:p>
    <w:p w14:paraId="491A1C43" w14:textId="09BB017F" w:rsidR="001E1059" w:rsidRPr="001E1059" w:rsidRDefault="001E1059" w:rsidP="001E1059">
      <w:pPr>
        <w:spacing w:after="0"/>
        <w:rPr>
          <w:rFonts w:ascii="Times New Roman" w:hAnsi="Times New Roman" w:cs="Times New Roman"/>
          <w:i/>
          <w:sz w:val="22"/>
        </w:rPr>
      </w:pPr>
      <w:r w:rsidRPr="001E1059">
        <w:rPr>
          <w:rFonts w:ascii="Times New Roman" w:hAnsi="Times New Roman" w:cs="Times New Roman"/>
          <w:i/>
          <w:sz w:val="22"/>
        </w:rPr>
        <w:t>Con copia a:</w:t>
      </w:r>
    </w:p>
    <w:p w14:paraId="1F0F246C" w14:textId="22F514C2" w:rsidR="001E1059" w:rsidRPr="001E1059" w:rsidRDefault="001E1059" w:rsidP="001E1059">
      <w:pPr>
        <w:spacing w:after="0"/>
        <w:ind w:left="360"/>
        <w:rPr>
          <w:rFonts w:ascii="Times New Roman" w:hAnsi="Times New Roman" w:cs="Times New Roman"/>
          <w:i/>
          <w:sz w:val="22"/>
        </w:rPr>
      </w:pPr>
      <w:r w:rsidRPr="001E1059">
        <w:rPr>
          <w:rFonts w:ascii="Times New Roman" w:hAnsi="Times New Roman" w:cs="Times New Roman"/>
          <w:i/>
          <w:sz w:val="22"/>
        </w:rPr>
        <w:t>Dirección General de Sistemas de Gestión de Información Fiscal (DGSGIF)</w:t>
      </w:r>
    </w:p>
    <w:p w14:paraId="7E647DED" w14:textId="703FDE76" w:rsidR="001E1059" w:rsidRPr="001E1059" w:rsidRDefault="001E1059" w:rsidP="001E1059">
      <w:pPr>
        <w:spacing w:after="0"/>
        <w:ind w:left="360"/>
        <w:rPr>
          <w:rFonts w:ascii="Times New Roman" w:hAnsi="Times New Roman" w:cs="Times New Roman"/>
          <w:i/>
          <w:sz w:val="22"/>
        </w:rPr>
      </w:pPr>
      <w:r w:rsidRPr="001E1059">
        <w:rPr>
          <w:rFonts w:ascii="Times New Roman" w:hAnsi="Times New Roman" w:cs="Times New Roman"/>
          <w:i/>
          <w:sz w:val="22"/>
        </w:rPr>
        <w:t>Viceministerio de Presupuesto y Contabilidad Fiscal</w:t>
      </w:r>
    </w:p>
    <w:p w14:paraId="6D37B0EC" w14:textId="0C8B47B9" w:rsidR="001E1059" w:rsidRPr="001E1059" w:rsidRDefault="001E1059" w:rsidP="001E1059">
      <w:pPr>
        <w:spacing w:after="360"/>
        <w:ind w:left="360"/>
        <w:rPr>
          <w:rFonts w:ascii="Times New Roman" w:hAnsi="Times New Roman" w:cs="Times New Roman"/>
          <w:i/>
          <w:sz w:val="22"/>
        </w:rPr>
      </w:pPr>
      <w:r w:rsidRPr="001E1059">
        <w:rPr>
          <w:rFonts w:ascii="Times New Roman" w:hAnsi="Times New Roman" w:cs="Times New Roman"/>
          <w:i/>
          <w:sz w:val="22"/>
        </w:rPr>
        <w:t>Viceministerio de Inversión Pública y Financiamiento Externo (VIPFE)</w:t>
      </w:r>
    </w:p>
    <w:p w14:paraId="643EEE01" w14:textId="5D3D7680" w:rsidR="001E1059" w:rsidRPr="001E1059" w:rsidRDefault="001E1059" w:rsidP="001E1059">
      <w:pPr>
        <w:spacing w:after="0"/>
        <w:rPr>
          <w:rFonts w:ascii="Times New Roman" w:hAnsi="Times New Roman" w:cs="Times New Roman"/>
          <w:b/>
          <w:sz w:val="22"/>
        </w:rPr>
      </w:pPr>
      <w:r w:rsidRPr="001E1059">
        <w:rPr>
          <w:rFonts w:ascii="Times New Roman" w:hAnsi="Times New Roman" w:cs="Times New Roman"/>
          <w:b/>
          <w:sz w:val="22"/>
        </w:rPr>
        <w:t>REFERENCIA:</w:t>
      </w:r>
    </w:p>
    <w:p w14:paraId="59406743" w14:textId="6D70D76E" w:rsidR="001E1059" w:rsidRPr="001E1059" w:rsidRDefault="001E1059" w:rsidP="001E1059">
      <w:pPr>
        <w:spacing w:after="0"/>
        <w:ind w:left="1440"/>
        <w:rPr>
          <w:rFonts w:ascii="Times New Roman" w:hAnsi="Times New Roman" w:cs="Times New Roman"/>
          <w:sz w:val="22"/>
        </w:rPr>
      </w:pPr>
      <w:r w:rsidRPr="001E1059">
        <w:rPr>
          <w:rFonts w:ascii="Times New Roman" w:hAnsi="Times New Roman" w:cs="Times New Roman"/>
          <w:sz w:val="22"/>
        </w:rPr>
        <w:t xml:space="preserve">Solicitud formal de acceso a información pública sobre ejecución presupuestaria del sector agropecuario, </w:t>
      </w:r>
      <w:r w:rsidR="00C31741" w:rsidRPr="00C31741">
        <w:rPr>
          <w:rFonts w:ascii="Times New Roman" w:hAnsi="Times New Roman" w:cs="Times New Roman"/>
          <w:sz w:val="22"/>
        </w:rPr>
        <w:t>período fiscal 2009–2026.</w:t>
      </w:r>
    </w:p>
    <w:p w14:paraId="7F019EC4" w14:textId="7C34D3F0" w:rsidR="001E1059" w:rsidRPr="001E1059" w:rsidRDefault="001E1059" w:rsidP="001E1059">
      <w:pPr>
        <w:spacing w:after="480"/>
        <w:ind w:left="1440"/>
        <w:rPr>
          <w:rFonts w:ascii="Times New Roman" w:hAnsi="Times New Roman" w:cs="Times New Roman"/>
          <w:i/>
          <w:sz w:val="22"/>
        </w:rPr>
      </w:pPr>
      <w:r w:rsidRPr="001E1059">
        <w:rPr>
          <w:rFonts w:ascii="Times New Roman" w:hAnsi="Times New Roman" w:cs="Times New Roman"/>
          <w:i/>
          <w:sz w:val="22"/>
        </w:rPr>
        <w:t>Marco legal invocado: Artículo 21, numeral 6, de la Constitución Política del Estado, y Decreto Supremo N° 28168 de 17 de mayo de 2005.</w:t>
      </w:r>
    </w:p>
    <w:p w14:paraId="32F87244" w14:textId="004467BC" w:rsidR="001E1059" w:rsidRPr="001E1059" w:rsidRDefault="001E1059" w:rsidP="001E1059">
      <w:pPr>
        <w:spacing w:after="360"/>
        <w:rPr>
          <w:rFonts w:ascii="Times New Roman" w:hAnsi="Times New Roman" w:cs="Times New Roman"/>
          <w:sz w:val="22"/>
        </w:rPr>
      </w:pPr>
      <w:r w:rsidRPr="001E1059">
        <w:rPr>
          <w:rFonts w:ascii="Times New Roman" w:hAnsi="Times New Roman" w:cs="Times New Roman"/>
          <w:sz w:val="22"/>
        </w:rPr>
        <w:t>Distinguido(a) Señor(a):</w:t>
      </w:r>
    </w:p>
    <w:p w14:paraId="174AF1B6" w14:textId="6496C160" w:rsidR="001E1059" w:rsidRPr="001E1059" w:rsidRDefault="001E1059" w:rsidP="001E1059">
      <w:pPr>
        <w:spacing w:after="360"/>
        <w:ind w:firstLine="360"/>
        <w:jc w:val="both"/>
        <w:rPr>
          <w:rFonts w:ascii="Times New Roman" w:hAnsi="Times New Roman" w:cs="Times New Roman"/>
          <w:sz w:val="22"/>
        </w:rPr>
      </w:pPr>
      <w:r w:rsidRPr="001E1059">
        <w:rPr>
          <w:rFonts w:ascii="Times New Roman" w:hAnsi="Times New Roman" w:cs="Times New Roman"/>
          <w:sz w:val="22"/>
        </w:rPr>
        <w:t>Por medio de la presente comunicación, en mi calidad de investigador principal y consultor técnico asociado al Banco Mundial, y con fundamento en el derecho fundamental de acceso a la información pública consagrado en el Artículo 21, numeral 6, de la Constitución Política del Estado Plurinacional de Bolivia, y de conformidad con lo dispuesto por el Decreto Supremo N° 28168 de 17 de mayo de 2005, me permito solicitar formalmente se me otorgue acceso a la información presupuestaria que se detalla en los apartados siguientes, la cual será utilizada en el marco de la actualización del estudio «Agricultural Public Expenditure Review Bolivia», que el Banco Mundial desarrolla conjuntamente con contrapartes nacionales desde el año 2011 (Informe N° 59696-BO).</w:t>
      </w:r>
    </w:p>
    <w:p w14:paraId="7F0F945E" w14:textId="13BBD6D5" w:rsidR="001E1059" w:rsidRPr="001E1059" w:rsidRDefault="001E1059" w:rsidP="001E1059">
      <w:pPr>
        <w:pStyle w:val="Heading2"/>
        <w:spacing w:before="240" w:after="120"/>
        <w:rPr>
          <w:rFonts w:ascii="Times New Roman" w:hAnsi="Times New Roman" w:cs="Times New Roman"/>
          <w:b/>
          <w:color w:val="1F3864"/>
          <w:sz w:val="24"/>
        </w:rPr>
      </w:pPr>
      <w:r w:rsidRPr="001E1059">
        <w:rPr>
          <w:rFonts w:ascii="Times New Roman" w:hAnsi="Times New Roman" w:cs="Times New Roman"/>
          <w:b/>
          <w:color w:val="1F3864"/>
          <w:sz w:val="24"/>
        </w:rPr>
        <w:t>I. OBJETO DE LA SOLICITUD</w:t>
      </w:r>
    </w:p>
    <w:p w14:paraId="70BFFEAD" w14:textId="380363BD" w:rsidR="001E1059" w:rsidRPr="001E1059" w:rsidRDefault="001E1059" w:rsidP="001E1059">
      <w:pPr>
        <w:spacing w:after="240"/>
        <w:ind w:firstLine="360"/>
        <w:jc w:val="both"/>
        <w:rPr>
          <w:rFonts w:ascii="Times New Roman" w:hAnsi="Times New Roman" w:cs="Times New Roman"/>
          <w:sz w:val="22"/>
        </w:rPr>
      </w:pPr>
      <w:r w:rsidRPr="001E1059">
        <w:rPr>
          <w:rFonts w:ascii="Times New Roman" w:hAnsi="Times New Roman" w:cs="Times New Roman"/>
          <w:sz w:val="22"/>
        </w:rPr>
        <w:t>Se solicita acceso a la información de ejecución presupuestaria y financiera de las entidades del Estado Plurinacional de Bolivia vinculadas al sector agropecuario, rural y de desarrollo productivo, correspondiente al período fiscal comprendido entre 2009 y 202</w:t>
      </w:r>
      <w:r w:rsidR="00C31741" w:rsidRPr="00C31741">
        <w:rPr>
          <w:rFonts w:ascii="Times New Roman" w:hAnsi="Times New Roman" w:cs="Times New Roman"/>
          <w:sz w:val="22"/>
        </w:rPr>
        <w:t>6 (dieciocho</w:t>
      </w:r>
      <w:r w:rsidRPr="001E1059">
        <w:rPr>
          <w:rFonts w:ascii="Times New Roman" w:hAnsi="Times New Roman" w:cs="Times New Roman"/>
          <w:sz w:val="22"/>
        </w:rPr>
        <w:t xml:space="preserve"> gestiones fiscales), registrada en el Sistema de Gestión Pública (SIGEP) o, para las gestiones anteriores, en su sistema antecesor SIGMA.</w:t>
      </w:r>
    </w:p>
    <w:p w14:paraId="38CD9DAB" w14:textId="4326849C" w:rsidR="001E1059" w:rsidRPr="001E1059" w:rsidRDefault="001E1059" w:rsidP="001E1059">
      <w:pPr>
        <w:pStyle w:val="Heading2"/>
        <w:spacing w:before="240" w:after="120"/>
        <w:rPr>
          <w:rFonts w:ascii="Times New Roman" w:hAnsi="Times New Roman" w:cs="Times New Roman"/>
          <w:b/>
          <w:color w:val="1F3864"/>
          <w:sz w:val="24"/>
        </w:rPr>
      </w:pPr>
      <w:r w:rsidRPr="001E1059">
        <w:rPr>
          <w:rFonts w:ascii="Times New Roman" w:hAnsi="Times New Roman" w:cs="Times New Roman"/>
          <w:b/>
          <w:color w:val="1F3864"/>
          <w:sz w:val="24"/>
        </w:rPr>
        <w:t>II. DETALLE DE LA INFORMACIÓN SOLICITADA</w:t>
      </w:r>
    </w:p>
    <w:p w14:paraId="7B58179D" w14:textId="7D8EDEDD" w:rsidR="001E1059" w:rsidRPr="001E1059" w:rsidRDefault="001E1059" w:rsidP="001E1059">
      <w:pPr>
        <w:spacing w:after="60"/>
        <w:rPr>
          <w:rFonts w:ascii="Times New Roman" w:hAnsi="Times New Roman" w:cs="Times New Roman"/>
          <w:b/>
          <w:sz w:val="22"/>
        </w:rPr>
      </w:pPr>
      <w:r w:rsidRPr="001E1059">
        <w:rPr>
          <w:rFonts w:ascii="Times New Roman" w:hAnsi="Times New Roman" w:cs="Times New Roman"/>
          <w:b/>
          <w:sz w:val="22"/>
        </w:rPr>
        <w:t>2.1. Presupuesto aprobado, vigente y ejecutado</w:t>
      </w:r>
    </w:p>
    <w:p w14:paraId="3C1E2884" w14:textId="77777777" w:rsidR="001E1059" w:rsidRPr="001E1059" w:rsidRDefault="001E1059" w:rsidP="001E1059">
      <w:pPr>
        <w:spacing w:after="120"/>
        <w:jc w:val="both"/>
        <w:rPr>
          <w:rFonts w:ascii="Times New Roman" w:hAnsi="Times New Roman" w:cs="Times New Roman"/>
          <w:sz w:val="22"/>
        </w:rPr>
      </w:pPr>
      <w:r w:rsidRPr="001E1059">
        <w:rPr>
          <w:rFonts w:ascii="Times New Roman" w:hAnsi="Times New Roman" w:cs="Times New Roman"/>
          <w:sz w:val="22"/>
        </w:rPr>
        <w:t>La información deberá expresarse en moneda nacional (bolivianos) y presentarse desagregada simultáneamente conforme a las siguientes dimensiones:</w:t>
      </w:r>
    </w:p>
    <w:p w14:paraId="324D085F" w14:textId="015700E9" w:rsidR="001E1059" w:rsidRPr="001E1059" w:rsidRDefault="00C31741" w:rsidP="001E1059">
      <w:pPr>
        <w:pStyle w:val="ListBullet"/>
        <w:rPr>
          <w:rFonts w:ascii="Times New Roman" w:hAnsi="Times New Roman" w:cs="Times New Roman"/>
          <w:sz w:val="22"/>
        </w:rPr>
      </w:pPr>
      <w:r w:rsidRPr="00C31741">
        <w:rPr>
          <w:rFonts w:ascii="Times New Roman" w:hAnsi="Times New Roman" w:cs="Times New Roman"/>
          <w:sz w:val="22"/>
        </w:rPr>
        <w:lastRenderedPageBreak/>
        <w:t>Gestión fiscal (año), correspondiente al período 2009–2026.</w:t>
      </w:r>
    </w:p>
    <w:p w14:paraId="5067979A"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Entidad del sector público (código y denominación oficial).</w:t>
      </w:r>
    </w:p>
    <w:p w14:paraId="3B6CEEF5"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Apertura programática: programa, subprograma, proyecto y actividad.</w:t>
      </w:r>
    </w:p>
    <w:p w14:paraId="11A6FBC0"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Fuente de financiamiento: Tesoro General de la Nación (TGN), coparticipación tributaria, Impuesto Directo a los Hidrocarburos (IDH), recursos específicos, crédito externo, donación externa, crédito interno y otros.</w:t>
      </w:r>
    </w:p>
    <w:p w14:paraId="22BB7DAC"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Tipo de gasto (corriente / capital).</w:t>
      </w:r>
    </w:p>
    <w:p w14:paraId="3688A73E"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Clasificador funcional UDAPE / COFOG.</w:t>
      </w:r>
    </w:p>
    <w:p w14:paraId="449E36D9"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Nivel de gobierno (nacional / departamental / municipal).</w:t>
      </w:r>
    </w:p>
    <w:p w14:paraId="058E38AD" w14:textId="77777777" w:rsidR="00C31741" w:rsidRDefault="001E1059" w:rsidP="001E1059">
      <w:pPr>
        <w:pStyle w:val="ListBullet"/>
        <w:rPr>
          <w:rFonts w:ascii="Times New Roman" w:hAnsi="Times New Roman" w:cs="Times New Roman"/>
          <w:sz w:val="22"/>
        </w:rPr>
      </w:pPr>
      <w:r w:rsidRPr="001E1059">
        <w:rPr>
          <w:rFonts w:ascii="Times New Roman" w:hAnsi="Times New Roman" w:cs="Times New Roman"/>
          <w:sz w:val="22"/>
        </w:rPr>
        <w:t>Cobertura geográfica (departamento).</w:t>
      </w:r>
    </w:p>
    <w:p w14:paraId="022D9AC4" w14:textId="5916EBFC" w:rsidR="001E1059" w:rsidRPr="001E1059" w:rsidRDefault="00C31741" w:rsidP="001E1059">
      <w:pPr>
        <w:pStyle w:val="ListBullet"/>
        <w:rPr>
          <w:rFonts w:ascii="Times New Roman" w:hAnsi="Times New Roman" w:cs="Times New Roman"/>
          <w:sz w:val="22"/>
        </w:rPr>
      </w:pPr>
      <w:r>
        <w:rPr>
          <w:rFonts w:ascii="Times New Roman" w:hAnsi="Times New Roman" w:cs="Times New Roman"/>
          <w:sz w:val="22"/>
        </w:rPr>
        <w:t>Para la gestión fiscal 2026, en curso al momento de la presente solicitud, se aceptará la información disponible a la fecha de corte más reciente, incluyendo presupuesto aprobado y vigente, así como la ejecución preliminar registrada en el SIGEP, indicando expresamente dicha fecha de corte.</w:t>
      </w:r>
    </w:p>
    <w:p w14:paraId="675E1AE7" w14:textId="203B05A2" w:rsidR="001E1059" w:rsidRPr="001E1059" w:rsidRDefault="001E1059" w:rsidP="001E1059">
      <w:pPr>
        <w:spacing w:before="240" w:after="60"/>
        <w:rPr>
          <w:rFonts w:ascii="Times New Roman" w:hAnsi="Times New Roman" w:cs="Times New Roman"/>
          <w:b/>
          <w:sz w:val="22"/>
        </w:rPr>
      </w:pPr>
      <w:r w:rsidRPr="001E1059">
        <w:rPr>
          <w:rFonts w:ascii="Times New Roman" w:hAnsi="Times New Roman" w:cs="Times New Roman"/>
          <w:b/>
          <w:sz w:val="22"/>
        </w:rPr>
        <w:t>2.2. Entidades prioritarias del sector agropecuario</w:t>
      </w:r>
    </w:p>
    <w:p w14:paraId="586A9E13" w14:textId="77777777" w:rsidR="001E1059" w:rsidRPr="001E1059" w:rsidRDefault="001E1059" w:rsidP="001E1059">
      <w:pPr>
        <w:spacing w:after="120"/>
        <w:jc w:val="both"/>
        <w:rPr>
          <w:rFonts w:ascii="Times New Roman" w:hAnsi="Times New Roman" w:cs="Times New Roman"/>
          <w:sz w:val="22"/>
        </w:rPr>
      </w:pPr>
      <w:r w:rsidRPr="001E1059">
        <w:rPr>
          <w:rFonts w:ascii="Times New Roman" w:hAnsi="Times New Roman" w:cs="Times New Roman"/>
          <w:sz w:val="22"/>
        </w:rPr>
        <w:t>Se solicita de manera específica la información correspondiente a las siguientes entidades y programas:</w:t>
      </w:r>
    </w:p>
    <w:p w14:paraId="3459C957"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Ministerio de Desarrollo Rural y Tierras (MDRyT).</w:t>
      </w:r>
    </w:p>
    <w:p w14:paraId="3D3B01CF"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Instituto Nacional de Innovación Agropecuaria y Forestal (INIAF).</w:t>
      </w:r>
    </w:p>
    <w:p w14:paraId="7283EC4E"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Servicio Nacional de Sanidad Agropecuaria e Inocuidad Alimentaria (SENASAG).</w:t>
      </w:r>
    </w:p>
    <w:p w14:paraId="16E8E1EF"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Empresa de Apoyo a la Producción de Alimentos (EMAPA).</w:t>
      </w:r>
    </w:p>
    <w:p w14:paraId="5D45EC84"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Instituto Nacional de Reforma Agraria (INRA).</w:t>
      </w:r>
    </w:p>
    <w:p w14:paraId="290B6B0B"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Autoridad de Fiscalización y Control Social de Bosques y Tierra (ABT).</w:t>
      </w:r>
    </w:p>
    <w:p w14:paraId="732CA9BC"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Servicio Nacional de Áreas Protegidas (SERNAP).</w:t>
      </w:r>
    </w:p>
    <w:p w14:paraId="276E4180"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Fondo de Desarrollo Indígena (FDI).</w:t>
      </w:r>
    </w:p>
    <w:p w14:paraId="7A6A6863"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Banco de Desarrollo Productivo (BDP-SAM).</w:t>
      </w:r>
    </w:p>
    <w:p w14:paraId="6539C2AC"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Programa Bolivia Cambia Evo Cumple — componente rural.</w:t>
      </w:r>
    </w:p>
    <w:p w14:paraId="110D1D3E"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Programa Más Inversión para el Agua (MIAGUA I, II y III).</w:t>
      </w:r>
    </w:p>
    <w:p w14:paraId="41CEF5C4"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Programa Nacional de Riego / Mi Riego.</w:t>
      </w:r>
    </w:p>
    <w:p w14:paraId="667E32E9"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Seguro Agrario Universal (Minka).</w:t>
      </w:r>
    </w:p>
    <w:p w14:paraId="7571FB1C"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Programa de Alianzas Rurales (PAR I, II y III).</w:t>
      </w:r>
    </w:p>
    <w:p w14:paraId="1A0A2A94"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Programa de Apoyo al Empleo Rural.</w:t>
      </w:r>
    </w:p>
    <w:p w14:paraId="12BA2F86" w14:textId="1ED2DA3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Cualquier otra entidad o programa asociado funcionalmente al sector agropecuario.</w:t>
      </w:r>
    </w:p>
    <w:p w14:paraId="6D641059" w14:textId="32D41826" w:rsidR="001E1059" w:rsidRPr="001E1059" w:rsidRDefault="001E1059" w:rsidP="001E1059">
      <w:pPr>
        <w:spacing w:before="240" w:after="60"/>
        <w:rPr>
          <w:rFonts w:ascii="Times New Roman" w:hAnsi="Times New Roman" w:cs="Times New Roman"/>
          <w:b/>
          <w:sz w:val="22"/>
        </w:rPr>
      </w:pPr>
      <w:r w:rsidRPr="001E1059">
        <w:rPr>
          <w:rFonts w:ascii="Times New Roman" w:hAnsi="Times New Roman" w:cs="Times New Roman"/>
          <w:b/>
          <w:sz w:val="22"/>
        </w:rPr>
        <w:t>2.3. Información complementaria</w:t>
      </w:r>
    </w:p>
    <w:p w14:paraId="5414155E" w14:textId="77777777" w:rsidR="001E1059" w:rsidRPr="001E1059" w:rsidRDefault="001E1059" w:rsidP="001E1059">
      <w:pPr>
        <w:spacing w:after="120"/>
        <w:rPr>
          <w:rFonts w:ascii="Times New Roman" w:hAnsi="Times New Roman" w:cs="Times New Roman"/>
          <w:sz w:val="22"/>
        </w:rPr>
      </w:pPr>
      <w:r w:rsidRPr="001E1059">
        <w:rPr>
          <w:rFonts w:ascii="Times New Roman" w:hAnsi="Times New Roman" w:cs="Times New Roman"/>
          <w:sz w:val="22"/>
        </w:rPr>
        <w:t>Adicionalmente, se solicita la siguiente documentación de soporte:</w:t>
      </w:r>
    </w:p>
    <w:p w14:paraId="46AEE44F" w14:textId="2C000F4D"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 xml:space="preserve">Clasificadores presupuestarios vigentes en </w:t>
      </w:r>
      <w:r w:rsidR="00C31741" w:rsidRPr="00C31741">
        <w:rPr>
          <w:rFonts w:ascii="Times New Roman" w:hAnsi="Times New Roman" w:cs="Times New Roman"/>
          <w:sz w:val="22"/>
        </w:rPr>
        <w:t>cada gestión fiscal del período 2009–2026.</w:t>
      </w:r>
    </w:p>
    <w:p w14:paraId="6DDBD2FA"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Manual del clasificador UDAPE-FAM y su mapeo hacia el clasificador internacional COFOG-04.2.</w:t>
      </w:r>
    </w:p>
    <w:p w14:paraId="1744684E" w14:textId="58206552"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Tablas de auditoría de completitud del SIGEP por entidad agropecuaria y año, indicando qué entidades registraron información completa y cuáles presentaron datos preliminares o rezagados.</w:t>
      </w:r>
    </w:p>
    <w:p w14:paraId="7C11F6BC" w14:textId="5833730C" w:rsidR="001E1059" w:rsidRPr="001E1059" w:rsidRDefault="001E1059" w:rsidP="001E1059">
      <w:pPr>
        <w:pStyle w:val="Heading2"/>
        <w:spacing w:before="360" w:after="120"/>
        <w:rPr>
          <w:rFonts w:ascii="Times New Roman" w:hAnsi="Times New Roman" w:cs="Times New Roman"/>
          <w:b/>
          <w:color w:val="1F3864"/>
          <w:sz w:val="24"/>
        </w:rPr>
      </w:pPr>
      <w:r w:rsidRPr="001E1059">
        <w:rPr>
          <w:rFonts w:ascii="Times New Roman" w:hAnsi="Times New Roman" w:cs="Times New Roman"/>
          <w:b/>
          <w:color w:val="1F3864"/>
          <w:sz w:val="24"/>
        </w:rPr>
        <w:lastRenderedPageBreak/>
        <w:t>III. FORMATO SOLICITADO</w:t>
      </w:r>
    </w:p>
    <w:p w14:paraId="24F55399" w14:textId="547A8EB4" w:rsidR="001E1059" w:rsidRPr="001E1059" w:rsidRDefault="001E1059" w:rsidP="001E1059">
      <w:pPr>
        <w:spacing w:after="120"/>
        <w:ind w:firstLine="360"/>
        <w:jc w:val="both"/>
        <w:rPr>
          <w:rFonts w:ascii="Times New Roman" w:hAnsi="Times New Roman" w:cs="Times New Roman"/>
          <w:sz w:val="22"/>
        </w:rPr>
      </w:pPr>
      <w:r w:rsidRPr="001E1059">
        <w:rPr>
          <w:rFonts w:ascii="Times New Roman" w:hAnsi="Times New Roman" w:cs="Times New Roman"/>
          <w:sz w:val="22"/>
        </w:rPr>
        <w:t>Se solicita, de preferencia, que la información sea proporcionada en formato Microsoft Excel (.xlsx) o CSV, con estructura tabular (una fila por combinación única de entidad, programa, año y tipo de gasto), conforme al siguiente esquema mínimo de columnas:</w:t>
      </w:r>
    </w:p>
    <w:p w14:paraId="21849E67" w14:textId="5547F45F" w:rsidR="001E1059" w:rsidRPr="001E1059" w:rsidRDefault="001E1059" w:rsidP="001E1059">
      <w:pPr>
        <w:spacing w:after="240"/>
        <w:ind w:left="360" w:right="360"/>
        <w:rPr>
          <w:rFonts w:ascii="Consolas" w:hAnsi="Consolas" w:cs="Consolas"/>
          <w:sz w:val="18"/>
        </w:rPr>
      </w:pPr>
      <w:r w:rsidRPr="001E1059">
        <w:rPr>
          <w:rFonts w:ascii="Consolas" w:hAnsi="Consolas" w:cs="Consolas"/>
          <w:sz w:val="18"/>
        </w:rPr>
        <w:t>gestion | subsector | nivel | cod_departamento | cod_entidad | nombre_entidad | programa | subprograma | proyecto | actividad | cod_funcional_udape | nombre_funcion | cod_udape_fam | nombre_udape_fam | tipo_gasto | presupuesto_aprobado | presupuesto_vigente | presupuesto_ejecutado | fuente_tgn_total | fuente_tgn_coparticipacion | fuente_tgn_idh | fuente_tgn_otro | fuente_recursos_especificos | fuente_credito_externo | fuente_donacion_externa | fuente_credito_interno | fuente_otros | gasto_corriente | gasto_capital</w:t>
      </w:r>
    </w:p>
    <w:p w14:paraId="1BA6AB8C" w14:textId="5141A001" w:rsidR="001E1059" w:rsidRPr="001E1059" w:rsidRDefault="001E1059" w:rsidP="001E1059">
      <w:pPr>
        <w:spacing w:after="120"/>
        <w:ind w:firstLine="360"/>
        <w:jc w:val="both"/>
        <w:rPr>
          <w:rFonts w:ascii="Times New Roman" w:hAnsi="Times New Roman" w:cs="Times New Roman"/>
          <w:sz w:val="22"/>
        </w:rPr>
      </w:pPr>
      <w:r w:rsidRPr="001E1059">
        <w:rPr>
          <w:rFonts w:ascii="Times New Roman" w:hAnsi="Times New Roman" w:cs="Times New Roman"/>
          <w:sz w:val="22"/>
        </w:rPr>
        <w:t>Dicho formato es idéntico al utilizado en el estudio «Agricultural Public Expenditure Review Bolivia 1996–2008» (Informe del Banco Mundial N° 59696-BO, 2011), cuyos datos fueron oportunamente compartidos por la propia Dirección de Contabilidad Pública de este Ministerio.</w:t>
      </w:r>
    </w:p>
    <w:p w14:paraId="1EBF3471" w14:textId="284B924B" w:rsidR="001E1059" w:rsidRPr="001E1059" w:rsidRDefault="001E1059" w:rsidP="001E1059">
      <w:pPr>
        <w:pStyle w:val="Heading2"/>
        <w:spacing w:before="360" w:after="120"/>
        <w:rPr>
          <w:rFonts w:ascii="Times New Roman" w:hAnsi="Times New Roman" w:cs="Times New Roman"/>
          <w:b/>
          <w:color w:val="1F3864"/>
          <w:sz w:val="24"/>
        </w:rPr>
      </w:pPr>
      <w:r w:rsidRPr="001E1059">
        <w:rPr>
          <w:rFonts w:ascii="Times New Roman" w:hAnsi="Times New Roman" w:cs="Times New Roman"/>
          <w:b/>
          <w:color w:val="1F3864"/>
          <w:sz w:val="24"/>
        </w:rPr>
        <w:t>IV. PROPÓSITO Y JUSTIFICACIÓN</w:t>
      </w:r>
    </w:p>
    <w:p w14:paraId="65CC7FE5" w14:textId="77777777" w:rsidR="001E1059" w:rsidRPr="001E1059" w:rsidRDefault="001E1059" w:rsidP="001E1059">
      <w:pPr>
        <w:spacing w:after="120"/>
        <w:jc w:val="both"/>
        <w:rPr>
          <w:rFonts w:ascii="Times New Roman" w:hAnsi="Times New Roman" w:cs="Times New Roman"/>
          <w:sz w:val="22"/>
        </w:rPr>
      </w:pPr>
      <w:r w:rsidRPr="001E1059">
        <w:rPr>
          <w:rFonts w:ascii="Times New Roman" w:hAnsi="Times New Roman" w:cs="Times New Roman"/>
          <w:sz w:val="22"/>
        </w:rPr>
        <w:t>La información solicitada será utilizada, de manera exclusiva, para los siguientes fines:</w:t>
      </w:r>
    </w:p>
    <w:p w14:paraId="42486140" w14:textId="75FF7570" w:rsidR="001E1059" w:rsidRPr="001E1059" w:rsidRDefault="001E1059" w:rsidP="001E1059">
      <w:pPr>
        <w:pStyle w:val="ListNumber"/>
        <w:rPr>
          <w:rFonts w:ascii="Times New Roman" w:hAnsi="Times New Roman" w:cs="Times New Roman"/>
          <w:sz w:val="22"/>
        </w:rPr>
      </w:pPr>
      <w:r w:rsidRPr="001E1059">
        <w:rPr>
          <w:rFonts w:ascii="Times New Roman" w:hAnsi="Times New Roman" w:cs="Times New Roman"/>
          <w:sz w:val="22"/>
        </w:rPr>
        <w:t xml:space="preserve">Actualizar el estudio Agricultural Public Expenditure Review (APER) realizado en 2011 por el Banco Mundial con datos proporcionados por el Ministerio de Economía y Finanzas Públicas, </w:t>
      </w:r>
      <w:r w:rsidR="00C31741" w:rsidRPr="00C31741">
        <w:rPr>
          <w:rFonts w:ascii="Times New Roman" w:hAnsi="Times New Roman" w:cs="Times New Roman"/>
          <w:sz w:val="22"/>
        </w:rPr>
        <w:t>cerrando la brecha temporal correspondiente al período 2009–2026.</w:t>
      </w:r>
    </w:p>
    <w:p w14:paraId="743BD75F" w14:textId="77777777" w:rsidR="001E1059" w:rsidRPr="001E1059" w:rsidRDefault="001E1059" w:rsidP="001E1059">
      <w:pPr>
        <w:pStyle w:val="ListNumber"/>
        <w:rPr>
          <w:rFonts w:ascii="Times New Roman" w:hAnsi="Times New Roman" w:cs="Times New Roman"/>
          <w:sz w:val="22"/>
        </w:rPr>
      </w:pPr>
      <w:r w:rsidRPr="001E1059">
        <w:rPr>
          <w:rFonts w:ascii="Times New Roman" w:hAnsi="Times New Roman" w:cs="Times New Roman"/>
          <w:sz w:val="22"/>
        </w:rPr>
        <w:t>Elaborar el reporte técnico Bolivia Agricultural Public Expenditure Review 2026, encargado por la Oficina del Banco Mundial en Bolivia como insumo para el diseño de políticas públicas del sector rural, en el marco del Modelo Económico Social Comunitario Productivo y de los Planes de Desarrollo Económico y Social.</w:t>
      </w:r>
    </w:p>
    <w:p w14:paraId="5BAF6E22" w14:textId="5996A4C6" w:rsidR="001E1059" w:rsidRPr="001E1059" w:rsidRDefault="001E1059" w:rsidP="001E1059">
      <w:pPr>
        <w:pStyle w:val="ListNumber"/>
        <w:rPr>
          <w:rFonts w:ascii="Times New Roman" w:hAnsi="Times New Roman" w:cs="Times New Roman"/>
          <w:sz w:val="22"/>
        </w:rPr>
      </w:pPr>
      <w:r w:rsidRPr="001E1059">
        <w:rPr>
          <w:rFonts w:ascii="Times New Roman" w:hAnsi="Times New Roman" w:cs="Times New Roman"/>
          <w:sz w:val="22"/>
        </w:rPr>
        <w:t>Evaluar la eficiencia, equidad y efectividad del gasto público agropecuario mediante metodologías reconocidas internacionalmente, específicamente las Producer Support Estimates (PSE) de la OCDE y los Análisis Envolvente de Datos (DEA) a nivel departamental.</w:t>
      </w:r>
    </w:p>
    <w:p w14:paraId="5E5AC8B4" w14:textId="7825393F" w:rsidR="001E1059" w:rsidRPr="001E1059" w:rsidRDefault="001E1059" w:rsidP="001E1059">
      <w:pPr>
        <w:pStyle w:val="ListNumber"/>
        <w:rPr>
          <w:rFonts w:ascii="Times New Roman" w:hAnsi="Times New Roman" w:cs="Times New Roman"/>
          <w:sz w:val="22"/>
        </w:rPr>
      </w:pPr>
      <w:r w:rsidRPr="001E1059">
        <w:rPr>
          <w:rFonts w:ascii="Times New Roman" w:hAnsi="Times New Roman" w:cs="Times New Roman"/>
          <w:sz w:val="22"/>
        </w:rPr>
        <w:t>Tomar decisiones de política pública orientadas a fortalecer la seguridad alimentaria, la productividad y la sostenibilidad del sector agropecuario boliviano.</w:t>
      </w:r>
    </w:p>
    <w:p w14:paraId="3D7B4518" w14:textId="3D168090" w:rsidR="001E1059" w:rsidRPr="001E1059" w:rsidRDefault="001E1059" w:rsidP="001E1059">
      <w:pPr>
        <w:spacing w:after="120"/>
        <w:ind w:firstLine="360"/>
        <w:jc w:val="both"/>
        <w:rPr>
          <w:rFonts w:ascii="Times New Roman" w:hAnsi="Times New Roman" w:cs="Times New Roman"/>
          <w:sz w:val="22"/>
        </w:rPr>
      </w:pPr>
      <w:r w:rsidRPr="001E1059">
        <w:rPr>
          <w:rFonts w:ascii="Times New Roman" w:hAnsi="Times New Roman" w:cs="Times New Roman"/>
          <w:sz w:val="22"/>
        </w:rPr>
        <w:t>El estudio y sus datos, debidamente anonimizados, estarán públicamente disponibles al término del proyecto, promoviendo la transparencia y el uso ciudadano de la información fiscal, en el espíritu del Decreto Supremo N° 28168.</w:t>
      </w:r>
    </w:p>
    <w:p w14:paraId="2352DF87" w14:textId="3D55FD48" w:rsidR="001E1059" w:rsidRPr="001E1059" w:rsidRDefault="001E1059" w:rsidP="001E1059">
      <w:pPr>
        <w:pStyle w:val="Heading2"/>
        <w:spacing w:before="360" w:after="120"/>
        <w:rPr>
          <w:rFonts w:ascii="Times New Roman" w:hAnsi="Times New Roman" w:cs="Times New Roman"/>
          <w:b/>
          <w:color w:val="1F3864"/>
          <w:sz w:val="24"/>
        </w:rPr>
      </w:pPr>
      <w:r w:rsidRPr="001E1059">
        <w:rPr>
          <w:rFonts w:ascii="Times New Roman" w:hAnsi="Times New Roman" w:cs="Times New Roman"/>
          <w:b/>
          <w:color w:val="1F3864"/>
          <w:sz w:val="24"/>
        </w:rPr>
        <w:t>V. CARÁCTER NO RESERVADO DE LA INFORMACIÓN</w:t>
      </w:r>
    </w:p>
    <w:p w14:paraId="4B7AF12A" w14:textId="77777777" w:rsidR="001E1059" w:rsidRPr="001E1059" w:rsidRDefault="001E1059" w:rsidP="001E1059">
      <w:pPr>
        <w:spacing w:after="120"/>
        <w:ind w:firstLine="360"/>
        <w:jc w:val="both"/>
        <w:rPr>
          <w:rFonts w:ascii="Times New Roman" w:hAnsi="Times New Roman" w:cs="Times New Roman"/>
          <w:sz w:val="22"/>
        </w:rPr>
      </w:pPr>
      <w:r w:rsidRPr="001E1059">
        <w:rPr>
          <w:rFonts w:ascii="Times New Roman" w:hAnsi="Times New Roman" w:cs="Times New Roman"/>
          <w:sz w:val="22"/>
        </w:rPr>
        <w:t>La información solicitada corresponde a ejecución presupuestaria histórica que es rutinariamente publicada por este Ministerio en documentos de acceso público, entre los cuales cabe mencionar:</w:t>
      </w:r>
    </w:p>
    <w:p w14:paraId="0D76BA66"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Boletín Económico: Informe Fiscal (publicación anual).</w:t>
      </w:r>
    </w:p>
    <w:p w14:paraId="671A2F11"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Boletín Económico de Estadísticas Fiscales de las ETA y UP.</w:t>
      </w:r>
    </w:p>
    <w:p w14:paraId="2DC93715"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Presupuesto Ciudadano (publicación anual).</w:t>
      </w:r>
    </w:p>
    <w:p w14:paraId="1B6511CB" w14:textId="77777777"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t>Vitrina Presupuestaria (múltiples ediciones).</w:t>
      </w:r>
    </w:p>
    <w:p w14:paraId="5E085022" w14:textId="57741561" w:rsidR="001E1059" w:rsidRPr="001E1059" w:rsidRDefault="001E1059" w:rsidP="001E1059">
      <w:pPr>
        <w:pStyle w:val="ListBullet"/>
        <w:rPr>
          <w:rFonts w:ascii="Times New Roman" w:hAnsi="Times New Roman" w:cs="Times New Roman"/>
          <w:sz w:val="22"/>
        </w:rPr>
      </w:pPr>
      <w:r w:rsidRPr="001E1059">
        <w:rPr>
          <w:rFonts w:ascii="Times New Roman" w:hAnsi="Times New Roman" w:cs="Times New Roman"/>
          <w:sz w:val="22"/>
        </w:rPr>
        <w:lastRenderedPageBreak/>
        <w:t>Reportes periódicos de ejecución presupuestaria.</w:t>
      </w:r>
    </w:p>
    <w:p w14:paraId="27CBFD0E" w14:textId="59FCA825" w:rsidR="001E1059" w:rsidRPr="001E1059" w:rsidRDefault="001E1059" w:rsidP="001E1059">
      <w:pPr>
        <w:spacing w:after="120"/>
        <w:ind w:firstLine="360"/>
        <w:jc w:val="both"/>
        <w:rPr>
          <w:rFonts w:ascii="Times New Roman" w:hAnsi="Times New Roman" w:cs="Times New Roman"/>
          <w:sz w:val="22"/>
        </w:rPr>
      </w:pPr>
      <w:r w:rsidRPr="001E1059">
        <w:rPr>
          <w:rFonts w:ascii="Times New Roman" w:hAnsi="Times New Roman" w:cs="Times New Roman"/>
          <w:sz w:val="22"/>
        </w:rPr>
        <w:t>En consecuencia, la información requerida no se encuentra clasificada como secreta, reservada o confidencial, según lo dispuesto en los artículos 18 y 19 del Decreto Supremo N° 28168. Lo que se solicita corresponde al detalle granular de series estadísticas ya publicadas en forma agregada.</w:t>
      </w:r>
    </w:p>
    <w:p w14:paraId="4E563344" w14:textId="5BF9936A" w:rsidR="001E1059" w:rsidRPr="001E1059" w:rsidRDefault="001E1059" w:rsidP="001E1059">
      <w:pPr>
        <w:pStyle w:val="Heading2"/>
        <w:spacing w:before="360" w:after="120"/>
        <w:rPr>
          <w:rFonts w:ascii="Times New Roman" w:hAnsi="Times New Roman" w:cs="Times New Roman"/>
          <w:b/>
          <w:color w:val="1F3864"/>
          <w:sz w:val="24"/>
        </w:rPr>
      </w:pPr>
      <w:r w:rsidRPr="001E1059">
        <w:rPr>
          <w:rFonts w:ascii="Times New Roman" w:hAnsi="Times New Roman" w:cs="Times New Roman"/>
          <w:b/>
          <w:color w:val="1F3864"/>
          <w:sz w:val="24"/>
        </w:rPr>
        <w:t>VI. PAGO DE COSTOS DE REPRODUCCIÓN</w:t>
      </w:r>
    </w:p>
    <w:p w14:paraId="5FD0C947" w14:textId="5D33EFE6" w:rsidR="001E1059" w:rsidRPr="001E1059" w:rsidRDefault="001E1059" w:rsidP="001E1059">
      <w:pPr>
        <w:spacing w:after="120"/>
        <w:ind w:firstLine="360"/>
        <w:jc w:val="both"/>
        <w:rPr>
          <w:rFonts w:ascii="Times New Roman" w:hAnsi="Times New Roman" w:cs="Times New Roman"/>
          <w:sz w:val="22"/>
        </w:rPr>
      </w:pPr>
      <w:r w:rsidRPr="001E1059">
        <w:rPr>
          <w:rFonts w:ascii="Times New Roman" w:hAnsi="Times New Roman" w:cs="Times New Roman"/>
          <w:sz w:val="22"/>
        </w:rPr>
        <w:t>De conformidad con el Artículo 11 del Decreto Supremo N° 28168, los costos razonables asociados a la reproducción y entrega de la información (soporte digital y envío postal internacional) serán cubiertos íntegramente por el suscrito solicitante. Se agradecerá que dichos costos se comuniquen previamente al envío.</w:t>
      </w:r>
    </w:p>
    <w:p w14:paraId="53B0F2AE" w14:textId="465AE5E3" w:rsidR="001E1059" w:rsidRPr="001E1059" w:rsidRDefault="001E1059" w:rsidP="001E1059">
      <w:pPr>
        <w:pStyle w:val="Heading2"/>
        <w:spacing w:before="360" w:after="120"/>
        <w:rPr>
          <w:rFonts w:ascii="Times New Roman" w:hAnsi="Times New Roman" w:cs="Times New Roman"/>
          <w:b/>
          <w:color w:val="1F3864"/>
          <w:sz w:val="24"/>
        </w:rPr>
      </w:pPr>
      <w:r w:rsidRPr="001E1059">
        <w:rPr>
          <w:rFonts w:ascii="Times New Roman" w:hAnsi="Times New Roman" w:cs="Times New Roman"/>
          <w:b/>
          <w:color w:val="1F3864"/>
          <w:sz w:val="24"/>
        </w:rPr>
        <w:t>VII. PLAZO DE RESPUESTA</w:t>
      </w:r>
    </w:p>
    <w:p w14:paraId="2214E56F" w14:textId="5D8AAE5F" w:rsidR="001E1059" w:rsidRPr="001E1059" w:rsidRDefault="001E1059" w:rsidP="001E1059">
      <w:pPr>
        <w:spacing w:after="120"/>
        <w:ind w:firstLine="360"/>
        <w:jc w:val="both"/>
        <w:rPr>
          <w:rFonts w:ascii="Times New Roman" w:hAnsi="Times New Roman" w:cs="Times New Roman"/>
          <w:sz w:val="22"/>
        </w:rPr>
      </w:pPr>
      <w:r w:rsidRPr="001E1059">
        <w:rPr>
          <w:rFonts w:ascii="Times New Roman" w:hAnsi="Times New Roman" w:cs="Times New Roman"/>
          <w:sz w:val="22"/>
        </w:rPr>
        <w:t>De conformidad con el Artículo 13 del Decreto Supremo N° 28168, el plazo legal máximo de respuesta es de quince (15) días hábiles, contados desde la recepción de la presente solicitud. Se agradecerá mantener comunicación durante el trámite para aclarar cualquier aspecto técnico que pudiera requerirse.</w:t>
      </w:r>
    </w:p>
    <w:p w14:paraId="213A371A" w14:textId="5160933F" w:rsidR="001E1059" w:rsidRPr="001E1059" w:rsidRDefault="001E1059" w:rsidP="001E1059">
      <w:pPr>
        <w:pStyle w:val="Heading2"/>
        <w:spacing w:before="360" w:after="120"/>
        <w:rPr>
          <w:rFonts w:ascii="Times New Roman" w:hAnsi="Times New Roman" w:cs="Times New Roman"/>
          <w:b/>
          <w:color w:val="1F3864"/>
          <w:sz w:val="24"/>
        </w:rPr>
      </w:pPr>
      <w:r w:rsidRPr="001E1059">
        <w:rPr>
          <w:rFonts w:ascii="Times New Roman" w:hAnsi="Times New Roman" w:cs="Times New Roman"/>
          <w:b/>
          <w:color w:val="1F3864"/>
          <w:sz w:val="24"/>
        </w:rPr>
        <w:t>VIII. DATOS DE CONTACTO DEL SOLICITANTE</w:t>
      </w:r>
    </w:p>
    <w:tbl>
      <w:tblPr>
        <w:tblStyle w:val="PlainTable1"/>
        <w:tblW w:w="0" w:type="auto"/>
        <w:tblLook w:val="04A0" w:firstRow="1" w:lastRow="0" w:firstColumn="1" w:lastColumn="0" w:noHBand="0" w:noVBand="1"/>
      </w:tblPr>
      <w:tblGrid>
        <w:gridCol w:w="4675"/>
        <w:gridCol w:w="4675"/>
      </w:tblGrid>
      <w:tr w:rsidR="001E1059" w:rsidRPr="001E1059" w14:paraId="645A5B86" w14:textId="77777777" w:rsidTr="001E1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CEF1885" w14:textId="51C54142"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Nombre completo:</w:t>
            </w:r>
          </w:p>
        </w:tc>
        <w:tc>
          <w:tcPr>
            <w:tcW w:w="4675" w:type="dxa"/>
          </w:tcPr>
          <w:p w14:paraId="4B8C670E" w14:textId="7B2F3FAB" w:rsidR="001E1059" w:rsidRPr="00C31741" w:rsidRDefault="001E1059" w:rsidP="001E1059">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color w:val="1F3864"/>
                <w:sz w:val="22"/>
                <w:szCs w:val="32"/>
                <w:highlight w:val="yellow"/>
              </w:rPr>
            </w:pPr>
            <w:r w:rsidRPr="00C31741">
              <w:rPr>
                <w:rFonts w:ascii="Times New Roman" w:eastAsiaTheme="majorEastAsia" w:hAnsi="Times New Roman" w:cs="Times New Roman"/>
                <w:b w:val="0"/>
                <w:color w:val="1F3864"/>
                <w:sz w:val="22"/>
                <w:szCs w:val="32"/>
                <w:highlight w:val="yellow"/>
              </w:rPr>
              <w:t>sss</w:t>
            </w:r>
          </w:p>
        </w:tc>
      </w:tr>
      <w:tr w:rsidR="001E1059" w:rsidRPr="001E1059" w14:paraId="021F32D2" w14:textId="77777777" w:rsidTr="001E1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7622E8" w14:textId="29CC4DE5"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Documento de identidad:</w:t>
            </w:r>
          </w:p>
        </w:tc>
        <w:tc>
          <w:tcPr>
            <w:tcW w:w="4675" w:type="dxa"/>
          </w:tcPr>
          <w:p w14:paraId="44260874" w14:textId="1DD52468" w:rsidR="001E1059" w:rsidRPr="00C31741" w:rsidRDefault="001E1059" w:rsidP="001E1059">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1F3864"/>
                <w:sz w:val="22"/>
                <w:szCs w:val="32"/>
                <w:highlight w:val="yellow"/>
              </w:rPr>
            </w:pPr>
            <w:r w:rsidRPr="00C31741">
              <w:rPr>
                <w:rFonts w:ascii="Times New Roman" w:eastAsiaTheme="majorEastAsia" w:hAnsi="Times New Roman" w:cs="Times New Roman"/>
                <w:color w:val="1F3864"/>
                <w:sz w:val="22"/>
                <w:szCs w:val="32"/>
                <w:highlight w:val="yellow"/>
              </w:rPr>
              <w:t>[C.I. o Pasaporte, número y país emisor]</w:t>
            </w:r>
          </w:p>
        </w:tc>
      </w:tr>
      <w:tr w:rsidR="001E1059" w:rsidRPr="001E1059" w14:paraId="2DCC26A6" w14:textId="77777777" w:rsidTr="001E1059">
        <w:tc>
          <w:tcPr>
            <w:cnfStyle w:val="001000000000" w:firstRow="0" w:lastRow="0" w:firstColumn="1" w:lastColumn="0" w:oddVBand="0" w:evenVBand="0" w:oddHBand="0" w:evenHBand="0" w:firstRowFirstColumn="0" w:firstRowLastColumn="0" w:lastRowFirstColumn="0" w:lastRowLastColumn="0"/>
            <w:tcW w:w="4675" w:type="dxa"/>
          </w:tcPr>
          <w:p w14:paraId="01ED4C41" w14:textId="14E277EF"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Institución:</w:t>
            </w:r>
          </w:p>
        </w:tc>
        <w:tc>
          <w:tcPr>
            <w:tcW w:w="4675" w:type="dxa"/>
          </w:tcPr>
          <w:p w14:paraId="0793024E" w14:textId="456DDB2D" w:rsidR="001E1059" w:rsidRPr="00C31741" w:rsidRDefault="001E1059" w:rsidP="001E1059">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1F3864"/>
                <w:sz w:val="22"/>
                <w:szCs w:val="32"/>
                <w:highlight w:val="yellow"/>
              </w:rPr>
            </w:pPr>
            <w:r w:rsidRPr="00C31741">
              <w:rPr>
                <w:rFonts w:ascii="Times New Roman" w:eastAsiaTheme="majorEastAsia" w:hAnsi="Times New Roman" w:cs="Times New Roman"/>
                <w:color w:val="1F3864"/>
                <w:sz w:val="22"/>
                <w:szCs w:val="32"/>
                <w:highlight w:val="yellow"/>
              </w:rPr>
              <w:t>sss</w:t>
            </w:r>
          </w:p>
        </w:tc>
      </w:tr>
      <w:tr w:rsidR="001E1059" w:rsidRPr="001E1059" w14:paraId="28C1A22A" w14:textId="77777777" w:rsidTr="001E1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F388FD" w14:textId="1292C0C6"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Cargo:</w:t>
            </w:r>
          </w:p>
        </w:tc>
        <w:tc>
          <w:tcPr>
            <w:tcW w:w="4675" w:type="dxa"/>
          </w:tcPr>
          <w:p w14:paraId="18DB1BAE" w14:textId="22FA2613" w:rsidR="001E1059" w:rsidRPr="00C31741" w:rsidRDefault="001E1059" w:rsidP="001E1059">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1F3864"/>
                <w:sz w:val="22"/>
                <w:szCs w:val="32"/>
                <w:highlight w:val="yellow"/>
              </w:rPr>
            </w:pPr>
            <w:r w:rsidRPr="00C31741">
              <w:rPr>
                <w:rFonts w:ascii="Times New Roman" w:eastAsiaTheme="majorEastAsia" w:hAnsi="Times New Roman" w:cs="Times New Roman"/>
                <w:color w:val="1F3864"/>
                <w:sz w:val="22"/>
                <w:szCs w:val="32"/>
                <w:highlight w:val="yellow"/>
              </w:rPr>
              <w:t>Investigador Principal / Economista Consultor</w:t>
            </w:r>
          </w:p>
        </w:tc>
      </w:tr>
      <w:tr w:rsidR="001E1059" w:rsidRPr="001E1059" w14:paraId="6418D1CC" w14:textId="77777777" w:rsidTr="001E1059">
        <w:tc>
          <w:tcPr>
            <w:cnfStyle w:val="001000000000" w:firstRow="0" w:lastRow="0" w:firstColumn="1" w:lastColumn="0" w:oddVBand="0" w:evenVBand="0" w:oddHBand="0" w:evenHBand="0" w:firstRowFirstColumn="0" w:firstRowLastColumn="0" w:lastRowFirstColumn="0" w:lastRowLastColumn="0"/>
            <w:tcW w:w="4675" w:type="dxa"/>
          </w:tcPr>
          <w:p w14:paraId="2776ED14" w14:textId="71937EF1"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Correo electrónico principal:</w:t>
            </w:r>
          </w:p>
        </w:tc>
        <w:tc>
          <w:tcPr>
            <w:tcW w:w="4675" w:type="dxa"/>
          </w:tcPr>
          <w:p w14:paraId="1871E2DC" w14:textId="4279CDCD" w:rsidR="001E1059" w:rsidRPr="00C31741" w:rsidRDefault="001E1059" w:rsidP="001E1059">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1F3864"/>
                <w:sz w:val="22"/>
                <w:szCs w:val="32"/>
                <w:highlight w:val="yellow"/>
              </w:rPr>
            </w:pPr>
            <w:r w:rsidRPr="00C31741">
              <w:rPr>
                <w:rFonts w:ascii="Times New Roman" w:eastAsiaTheme="majorEastAsia" w:hAnsi="Times New Roman" w:cs="Times New Roman"/>
                <w:color w:val="1F3864"/>
                <w:sz w:val="22"/>
                <w:szCs w:val="32"/>
                <w:highlight w:val="yellow"/>
              </w:rPr>
              <w:t>jcmunozmora@gmail.com</w:t>
            </w:r>
          </w:p>
        </w:tc>
      </w:tr>
      <w:tr w:rsidR="001E1059" w:rsidRPr="001E1059" w14:paraId="01CA1017" w14:textId="77777777" w:rsidTr="001E1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356653" w14:textId="55D8FAAD"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Correo electrónico alterno:</w:t>
            </w:r>
          </w:p>
        </w:tc>
        <w:tc>
          <w:tcPr>
            <w:tcW w:w="4675" w:type="dxa"/>
          </w:tcPr>
          <w:p w14:paraId="46A34CE7" w14:textId="0015AA73" w:rsidR="001E1059" w:rsidRPr="00C31741" w:rsidRDefault="001E1059" w:rsidP="001E1059">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1F3864"/>
                <w:sz w:val="22"/>
                <w:szCs w:val="32"/>
                <w:highlight w:val="yellow"/>
              </w:rPr>
            </w:pPr>
            <w:r w:rsidRPr="00C31741">
              <w:rPr>
                <w:rFonts w:ascii="Times New Roman" w:eastAsiaTheme="majorEastAsia" w:hAnsi="Times New Roman" w:cs="Times New Roman"/>
                <w:color w:val="1F3864"/>
                <w:sz w:val="22"/>
                <w:szCs w:val="32"/>
                <w:highlight w:val="yellow"/>
              </w:rPr>
              <w:t>[correo institucional EAFIT]</w:t>
            </w:r>
          </w:p>
        </w:tc>
      </w:tr>
      <w:tr w:rsidR="001E1059" w:rsidRPr="001E1059" w14:paraId="7DD9EB74" w14:textId="77777777" w:rsidTr="001E1059">
        <w:tc>
          <w:tcPr>
            <w:cnfStyle w:val="001000000000" w:firstRow="0" w:lastRow="0" w:firstColumn="1" w:lastColumn="0" w:oddVBand="0" w:evenVBand="0" w:oddHBand="0" w:evenHBand="0" w:firstRowFirstColumn="0" w:firstRowLastColumn="0" w:lastRowFirstColumn="0" w:lastRowLastColumn="0"/>
            <w:tcW w:w="4675" w:type="dxa"/>
          </w:tcPr>
          <w:p w14:paraId="3FD7F17C" w14:textId="5A38AAF5"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Teléfono:</w:t>
            </w:r>
          </w:p>
        </w:tc>
        <w:tc>
          <w:tcPr>
            <w:tcW w:w="4675" w:type="dxa"/>
          </w:tcPr>
          <w:p w14:paraId="5A58058D" w14:textId="4B036726" w:rsidR="001E1059" w:rsidRPr="00C31741" w:rsidRDefault="001E1059" w:rsidP="001E1059">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1F3864"/>
                <w:sz w:val="22"/>
                <w:szCs w:val="32"/>
                <w:highlight w:val="yellow"/>
              </w:rPr>
            </w:pPr>
            <w:r w:rsidRPr="00C31741">
              <w:rPr>
                <w:rFonts w:ascii="Times New Roman" w:eastAsiaTheme="majorEastAsia" w:hAnsi="Times New Roman" w:cs="Times New Roman"/>
                <w:color w:val="1F3864"/>
                <w:sz w:val="22"/>
                <w:szCs w:val="32"/>
                <w:highlight w:val="yellow"/>
              </w:rPr>
              <w:t>[número con código de país]</w:t>
            </w:r>
          </w:p>
        </w:tc>
      </w:tr>
      <w:tr w:rsidR="001E1059" w:rsidRPr="001E1059" w14:paraId="49F4DCBE" w14:textId="77777777" w:rsidTr="001E1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2ABD4C" w14:textId="5C9904BB" w:rsidR="001E1059" w:rsidRPr="001E1059" w:rsidRDefault="001E1059" w:rsidP="001E1059">
            <w:pPr>
              <w:rPr>
                <w:rFonts w:ascii="Times New Roman" w:eastAsiaTheme="majorEastAsia" w:hAnsi="Times New Roman" w:cs="Times New Roman"/>
                <w:color w:val="1F3864"/>
                <w:sz w:val="22"/>
                <w:szCs w:val="32"/>
              </w:rPr>
            </w:pPr>
            <w:r w:rsidRPr="001E1059">
              <w:rPr>
                <w:rFonts w:ascii="Times New Roman" w:eastAsiaTheme="majorEastAsia" w:hAnsi="Times New Roman" w:cs="Times New Roman"/>
                <w:color w:val="1F3864"/>
                <w:sz w:val="22"/>
                <w:szCs w:val="32"/>
              </w:rPr>
              <w:t>Dirección postal:</w:t>
            </w:r>
          </w:p>
        </w:tc>
        <w:tc>
          <w:tcPr>
            <w:tcW w:w="4675" w:type="dxa"/>
          </w:tcPr>
          <w:p w14:paraId="7EACE5B2" w14:textId="7557514C" w:rsidR="001E1059" w:rsidRPr="00C31741" w:rsidRDefault="001E1059" w:rsidP="001E1059">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1F3864"/>
                <w:sz w:val="22"/>
                <w:szCs w:val="32"/>
                <w:highlight w:val="yellow"/>
              </w:rPr>
            </w:pPr>
            <w:r w:rsidRPr="00C31741">
              <w:rPr>
                <w:rFonts w:ascii="Times New Roman" w:eastAsiaTheme="majorEastAsia" w:hAnsi="Times New Roman" w:cs="Times New Roman"/>
                <w:color w:val="1F3864"/>
                <w:sz w:val="22"/>
                <w:szCs w:val="32"/>
                <w:highlight w:val="yellow"/>
              </w:rPr>
              <w:t>Universidad EAFIT, Carrera 49 N° 7 Sur-50, Medellín, Colombia</w:t>
            </w:r>
          </w:p>
        </w:tc>
      </w:tr>
    </w:tbl>
    <w:p w14:paraId="20783428" w14:textId="77777777" w:rsidR="001E1059" w:rsidRPr="001E1059" w:rsidRDefault="001E1059" w:rsidP="001E1059"/>
    <w:p w14:paraId="1DD92E35" w14:textId="1AC36660" w:rsidR="001E1059" w:rsidRPr="001E1059" w:rsidRDefault="001E1059" w:rsidP="001E1059">
      <w:pPr>
        <w:spacing w:before="240" w:after="120"/>
        <w:ind w:firstLine="360"/>
        <w:jc w:val="both"/>
        <w:rPr>
          <w:rFonts w:ascii="Times New Roman" w:hAnsi="Times New Roman" w:cs="Times New Roman"/>
          <w:sz w:val="22"/>
        </w:rPr>
      </w:pPr>
      <w:r w:rsidRPr="001E1059">
        <w:rPr>
          <w:rFonts w:ascii="Times New Roman" w:hAnsi="Times New Roman" w:cs="Times New Roman"/>
          <w:sz w:val="22"/>
        </w:rPr>
        <w:t>Se solicita recibir la información preferentemente por correo electrónico. En caso de que el volumen de datos lo requiera, se agradecerá coordinar un medio alternativo de entrega (enlace de descarga seguro, servicio de almacenamiento en la nube o envío de dispositivo USB).</w:t>
      </w:r>
    </w:p>
    <w:p w14:paraId="5AABEE52" w14:textId="10E2A698" w:rsidR="001E1059" w:rsidRPr="001E1059" w:rsidRDefault="001E1059" w:rsidP="001E1059">
      <w:pPr>
        <w:pStyle w:val="Heading2"/>
        <w:spacing w:before="360" w:after="120"/>
        <w:rPr>
          <w:rFonts w:ascii="Times New Roman" w:hAnsi="Times New Roman" w:cs="Times New Roman"/>
          <w:b/>
          <w:color w:val="1F3864"/>
          <w:sz w:val="24"/>
        </w:rPr>
      </w:pPr>
      <w:r w:rsidRPr="001E1059">
        <w:rPr>
          <w:rFonts w:ascii="Times New Roman" w:hAnsi="Times New Roman" w:cs="Times New Roman"/>
          <w:b/>
          <w:color w:val="1F3864"/>
          <w:sz w:val="24"/>
        </w:rPr>
        <w:t>IX. ANEXOS</w:t>
      </w:r>
    </w:p>
    <w:p w14:paraId="358A1816" w14:textId="77777777" w:rsidR="001E1059" w:rsidRPr="001E1059" w:rsidRDefault="001E1059" w:rsidP="001E1059">
      <w:pPr>
        <w:spacing w:after="120"/>
        <w:jc w:val="both"/>
        <w:rPr>
          <w:rFonts w:ascii="Times New Roman" w:hAnsi="Times New Roman" w:cs="Times New Roman"/>
          <w:sz w:val="22"/>
        </w:rPr>
      </w:pPr>
      <w:r w:rsidRPr="001E1059">
        <w:rPr>
          <w:rFonts w:ascii="Times New Roman" w:hAnsi="Times New Roman" w:cs="Times New Roman"/>
          <w:sz w:val="22"/>
        </w:rPr>
        <w:t>A la presente solicitud se acompañan los siguientes documentos:</w:t>
      </w:r>
    </w:p>
    <w:p w14:paraId="4414EFA1" w14:textId="77777777" w:rsidR="001E1059" w:rsidRPr="00C31741" w:rsidRDefault="001E1059" w:rsidP="001E1059">
      <w:pPr>
        <w:pStyle w:val="ListBullet"/>
        <w:rPr>
          <w:rFonts w:ascii="Times New Roman" w:hAnsi="Times New Roman" w:cs="Times New Roman"/>
          <w:sz w:val="22"/>
          <w:highlight w:val="yellow"/>
        </w:rPr>
      </w:pPr>
      <w:r w:rsidRPr="00C31741">
        <w:rPr>
          <w:rFonts w:ascii="Times New Roman" w:hAnsi="Times New Roman" w:cs="Times New Roman"/>
          <w:sz w:val="22"/>
          <w:highlight w:val="yellow"/>
        </w:rPr>
        <w:t>Anexo A. Copia del documento de identidad del solicitante.</w:t>
      </w:r>
    </w:p>
    <w:p w14:paraId="113A765D" w14:textId="77777777" w:rsidR="001E1059" w:rsidRPr="00C31741" w:rsidRDefault="001E1059" w:rsidP="001E1059">
      <w:pPr>
        <w:pStyle w:val="ListBullet"/>
        <w:rPr>
          <w:rFonts w:ascii="Times New Roman" w:hAnsi="Times New Roman" w:cs="Times New Roman"/>
          <w:sz w:val="22"/>
          <w:highlight w:val="yellow"/>
        </w:rPr>
      </w:pPr>
      <w:r w:rsidRPr="00C31741">
        <w:rPr>
          <w:rFonts w:ascii="Times New Roman" w:hAnsi="Times New Roman" w:cs="Times New Roman"/>
          <w:sz w:val="22"/>
          <w:highlight w:val="yellow"/>
        </w:rPr>
        <w:t>Anexo B. Términos de Referencia del estudio Bolivia Agricultural Public Expenditure Review 2026 (portada).</w:t>
      </w:r>
    </w:p>
    <w:p w14:paraId="16B9CD18" w14:textId="77777777" w:rsidR="001E1059" w:rsidRPr="00C31741" w:rsidRDefault="001E1059" w:rsidP="001E1059">
      <w:pPr>
        <w:pStyle w:val="ListBullet"/>
        <w:rPr>
          <w:rFonts w:ascii="Times New Roman" w:hAnsi="Times New Roman" w:cs="Times New Roman"/>
          <w:sz w:val="22"/>
          <w:highlight w:val="yellow"/>
        </w:rPr>
      </w:pPr>
      <w:r w:rsidRPr="00C31741">
        <w:rPr>
          <w:rFonts w:ascii="Times New Roman" w:hAnsi="Times New Roman" w:cs="Times New Roman"/>
          <w:sz w:val="22"/>
          <w:highlight w:val="yellow"/>
        </w:rPr>
        <w:t>Anexo C. Portada del Informe del Banco Mundial APER 2011 (N° 59696-BO), como antecedente de colaboración institucional previa.</w:t>
      </w:r>
    </w:p>
    <w:p w14:paraId="2CDF985F" w14:textId="230BCCBA" w:rsidR="001E1059" w:rsidRPr="00C31741" w:rsidRDefault="001E1059" w:rsidP="001E1059">
      <w:pPr>
        <w:pStyle w:val="ListBullet"/>
        <w:rPr>
          <w:rFonts w:ascii="Times New Roman" w:hAnsi="Times New Roman" w:cs="Times New Roman"/>
          <w:sz w:val="22"/>
          <w:highlight w:val="yellow"/>
        </w:rPr>
      </w:pPr>
      <w:r w:rsidRPr="00C31741">
        <w:rPr>
          <w:rFonts w:ascii="Times New Roman" w:hAnsi="Times New Roman" w:cs="Times New Roman"/>
          <w:sz w:val="22"/>
          <w:highlight w:val="yellow"/>
        </w:rPr>
        <w:t>Anexo D. Carta de respaldo de la Oficina del Banco Mundial en Bolivia [por obtener antes del envío de la presente solicitud].</w:t>
      </w:r>
    </w:p>
    <w:p w14:paraId="5A82E638" w14:textId="6B318F1A" w:rsidR="001E1059" w:rsidRPr="001E1059" w:rsidRDefault="001E1059" w:rsidP="001E1059">
      <w:pPr>
        <w:spacing w:before="360" w:after="360"/>
        <w:ind w:firstLine="360"/>
        <w:jc w:val="both"/>
        <w:rPr>
          <w:rFonts w:ascii="Times New Roman" w:hAnsi="Times New Roman" w:cs="Times New Roman"/>
          <w:sz w:val="22"/>
        </w:rPr>
      </w:pPr>
      <w:r w:rsidRPr="001E1059">
        <w:rPr>
          <w:rFonts w:ascii="Times New Roman" w:hAnsi="Times New Roman" w:cs="Times New Roman"/>
          <w:sz w:val="22"/>
        </w:rPr>
        <w:lastRenderedPageBreak/>
        <w:t>Sin otro particular, y reiterando el espíritu de colaboración institucional que anima la presente solicitud —orientada a producir evidencia robusta para el diseño de políticas públicas en beneficio del sector rural boliviano—, agradezco de antemano su atención y pronta respuesta.</w:t>
      </w:r>
    </w:p>
    <w:p w14:paraId="604DD1E2" w14:textId="2479AEC2" w:rsidR="001E1059" w:rsidRPr="001E1059" w:rsidRDefault="001E1059" w:rsidP="001E1059">
      <w:pPr>
        <w:spacing w:after="720"/>
        <w:rPr>
          <w:rFonts w:ascii="Times New Roman" w:hAnsi="Times New Roman" w:cs="Times New Roman"/>
          <w:sz w:val="22"/>
        </w:rPr>
      </w:pPr>
      <w:r w:rsidRPr="001E1059">
        <w:rPr>
          <w:rFonts w:ascii="Times New Roman" w:hAnsi="Times New Roman" w:cs="Times New Roman"/>
          <w:sz w:val="22"/>
        </w:rPr>
        <w:t>Atentamente,</w:t>
      </w:r>
    </w:p>
    <w:p w14:paraId="7AF42AC5" w14:textId="0419C6E0" w:rsidR="001E1059" w:rsidRPr="001E1059" w:rsidRDefault="001E1059" w:rsidP="001E1059">
      <w:pPr>
        <w:spacing w:after="0"/>
        <w:rPr>
          <w:rFonts w:ascii="Times New Roman" w:hAnsi="Times New Roman" w:cs="Times New Roman"/>
          <w:sz w:val="22"/>
        </w:rPr>
      </w:pPr>
      <w:r w:rsidRPr="001E1059">
        <w:rPr>
          <w:rFonts w:ascii="Times New Roman" w:hAnsi="Times New Roman" w:cs="Times New Roman"/>
          <w:sz w:val="22"/>
        </w:rPr>
        <w:t>_______________________________________</w:t>
      </w:r>
    </w:p>
    <w:p w14:paraId="503FC0BB" w14:textId="38D1B1E8" w:rsidR="001E1059" w:rsidRPr="00C31741" w:rsidRDefault="001E1059" w:rsidP="001E1059">
      <w:pPr>
        <w:spacing w:after="0"/>
        <w:rPr>
          <w:rFonts w:ascii="Times New Roman" w:hAnsi="Times New Roman" w:cs="Times New Roman"/>
          <w:b/>
          <w:sz w:val="22"/>
          <w:highlight w:val="yellow"/>
        </w:rPr>
      </w:pPr>
      <w:r w:rsidRPr="00C31741">
        <w:rPr>
          <w:rFonts w:ascii="Times New Roman" w:hAnsi="Times New Roman" w:cs="Times New Roman"/>
          <w:b/>
          <w:sz w:val="22"/>
          <w:highlight w:val="yellow"/>
        </w:rPr>
        <w:t>Juan Carlos Muñoz Mora</w:t>
      </w:r>
    </w:p>
    <w:p w14:paraId="06AA46E1" w14:textId="4D6DDB89" w:rsidR="001E1059" w:rsidRPr="00C31741" w:rsidRDefault="001E1059" w:rsidP="001E1059">
      <w:pPr>
        <w:spacing w:after="0"/>
        <w:rPr>
          <w:rFonts w:ascii="Times New Roman" w:hAnsi="Times New Roman" w:cs="Times New Roman"/>
          <w:sz w:val="22"/>
          <w:highlight w:val="yellow"/>
        </w:rPr>
      </w:pPr>
      <w:r w:rsidRPr="00C31741">
        <w:rPr>
          <w:rFonts w:ascii="Times New Roman" w:hAnsi="Times New Roman" w:cs="Times New Roman"/>
          <w:sz w:val="22"/>
          <w:highlight w:val="yellow"/>
        </w:rPr>
        <w:t>Investigador Principal</w:t>
      </w:r>
    </w:p>
    <w:p w14:paraId="380186AB" w14:textId="2D9827F6" w:rsidR="001E1059" w:rsidRPr="00C31741" w:rsidRDefault="001E1059" w:rsidP="001E1059">
      <w:pPr>
        <w:spacing w:after="0"/>
        <w:rPr>
          <w:rFonts w:ascii="Times New Roman" w:hAnsi="Times New Roman" w:cs="Times New Roman"/>
          <w:sz w:val="22"/>
          <w:highlight w:val="yellow"/>
        </w:rPr>
      </w:pPr>
      <w:r w:rsidRPr="00C31741">
        <w:rPr>
          <w:rFonts w:ascii="Times New Roman" w:hAnsi="Times New Roman" w:cs="Times New Roman"/>
          <w:sz w:val="22"/>
          <w:highlight w:val="yellow"/>
        </w:rPr>
        <w:t>Universidad EAFIT — Consultor del Banco Mundial</w:t>
      </w:r>
    </w:p>
    <w:p w14:paraId="16568B06" w14:textId="11203368" w:rsidR="001E1059" w:rsidRPr="001E1059" w:rsidRDefault="001E1059" w:rsidP="001E1059">
      <w:pPr>
        <w:spacing w:after="0"/>
        <w:rPr>
          <w:rFonts w:ascii="Times New Roman" w:hAnsi="Times New Roman" w:cs="Times New Roman"/>
          <w:sz w:val="22"/>
        </w:rPr>
      </w:pPr>
      <w:r w:rsidRPr="00C31741">
        <w:rPr>
          <w:rFonts w:ascii="Times New Roman" w:hAnsi="Times New Roman" w:cs="Times New Roman"/>
          <w:sz w:val="22"/>
          <w:highlight w:val="yellow"/>
        </w:rPr>
        <w:t>jcmunozmora@gmail.com</w:t>
      </w:r>
    </w:p>
    <w:p w14:paraId="4D499562" w14:textId="4141DA0A" w:rsidR="0055538C" w:rsidRPr="001E1059" w:rsidRDefault="0055538C" w:rsidP="001E1059"/>
    <w:sectPr w:rsidR="0055538C" w:rsidRPr="001E10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200FFB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DD6EAE8"/>
    <w:lvl w:ilvl="0">
      <w:start w:val="1"/>
      <w:numFmt w:val="bullet"/>
      <w:pStyle w:val="ListBullet"/>
      <w:lvlText w:val=""/>
      <w:lvlJc w:val="left"/>
      <w:pPr>
        <w:tabs>
          <w:tab w:val="num" w:pos="360"/>
        </w:tabs>
        <w:ind w:left="360" w:hanging="360"/>
      </w:pPr>
      <w:rPr>
        <w:rFonts w:ascii="Symbol" w:hAnsi="Symbol" w:hint="default"/>
      </w:rPr>
    </w:lvl>
  </w:abstractNum>
  <w:num w:numId="1" w16cid:durableId="1086993568">
    <w:abstractNumId w:val="1"/>
  </w:num>
  <w:num w:numId="2" w16cid:durableId="196518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59"/>
    <w:rsid w:val="000108C9"/>
    <w:rsid w:val="001E1059"/>
    <w:rsid w:val="0055538C"/>
    <w:rsid w:val="007B3040"/>
    <w:rsid w:val="0083176B"/>
    <w:rsid w:val="0084541B"/>
    <w:rsid w:val="00956D8C"/>
    <w:rsid w:val="00C31741"/>
    <w:rsid w:val="00F24AEF"/>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51E45899"/>
  <w15:chartTrackingRefBased/>
  <w15:docId w15:val="{9D904DD4-B70E-2B4A-9062-E501CEEEF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059"/>
    <w:rPr>
      <w:rFonts w:eastAsiaTheme="majorEastAsia" w:cstheme="majorBidi"/>
      <w:color w:val="272727" w:themeColor="text1" w:themeTint="D8"/>
    </w:rPr>
  </w:style>
  <w:style w:type="paragraph" w:styleId="Title">
    <w:name w:val="Title"/>
    <w:basedOn w:val="Normal"/>
    <w:next w:val="Normal"/>
    <w:link w:val="TitleChar"/>
    <w:uiPriority w:val="10"/>
    <w:qFormat/>
    <w:rsid w:val="001E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059"/>
    <w:pPr>
      <w:spacing w:before="160"/>
      <w:jc w:val="center"/>
    </w:pPr>
    <w:rPr>
      <w:i/>
      <w:iCs/>
      <w:color w:val="404040" w:themeColor="text1" w:themeTint="BF"/>
    </w:rPr>
  </w:style>
  <w:style w:type="character" w:customStyle="1" w:styleId="QuoteChar">
    <w:name w:val="Quote Char"/>
    <w:basedOn w:val="DefaultParagraphFont"/>
    <w:link w:val="Quote"/>
    <w:uiPriority w:val="29"/>
    <w:rsid w:val="001E1059"/>
    <w:rPr>
      <w:i/>
      <w:iCs/>
      <w:color w:val="404040" w:themeColor="text1" w:themeTint="BF"/>
    </w:rPr>
  </w:style>
  <w:style w:type="paragraph" w:styleId="ListParagraph">
    <w:name w:val="List Paragraph"/>
    <w:basedOn w:val="Normal"/>
    <w:uiPriority w:val="34"/>
    <w:qFormat/>
    <w:rsid w:val="001E1059"/>
    <w:pPr>
      <w:ind w:left="720"/>
      <w:contextualSpacing/>
    </w:pPr>
  </w:style>
  <w:style w:type="character" w:styleId="IntenseEmphasis">
    <w:name w:val="Intense Emphasis"/>
    <w:basedOn w:val="DefaultParagraphFont"/>
    <w:uiPriority w:val="21"/>
    <w:qFormat/>
    <w:rsid w:val="001E1059"/>
    <w:rPr>
      <w:i/>
      <w:iCs/>
      <w:color w:val="0F4761" w:themeColor="accent1" w:themeShade="BF"/>
    </w:rPr>
  </w:style>
  <w:style w:type="paragraph" w:styleId="IntenseQuote">
    <w:name w:val="Intense Quote"/>
    <w:basedOn w:val="Normal"/>
    <w:next w:val="Normal"/>
    <w:link w:val="IntenseQuoteChar"/>
    <w:uiPriority w:val="30"/>
    <w:qFormat/>
    <w:rsid w:val="001E1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059"/>
    <w:rPr>
      <w:i/>
      <w:iCs/>
      <w:color w:val="0F4761" w:themeColor="accent1" w:themeShade="BF"/>
    </w:rPr>
  </w:style>
  <w:style w:type="character" w:styleId="IntenseReference">
    <w:name w:val="Intense Reference"/>
    <w:basedOn w:val="DefaultParagraphFont"/>
    <w:uiPriority w:val="32"/>
    <w:qFormat/>
    <w:rsid w:val="001E1059"/>
    <w:rPr>
      <w:b/>
      <w:bCs/>
      <w:smallCaps/>
      <w:color w:val="0F4761" w:themeColor="accent1" w:themeShade="BF"/>
      <w:spacing w:val="5"/>
    </w:rPr>
  </w:style>
  <w:style w:type="paragraph" w:styleId="ListBullet">
    <w:name w:val="List Bullet"/>
    <w:basedOn w:val="Normal"/>
    <w:uiPriority w:val="99"/>
    <w:unhideWhenUsed/>
    <w:rsid w:val="001E1059"/>
    <w:pPr>
      <w:numPr>
        <w:numId w:val="1"/>
      </w:numPr>
      <w:contextualSpacing/>
    </w:pPr>
  </w:style>
  <w:style w:type="paragraph" w:styleId="ListNumber">
    <w:name w:val="List Number"/>
    <w:basedOn w:val="Normal"/>
    <w:uiPriority w:val="99"/>
    <w:unhideWhenUsed/>
    <w:rsid w:val="001E1059"/>
    <w:pPr>
      <w:numPr>
        <w:numId w:val="2"/>
      </w:numPr>
      <w:contextualSpacing/>
    </w:pPr>
  </w:style>
  <w:style w:type="table" w:styleId="TableGrid">
    <w:name w:val="Table Grid"/>
    <w:basedOn w:val="TableNormal"/>
    <w:uiPriority w:val="39"/>
    <w:rsid w:val="001E1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E10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043124-2934-0F4A-A3E4-8FF19E1D587E}">
  <we:reference id="WA200010453" version="1.0.0.1" store="Omex" storeType="OMEX"/>
  <we:alternateReferences>
    <we:reference id="WA200010453" version="1.0.0.1" store="WA200010453" storeType="OMEX"/>
  </we:alternateReferences>
  <we:properties>
    <we:property name="claude.fileId" value="&quot;28d03a10-7df0-40d5-8095-f52d8542712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5</Pages>
  <Words>1378</Words>
  <Characters>8644</Characters>
  <Application>Microsoft Office Word</Application>
  <DocSecurity>0</DocSecurity>
  <Lines>163</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Muñoz Mora</dc:creator>
  <cp:keywords/>
  <dc:description/>
  <cp:lastModifiedBy>Juan Carlos Muñoz Mora</cp:lastModifiedBy>
  <cp:revision>2</cp:revision>
  <cp:lastPrinted>2026-04-22T02:03:00Z</cp:lastPrinted>
  <dcterms:created xsi:type="dcterms:W3CDTF">2026-04-22T01:54:00Z</dcterms:created>
  <dcterms:modified xsi:type="dcterms:W3CDTF">2026-04-22T02:14:00Z</dcterms:modified>
</cp:coreProperties>
</file>