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BB5B" w14:textId="55D85D96" w:rsidR="0081138A" w:rsidRPr="00A6172D" w:rsidRDefault="0081138A" w:rsidP="00DF4992">
      <w:pPr>
        <w:rPr>
          <w:rStyle w:val="SectionNumber"/>
        </w:rPr>
      </w:pPr>
      <w:bookmarkStart w:id="0" w:name="resumen-ejecutivo"/>
      <w:r w:rsidRPr="00A6172D">
        <w:drawing>
          <wp:anchor distT="0" distB="0" distL="114300" distR="114300" simplePos="0" relativeHeight="251660288" behindDoc="0" locked="0" layoutInCell="1" allowOverlap="1" wp14:anchorId="27E21F4D" wp14:editId="538E8581">
            <wp:simplePos x="0" y="0"/>
            <wp:positionH relativeFrom="column">
              <wp:posOffset>-534035</wp:posOffset>
            </wp:positionH>
            <wp:positionV relativeFrom="paragraph">
              <wp:posOffset>-557744</wp:posOffset>
            </wp:positionV>
            <wp:extent cx="1769745" cy="892175"/>
            <wp:effectExtent l="0" t="0" r="0" b="0"/>
            <wp:wrapNone/>
            <wp:docPr id="3" name="Picture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769745" cy="89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C6045" w14:textId="688B3335" w:rsidR="0081138A" w:rsidRPr="00A6172D" w:rsidRDefault="0081138A" w:rsidP="00DF4992">
      <w:pPr>
        <w:rPr>
          <w:rStyle w:val="SectionNumber"/>
        </w:rPr>
      </w:pPr>
      <w:r w:rsidRPr="00A6172D">
        <w:rPr>
          <w:noProof/>
        </w:rPr>
        <w:drawing>
          <wp:anchor distT="0" distB="0" distL="114300" distR="114300" simplePos="0" relativeHeight="251658240" behindDoc="0" locked="0" layoutInCell="1" allowOverlap="1" wp14:anchorId="7333B35E" wp14:editId="3A46B4A2">
            <wp:simplePos x="0" y="0"/>
            <wp:positionH relativeFrom="column">
              <wp:posOffset>-970280</wp:posOffset>
            </wp:positionH>
            <wp:positionV relativeFrom="paragraph">
              <wp:posOffset>409867</wp:posOffset>
            </wp:positionV>
            <wp:extent cx="7816906" cy="3736975"/>
            <wp:effectExtent l="0" t="0" r="6350" b="0"/>
            <wp:wrapNone/>
            <wp:docPr id="4551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7112" name="Picture 455107112"/>
                    <pic:cNvPicPr/>
                  </pic:nvPicPr>
                  <pic:blipFill rotWithShape="1">
                    <a:blip r:embed="rId8">
                      <a:extLst>
                        <a:ext uri="{28A0092B-C50C-407E-A947-70E740481C1C}">
                          <a14:useLocalDpi xmlns:a14="http://schemas.microsoft.com/office/drawing/2010/main" val="0"/>
                        </a:ext>
                      </a:extLst>
                    </a:blip>
                    <a:srcRect t="29636" r="9190" b="25025"/>
                    <a:stretch>
                      <a:fillRect/>
                    </a:stretch>
                  </pic:blipFill>
                  <pic:spPr bwMode="auto">
                    <a:xfrm>
                      <a:off x="0" y="0"/>
                      <a:ext cx="7816906" cy="373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A8B59F" w14:textId="31E89C59" w:rsidR="0081138A" w:rsidRPr="00A6172D" w:rsidRDefault="0081138A" w:rsidP="00DF4992">
      <w:pPr>
        <w:rPr>
          <w:rStyle w:val="SectionNumber"/>
        </w:rPr>
      </w:pPr>
    </w:p>
    <w:p w14:paraId="6B67D33A" w14:textId="2CFEB938" w:rsidR="0081138A" w:rsidRPr="00A6172D" w:rsidRDefault="0081138A" w:rsidP="00DF4992">
      <w:pPr>
        <w:rPr>
          <w:rStyle w:val="SectionNumber"/>
        </w:rPr>
      </w:pPr>
    </w:p>
    <w:p w14:paraId="0DD2FD7F" w14:textId="5F159018" w:rsidR="0081138A" w:rsidRPr="00A6172D" w:rsidRDefault="0081138A" w:rsidP="00DF4992">
      <w:pPr>
        <w:rPr>
          <w:rStyle w:val="SectionNumber"/>
        </w:rPr>
      </w:pPr>
    </w:p>
    <w:p w14:paraId="0F8579B3" w14:textId="77777777" w:rsidR="0081138A" w:rsidRPr="00A6172D" w:rsidRDefault="0081138A" w:rsidP="00DF4992">
      <w:pPr>
        <w:rPr>
          <w:rStyle w:val="SectionNumber"/>
        </w:rPr>
      </w:pPr>
    </w:p>
    <w:p w14:paraId="58A60858" w14:textId="3F34FEE1" w:rsidR="0081138A" w:rsidRPr="00A6172D" w:rsidRDefault="0081138A" w:rsidP="00DF4992">
      <w:pPr>
        <w:rPr>
          <w:rStyle w:val="SectionNumber"/>
        </w:rPr>
      </w:pPr>
    </w:p>
    <w:p w14:paraId="776961CC" w14:textId="77777777" w:rsidR="0081138A" w:rsidRPr="00A6172D" w:rsidRDefault="0081138A" w:rsidP="00DF4992">
      <w:pPr>
        <w:rPr>
          <w:rStyle w:val="SectionNumber"/>
        </w:rPr>
      </w:pPr>
    </w:p>
    <w:p w14:paraId="7427262C" w14:textId="2F0EB373" w:rsidR="0081138A" w:rsidRPr="00A6172D" w:rsidRDefault="0081138A" w:rsidP="00DF4992">
      <w:pPr>
        <w:rPr>
          <w:rStyle w:val="SectionNumber"/>
        </w:rPr>
      </w:pPr>
    </w:p>
    <w:p w14:paraId="1A978587" w14:textId="73577AF6" w:rsidR="0081138A" w:rsidRPr="00A6172D" w:rsidRDefault="0081138A" w:rsidP="00DF4992">
      <w:pPr>
        <w:rPr>
          <w:rStyle w:val="SectionNumber"/>
        </w:rPr>
      </w:pPr>
    </w:p>
    <w:p w14:paraId="0DE2E4CF" w14:textId="77777777" w:rsidR="0081138A" w:rsidRPr="00A6172D" w:rsidRDefault="0081138A" w:rsidP="00DF4992">
      <w:pPr>
        <w:rPr>
          <w:rStyle w:val="SectionNumber"/>
        </w:rPr>
      </w:pPr>
    </w:p>
    <w:p w14:paraId="7E304ABD" w14:textId="77777777" w:rsidR="0081138A" w:rsidRPr="00A6172D" w:rsidRDefault="0081138A" w:rsidP="00DF4992">
      <w:pPr>
        <w:rPr>
          <w:rStyle w:val="SectionNumber"/>
        </w:rPr>
      </w:pPr>
    </w:p>
    <w:p w14:paraId="0B3C5BCC" w14:textId="77777777" w:rsidR="0081138A" w:rsidRPr="00A6172D" w:rsidRDefault="0081138A" w:rsidP="00DF4992">
      <w:pPr>
        <w:rPr>
          <w:rStyle w:val="SectionNumber"/>
        </w:rPr>
      </w:pPr>
    </w:p>
    <w:p w14:paraId="2A7589A5" w14:textId="77777777" w:rsidR="0081138A" w:rsidRPr="00A6172D" w:rsidRDefault="0081138A" w:rsidP="00DF4992">
      <w:pPr>
        <w:rPr>
          <w:rStyle w:val="SectionNumber"/>
        </w:rPr>
      </w:pPr>
    </w:p>
    <w:p w14:paraId="5A2E5A95" w14:textId="77777777" w:rsidR="0081138A" w:rsidRPr="00A6172D" w:rsidRDefault="0081138A" w:rsidP="00DF4992">
      <w:pPr>
        <w:rPr>
          <w:rStyle w:val="SectionNumber"/>
        </w:rPr>
      </w:pPr>
    </w:p>
    <w:p w14:paraId="609FCF2C" w14:textId="77777777" w:rsidR="0081138A" w:rsidRPr="00A6172D" w:rsidRDefault="0081138A" w:rsidP="00DF4992">
      <w:pPr>
        <w:rPr>
          <w:rStyle w:val="SectionNumber"/>
        </w:rPr>
      </w:pPr>
    </w:p>
    <w:p w14:paraId="6013E86E" w14:textId="392E1456" w:rsidR="0081138A" w:rsidRPr="00A6172D" w:rsidRDefault="0081138A" w:rsidP="00DF4992">
      <w:r w:rsidRPr="00A6172D">
        <w:t>Reporte</w:t>
      </w:r>
    </w:p>
    <w:p w14:paraId="76C8A597" w14:textId="77777777" w:rsidR="0081138A" w:rsidRPr="00A6172D" w:rsidRDefault="0081138A" w:rsidP="00DF4992"/>
    <w:p w14:paraId="0A8585B3" w14:textId="7B3492B3" w:rsidR="0081138A" w:rsidRPr="00A6172D" w:rsidRDefault="0081138A" w:rsidP="00DF4992">
      <w:r w:rsidRPr="00A6172D">
        <w:t xml:space="preserve">Esta versión: </w:t>
      </w:r>
      <w:r w:rsidR="008C1CF2" w:rsidRPr="00A6172D">
        <w:t>junio</w:t>
      </w:r>
      <w:r w:rsidRPr="00A6172D">
        <w:t xml:space="preserve"> 1</w:t>
      </w:r>
      <w:r w:rsidR="008C1CF2" w:rsidRPr="00A6172D">
        <w:t>5</w:t>
      </w:r>
      <w:r w:rsidRPr="00A6172D">
        <w:t>, 2026</w:t>
      </w:r>
    </w:p>
    <w:p w14:paraId="3F66D076" w14:textId="77777777" w:rsidR="0081138A" w:rsidRPr="00A6172D" w:rsidRDefault="0081138A" w:rsidP="00DF4992"/>
    <w:p w14:paraId="66580DB1" w14:textId="5024D5B1" w:rsidR="0081138A" w:rsidRPr="00A6172D" w:rsidRDefault="0081138A" w:rsidP="00DF4992">
      <w:r w:rsidRPr="00A6172D">
        <w:t>Gasto público agropecuario en Bolivia:</w:t>
      </w:r>
    </w:p>
    <w:p w14:paraId="36858E5F" w14:textId="4C38A990" w:rsidR="0081138A" w:rsidRPr="00A6172D" w:rsidRDefault="0081138A" w:rsidP="00DF4992">
      <w:r w:rsidRPr="00A6172D">
        <w:t>Nivel, composición y eficiencia del gasto, y opciones de reasignación, 2008–2024</w:t>
      </w:r>
    </w:p>
    <w:p w14:paraId="483C3B06" w14:textId="77777777" w:rsidR="0081138A" w:rsidRPr="00A6172D" w:rsidRDefault="0081138A" w:rsidP="00DF4992">
      <w:pPr>
        <w:rPr>
          <w:rStyle w:val="SectionNumber"/>
        </w:rPr>
      </w:pPr>
    </w:p>
    <w:p w14:paraId="51E72ABF" w14:textId="77777777" w:rsidR="0081138A" w:rsidRPr="00A6172D" w:rsidRDefault="0081138A" w:rsidP="00DF4992">
      <w:pPr>
        <w:rPr>
          <w:rStyle w:val="SectionNumber"/>
        </w:rPr>
      </w:pPr>
    </w:p>
    <w:p w14:paraId="721C9507" w14:textId="51CEBBA4" w:rsidR="0081138A" w:rsidRPr="00A6172D" w:rsidRDefault="0081138A" w:rsidP="00DF4992">
      <w:pPr>
        <w:rPr>
          <w:rStyle w:val="SectionNumber"/>
        </w:rPr>
      </w:pPr>
    </w:p>
    <w:p w14:paraId="6BBE3DCA" w14:textId="6DDBB65B" w:rsidR="0081138A" w:rsidRPr="00A6172D" w:rsidRDefault="0081138A" w:rsidP="00DF4992">
      <w:pPr>
        <w:rPr>
          <w:rStyle w:val="SectionNumber"/>
          <w:rFonts w:asciiTheme="majorHAnsi" w:eastAsiaTheme="majorEastAsia" w:hAnsiTheme="majorHAnsi" w:cstheme="majorBidi"/>
          <w:color w:val="0F4761" w:themeColor="accent1" w:themeShade="BF"/>
          <w:sz w:val="40"/>
          <w:szCs w:val="40"/>
        </w:rPr>
      </w:pPr>
      <w:r w:rsidRPr="00A6172D">
        <w:rPr>
          <w:rStyle w:val="SectionNumber"/>
          <w:rFonts w:asciiTheme="majorHAnsi" w:eastAsiaTheme="majorEastAsia" w:hAnsiTheme="majorHAnsi" w:cstheme="majorBidi"/>
          <w:color w:val="0F4761" w:themeColor="accent1" w:themeShade="BF"/>
          <w:sz w:val="40"/>
          <w:szCs w:val="40"/>
        </w:rPr>
        <w:br w:type="page"/>
      </w:r>
    </w:p>
    <w:p w14:paraId="1A0A3647" w14:textId="77777777" w:rsidR="002F5931" w:rsidRPr="00A6172D" w:rsidRDefault="002F5931" w:rsidP="00DF4992"/>
    <w:p w14:paraId="624DB3CE" w14:textId="26B4D041" w:rsidR="002F5931" w:rsidRPr="00A6172D" w:rsidRDefault="002F5931" w:rsidP="00DF4992">
      <w:r w:rsidRPr="00A6172D">
        <w:t>Gasto público agropecuario en Bolivia</w:t>
      </w:r>
    </w:p>
    <w:p w14:paraId="14A8B1AC" w14:textId="77777777" w:rsidR="002F5931" w:rsidRPr="00A6172D" w:rsidRDefault="002F5931" w:rsidP="00DF4992"/>
    <w:p w14:paraId="1E58DE0D" w14:textId="77777777" w:rsidR="009716E7" w:rsidRPr="00A6172D" w:rsidRDefault="009716E7" w:rsidP="00DF4992">
      <w:pPr>
        <w:pStyle w:val="CoverTitle-2ndcoverpage"/>
      </w:pPr>
    </w:p>
    <w:p w14:paraId="2EC5460B" w14:textId="77777777" w:rsidR="009716E7" w:rsidRPr="00A6172D" w:rsidRDefault="009716E7" w:rsidP="00DF4992">
      <w:pPr>
        <w:pStyle w:val="CoverTitle-2ndcoverpage"/>
      </w:pPr>
    </w:p>
    <w:p w14:paraId="2D3C03A8" w14:textId="77777777" w:rsidR="009716E7" w:rsidRPr="00A6172D" w:rsidRDefault="009716E7" w:rsidP="00DF4992">
      <w:pPr>
        <w:pStyle w:val="CoverTitle-2ndcoverpage"/>
      </w:pPr>
    </w:p>
    <w:p w14:paraId="14D10CCD" w14:textId="4AC2431D" w:rsidR="002F5931" w:rsidRPr="00A6172D" w:rsidRDefault="00252DD6" w:rsidP="00DF4992">
      <w:pPr>
        <w:pStyle w:val="CoverTitle-2ndcoverpage"/>
      </w:pPr>
      <w:r>
        <w:t>Primer borrador</w:t>
      </w:r>
      <w:r w:rsidR="002F5931" w:rsidRPr="00A6172D">
        <w:t>: Junio 2026</w:t>
      </w:r>
    </w:p>
    <w:p w14:paraId="32E4C122" w14:textId="77777777" w:rsidR="002F5931" w:rsidRPr="00A6172D" w:rsidRDefault="002F5931" w:rsidP="00DF4992">
      <w:pPr>
        <w:pStyle w:val="CoverTitle-2ndcoverpage"/>
      </w:pPr>
    </w:p>
    <w:p w14:paraId="0CD1F2B9" w14:textId="77777777" w:rsidR="002F5931" w:rsidRPr="00A6172D" w:rsidRDefault="002F5931" w:rsidP="00DF4992"/>
    <w:p w14:paraId="2079BF12" w14:textId="77777777" w:rsidR="009716E7" w:rsidRPr="00A6172D" w:rsidRDefault="009716E7" w:rsidP="00DF4992"/>
    <w:p w14:paraId="1E41C295" w14:textId="0DF58EF3" w:rsidR="002F5931" w:rsidRPr="006557E4" w:rsidRDefault="00B449EC" w:rsidP="00DF4992">
      <w:pPr>
        <w:rPr>
          <w:lang w:val="en-US"/>
        </w:rPr>
      </w:pPr>
      <w:proofErr w:type="spellStart"/>
      <w:r w:rsidRPr="006557E4">
        <w:rPr>
          <w:lang w:val="en-US"/>
        </w:rPr>
        <w:t>Autores</w:t>
      </w:r>
      <w:proofErr w:type="spellEnd"/>
      <w:r w:rsidRPr="006557E4">
        <w:rPr>
          <w:lang w:val="en-US"/>
        </w:rPr>
        <w:t>:</w:t>
      </w:r>
    </w:p>
    <w:p w14:paraId="1F56407D" w14:textId="77777777" w:rsidR="00B449EC" w:rsidRPr="006557E4" w:rsidRDefault="00B449EC" w:rsidP="00DF4992">
      <w:pPr>
        <w:pStyle w:val="BodyText"/>
        <w:rPr>
          <w:lang w:val="en-US"/>
        </w:rPr>
      </w:pPr>
    </w:p>
    <w:p w14:paraId="7C03C7D4" w14:textId="01C28ADF" w:rsidR="00B449EC" w:rsidRPr="006557E4" w:rsidRDefault="00B449EC" w:rsidP="00DF4992">
      <w:pPr>
        <w:pStyle w:val="BodyText"/>
        <w:rPr>
          <w:lang w:val="en-US"/>
        </w:rPr>
      </w:pPr>
      <w:r w:rsidRPr="006557E4">
        <w:rPr>
          <w:lang w:val="en-US"/>
        </w:rPr>
        <w:t xml:space="preserve">Katie Kennedy Freeman, World Bank </w:t>
      </w:r>
    </w:p>
    <w:p w14:paraId="3DFDEE2F" w14:textId="77777777" w:rsidR="00B449EC" w:rsidRPr="006557E4" w:rsidRDefault="00B449EC" w:rsidP="00DF4992">
      <w:pPr>
        <w:pStyle w:val="BodyText"/>
        <w:rPr>
          <w:lang w:val="en-US"/>
        </w:rPr>
      </w:pPr>
      <w:proofErr w:type="spellStart"/>
      <w:r w:rsidRPr="006557E4">
        <w:rPr>
          <w:lang w:val="en-US"/>
        </w:rPr>
        <w:t>Mariángela</w:t>
      </w:r>
      <w:proofErr w:type="spellEnd"/>
      <w:r w:rsidRPr="006557E4">
        <w:rPr>
          <w:lang w:val="en-US"/>
        </w:rPr>
        <w:t xml:space="preserve"> Ramírez Díaz, World Bank </w:t>
      </w:r>
    </w:p>
    <w:p w14:paraId="33457ABB" w14:textId="77777777" w:rsidR="00B449EC" w:rsidRPr="006557E4" w:rsidRDefault="00B449EC" w:rsidP="00DF4992">
      <w:pPr>
        <w:pStyle w:val="BodyText"/>
        <w:rPr>
          <w:lang w:val="en-US"/>
        </w:rPr>
      </w:pPr>
      <w:r w:rsidRPr="006557E4">
        <w:rPr>
          <w:lang w:val="en-US"/>
        </w:rPr>
        <w:t xml:space="preserve">Héctor Peña, World Bank </w:t>
      </w:r>
    </w:p>
    <w:p w14:paraId="6D920F2C" w14:textId="40F5DDA9" w:rsidR="00B449EC" w:rsidRPr="00A6172D" w:rsidRDefault="00B449EC" w:rsidP="00DF4992">
      <w:pPr>
        <w:pStyle w:val="BodyText"/>
      </w:pPr>
      <w:r w:rsidRPr="00A6172D">
        <w:t>Juan Carlos Muñoz-Mora, Centro Valor Público at Universidad EAFIT (Colombia)</w:t>
      </w:r>
    </w:p>
    <w:p w14:paraId="1AED7F6D" w14:textId="77777777" w:rsidR="00B449EC" w:rsidRPr="00A6172D" w:rsidRDefault="00B449EC" w:rsidP="00DF4992">
      <w:pPr>
        <w:pStyle w:val="BodyText"/>
      </w:pPr>
    </w:p>
    <w:p w14:paraId="01CE73D3" w14:textId="77777777" w:rsidR="00B449EC" w:rsidRPr="00A6172D" w:rsidRDefault="00B449EC" w:rsidP="00DF4992">
      <w:pPr>
        <w:pStyle w:val="BodyText"/>
      </w:pPr>
    </w:p>
    <w:p w14:paraId="20EFA610" w14:textId="58665689" w:rsidR="002F5931" w:rsidRPr="00AC3C71" w:rsidRDefault="00B449EC" w:rsidP="00AC3C71">
      <w:pPr>
        <w:pStyle w:val="BodyText"/>
        <w:rPr>
          <w:rStyle w:val="SectionNumber"/>
        </w:rPr>
      </w:pPr>
      <w:r w:rsidRPr="00A6172D">
        <w:rPr>
          <w:b/>
          <w:bCs/>
        </w:rPr>
        <w:t>Cita sugerida:</w:t>
      </w:r>
      <w:r w:rsidRPr="00A6172D">
        <w:t xml:space="preserve"> Kennedy Freeman, K., Ramírez Díaz, M., Peña, H., &amp; Muñoz-Mora, J. C. (2026). </w:t>
      </w:r>
      <w:r w:rsidRPr="00A6172D">
        <w:rPr>
          <w:i/>
          <w:iCs/>
        </w:rPr>
        <w:t>Gasto Público en el Sector Agropecuario de Bolivia: Análisis de Nivel, Composición y Eficiencia 2000–2023</w:t>
      </w:r>
      <w:r w:rsidRPr="00A6172D">
        <w:t>. Washington, DC: World Bank; Universidad EAFIT.</w:t>
      </w:r>
      <w:r w:rsidR="002F5931" w:rsidRPr="00A6172D">
        <w:rPr>
          <w:rStyle w:val="SectionNumber"/>
          <w:rFonts w:asciiTheme="majorHAnsi" w:eastAsiaTheme="majorEastAsia" w:hAnsiTheme="majorHAnsi" w:cstheme="majorBidi"/>
          <w:color w:val="0F4761" w:themeColor="accent1" w:themeShade="BF"/>
          <w:sz w:val="40"/>
          <w:szCs w:val="40"/>
        </w:rPr>
        <w:br w:type="page"/>
      </w:r>
    </w:p>
    <w:p w14:paraId="67930FF3" w14:textId="4EF833BF" w:rsidR="0081138A" w:rsidRPr="00AC3C71" w:rsidRDefault="00B449EC" w:rsidP="00DF4992">
      <w:pPr>
        <w:rPr>
          <w:rStyle w:val="SectionNumber"/>
          <w:rFonts w:eastAsiaTheme="minorEastAsia" w:cstheme="minorBidi"/>
          <w:b/>
          <w:bCs/>
          <w:sz w:val="32"/>
          <w:szCs w:val="32"/>
        </w:rPr>
      </w:pPr>
      <w:r w:rsidRPr="00AC3C71">
        <w:rPr>
          <w:b/>
          <w:bCs/>
          <w:sz w:val="32"/>
          <w:szCs w:val="32"/>
        </w:rPr>
        <w:lastRenderedPageBreak/>
        <w:t>CONTENIDO</w:t>
      </w:r>
    </w:p>
    <w:sdt>
      <w:sdtPr>
        <w:rPr>
          <w:rFonts w:eastAsiaTheme="minorEastAsia"/>
        </w:rPr>
        <w:id w:val="1850833029"/>
        <w:docPartObj>
          <w:docPartGallery w:val="Table of Contents"/>
          <w:docPartUnique/>
        </w:docPartObj>
      </w:sdtPr>
      <w:sdtEndPr>
        <w:rPr>
          <w:rFonts w:ascii="Gill Sans MT" w:eastAsia="Times New Roman" w:hAnsi="Gill Sans MT" w:cs="Times New Roman"/>
          <w:b w:val="0"/>
          <w:caps w:val="0"/>
          <w:color w:val="auto"/>
          <w:sz w:val="24"/>
          <w:szCs w:val="24"/>
        </w:rPr>
      </w:sdtEndPr>
      <w:sdtContent>
        <w:p w14:paraId="6C000445" w14:textId="43188F43" w:rsidR="0081138A" w:rsidRPr="00A6172D" w:rsidRDefault="0081138A" w:rsidP="00DF4992">
          <w:pPr>
            <w:pStyle w:val="TOCHeading"/>
          </w:pPr>
        </w:p>
        <w:p w14:paraId="2220EFB6" w14:textId="67CF0EA0" w:rsidR="00413E5F" w:rsidRDefault="0081138A">
          <w:pPr>
            <w:pStyle w:val="TOC1"/>
            <w:rPr>
              <w:rFonts w:asciiTheme="minorHAnsi" w:eastAsiaTheme="minorEastAsia" w:hAnsiTheme="minorHAnsi" w:cstheme="minorBidi"/>
              <w:noProof/>
              <w:kern w:val="2"/>
              <w:lang w:val="en-CO"/>
              <w14:ligatures w14:val="standardContextual"/>
            </w:rPr>
          </w:pPr>
          <w:r w:rsidRPr="00A6172D">
            <w:fldChar w:fldCharType="begin"/>
          </w:r>
          <w:r w:rsidRPr="00A6172D">
            <w:instrText>TOC \o "1-2" \h \z \u</w:instrText>
          </w:r>
          <w:r w:rsidRPr="00A6172D">
            <w:fldChar w:fldCharType="separate"/>
          </w:r>
          <w:hyperlink w:anchor="_Toc232372121" w:history="1">
            <w:r w:rsidR="00413E5F" w:rsidRPr="0003236C">
              <w:rPr>
                <w:rStyle w:val="Hyperlink"/>
                <w:noProof/>
              </w:rPr>
              <w:t>Acrónimos</w:t>
            </w:r>
            <w:r w:rsidR="00413E5F">
              <w:rPr>
                <w:noProof/>
                <w:webHidden/>
              </w:rPr>
              <w:tab/>
            </w:r>
            <w:r w:rsidR="00413E5F">
              <w:rPr>
                <w:noProof/>
                <w:webHidden/>
              </w:rPr>
              <w:fldChar w:fldCharType="begin"/>
            </w:r>
            <w:r w:rsidR="00413E5F">
              <w:rPr>
                <w:noProof/>
                <w:webHidden/>
              </w:rPr>
              <w:instrText xml:space="preserve"> PAGEREF _Toc232372121 \h </w:instrText>
            </w:r>
            <w:r w:rsidR="00413E5F">
              <w:rPr>
                <w:noProof/>
                <w:webHidden/>
              </w:rPr>
            </w:r>
            <w:r w:rsidR="00413E5F">
              <w:rPr>
                <w:noProof/>
                <w:webHidden/>
              </w:rPr>
              <w:fldChar w:fldCharType="separate"/>
            </w:r>
            <w:r w:rsidR="00413E5F">
              <w:rPr>
                <w:noProof/>
                <w:webHidden/>
              </w:rPr>
              <w:t>5</w:t>
            </w:r>
            <w:r w:rsidR="00413E5F">
              <w:rPr>
                <w:noProof/>
                <w:webHidden/>
              </w:rPr>
              <w:fldChar w:fldCharType="end"/>
            </w:r>
          </w:hyperlink>
        </w:p>
        <w:p w14:paraId="6498E458" w14:textId="43D18C1B" w:rsidR="00413E5F" w:rsidRDefault="00413E5F">
          <w:pPr>
            <w:pStyle w:val="TOC1"/>
            <w:rPr>
              <w:rFonts w:asciiTheme="minorHAnsi" w:eastAsiaTheme="minorEastAsia" w:hAnsiTheme="minorHAnsi" w:cstheme="minorBidi"/>
              <w:noProof/>
              <w:kern w:val="2"/>
              <w:lang w:val="en-CO"/>
              <w14:ligatures w14:val="standardContextual"/>
            </w:rPr>
          </w:pPr>
          <w:hyperlink w:anchor="_Toc232372122" w:history="1">
            <w:r w:rsidRPr="0003236C">
              <w:rPr>
                <w:rStyle w:val="Hyperlink"/>
                <w:noProof/>
              </w:rPr>
              <w:t>Introducción</w:t>
            </w:r>
            <w:r>
              <w:rPr>
                <w:noProof/>
                <w:webHidden/>
              </w:rPr>
              <w:tab/>
            </w:r>
            <w:r>
              <w:rPr>
                <w:noProof/>
                <w:webHidden/>
              </w:rPr>
              <w:fldChar w:fldCharType="begin"/>
            </w:r>
            <w:r>
              <w:rPr>
                <w:noProof/>
                <w:webHidden/>
              </w:rPr>
              <w:instrText xml:space="preserve"> PAGEREF _Toc232372122 \h </w:instrText>
            </w:r>
            <w:r>
              <w:rPr>
                <w:noProof/>
                <w:webHidden/>
              </w:rPr>
            </w:r>
            <w:r>
              <w:rPr>
                <w:noProof/>
                <w:webHidden/>
              </w:rPr>
              <w:fldChar w:fldCharType="separate"/>
            </w:r>
            <w:r>
              <w:rPr>
                <w:noProof/>
                <w:webHidden/>
              </w:rPr>
              <w:t>10</w:t>
            </w:r>
            <w:r>
              <w:rPr>
                <w:noProof/>
                <w:webHidden/>
              </w:rPr>
              <w:fldChar w:fldCharType="end"/>
            </w:r>
          </w:hyperlink>
        </w:p>
        <w:p w14:paraId="587CEBE5" w14:textId="5777EE03" w:rsidR="00413E5F" w:rsidRDefault="00413E5F">
          <w:pPr>
            <w:pStyle w:val="TOC1"/>
            <w:rPr>
              <w:rFonts w:asciiTheme="minorHAnsi" w:eastAsiaTheme="minorEastAsia" w:hAnsiTheme="minorHAnsi" w:cstheme="minorBidi"/>
              <w:noProof/>
              <w:kern w:val="2"/>
              <w:lang w:val="en-CO"/>
              <w14:ligatures w14:val="standardContextual"/>
            </w:rPr>
          </w:pPr>
          <w:hyperlink w:anchor="_Toc232372123" w:history="1">
            <w:r w:rsidRPr="0003236C">
              <w:rPr>
                <w:rStyle w:val="Hyperlink"/>
                <w:noProof/>
              </w:rPr>
              <w:t>Capítulo I</w:t>
            </w:r>
            <w:r>
              <w:rPr>
                <w:noProof/>
                <w:webHidden/>
              </w:rPr>
              <w:tab/>
            </w:r>
            <w:r>
              <w:rPr>
                <w:noProof/>
                <w:webHidden/>
              </w:rPr>
              <w:fldChar w:fldCharType="begin"/>
            </w:r>
            <w:r>
              <w:rPr>
                <w:noProof/>
                <w:webHidden/>
              </w:rPr>
              <w:instrText xml:space="preserve"> PAGEREF _Toc232372123 \h </w:instrText>
            </w:r>
            <w:r>
              <w:rPr>
                <w:noProof/>
                <w:webHidden/>
              </w:rPr>
            </w:r>
            <w:r>
              <w:rPr>
                <w:noProof/>
                <w:webHidden/>
              </w:rPr>
              <w:fldChar w:fldCharType="separate"/>
            </w:r>
            <w:r>
              <w:rPr>
                <w:noProof/>
                <w:webHidden/>
              </w:rPr>
              <w:t>12</w:t>
            </w:r>
            <w:r>
              <w:rPr>
                <w:noProof/>
                <w:webHidden/>
              </w:rPr>
              <w:fldChar w:fldCharType="end"/>
            </w:r>
          </w:hyperlink>
        </w:p>
        <w:p w14:paraId="4B72878F" w14:textId="3699832E" w:rsidR="00413E5F" w:rsidRDefault="00413E5F">
          <w:pPr>
            <w:pStyle w:val="TOC1"/>
            <w:rPr>
              <w:rFonts w:asciiTheme="minorHAnsi" w:eastAsiaTheme="minorEastAsia" w:hAnsiTheme="minorHAnsi" w:cstheme="minorBidi"/>
              <w:noProof/>
              <w:kern w:val="2"/>
              <w:lang w:val="en-CO"/>
              <w14:ligatures w14:val="standardContextual"/>
            </w:rPr>
          </w:pPr>
          <w:hyperlink w:anchor="_Toc232372124" w:history="1">
            <w:r w:rsidRPr="0003236C">
              <w:rPr>
                <w:rStyle w:val="Hyperlink"/>
                <w:noProof/>
              </w:rPr>
              <w:t>Desempeño del sector agropecuario boliviano</w:t>
            </w:r>
            <w:r>
              <w:rPr>
                <w:noProof/>
                <w:webHidden/>
              </w:rPr>
              <w:tab/>
            </w:r>
            <w:r>
              <w:rPr>
                <w:noProof/>
                <w:webHidden/>
              </w:rPr>
              <w:fldChar w:fldCharType="begin"/>
            </w:r>
            <w:r>
              <w:rPr>
                <w:noProof/>
                <w:webHidden/>
              </w:rPr>
              <w:instrText xml:space="preserve"> PAGEREF _Toc232372124 \h </w:instrText>
            </w:r>
            <w:r>
              <w:rPr>
                <w:noProof/>
                <w:webHidden/>
              </w:rPr>
            </w:r>
            <w:r>
              <w:rPr>
                <w:noProof/>
                <w:webHidden/>
              </w:rPr>
              <w:fldChar w:fldCharType="separate"/>
            </w:r>
            <w:r>
              <w:rPr>
                <w:noProof/>
                <w:webHidden/>
              </w:rPr>
              <w:t>12</w:t>
            </w:r>
            <w:r>
              <w:rPr>
                <w:noProof/>
                <w:webHidden/>
              </w:rPr>
              <w:fldChar w:fldCharType="end"/>
            </w:r>
          </w:hyperlink>
        </w:p>
        <w:p w14:paraId="03C74ADA" w14:textId="4ED26A23"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25" w:history="1">
            <w:r w:rsidRPr="0003236C">
              <w:rPr>
                <w:rStyle w:val="Hyperlink"/>
                <w:noProof/>
              </w:rPr>
              <w:t>Introducción</w:t>
            </w:r>
            <w:r>
              <w:rPr>
                <w:noProof/>
                <w:webHidden/>
              </w:rPr>
              <w:tab/>
            </w:r>
            <w:r>
              <w:rPr>
                <w:noProof/>
                <w:webHidden/>
              </w:rPr>
              <w:fldChar w:fldCharType="begin"/>
            </w:r>
            <w:r>
              <w:rPr>
                <w:noProof/>
                <w:webHidden/>
              </w:rPr>
              <w:instrText xml:space="preserve"> PAGEREF _Toc232372125 \h </w:instrText>
            </w:r>
            <w:r>
              <w:rPr>
                <w:noProof/>
                <w:webHidden/>
              </w:rPr>
            </w:r>
            <w:r>
              <w:rPr>
                <w:noProof/>
                <w:webHidden/>
              </w:rPr>
              <w:fldChar w:fldCharType="separate"/>
            </w:r>
            <w:r>
              <w:rPr>
                <w:noProof/>
                <w:webHidden/>
              </w:rPr>
              <w:t>13</w:t>
            </w:r>
            <w:r>
              <w:rPr>
                <w:noProof/>
                <w:webHidden/>
              </w:rPr>
              <w:fldChar w:fldCharType="end"/>
            </w:r>
          </w:hyperlink>
        </w:p>
        <w:p w14:paraId="0F8F2EC4" w14:textId="74682C7A"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26" w:history="1">
            <w:r w:rsidRPr="0003236C">
              <w:rPr>
                <w:rStyle w:val="Hyperlink"/>
                <w:noProof/>
              </w:rPr>
              <w:t>Importancia macroeconómica del sector agropecuario</w:t>
            </w:r>
            <w:r>
              <w:rPr>
                <w:noProof/>
                <w:webHidden/>
              </w:rPr>
              <w:tab/>
            </w:r>
            <w:r>
              <w:rPr>
                <w:noProof/>
                <w:webHidden/>
              </w:rPr>
              <w:fldChar w:fldCharType="begin"/>
            </w:r>
            <w:r>
              <w:rPr>
                <w:noProof/>
                <w:webHidden/>
              </w:rPr>
              <w:instrText xml:space="preserve"> PAGEREF _Toc232372126 \h </w:instrText>
            </w:r>
            <w:r>
              <w:rPr>
                <w:noProof/>
                <w:webHidden/>
              </w:rPr>
            </w:r>
            <w:r>
              <w:rPr>
                <w:noProof/>
                <w:webHidden/>
              </w:rPr>
              <w:fldChar w:fldCharType="separate"/>
            </w:r>
            <w:r>
              <w:rPr>
                <w:noProof/>
                <w:webHidden/>
              </w:rPr>
              <w:t>13</w:t>
            </w:r>
            <w:r>
              <w:rPr>
                <w:noProof/>
                <w:webHidden/>
              </w:rPr>
              <w:fldChar w:fldCharType="end"/>
            </w:r>
          </w:hyperlink>
        </w:p>
        <w:p w14:paraId="0301D712" w14:textId="3921C0B5"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27" w:history="1">
            <w:r w:rsidRPr="0003236C">
              <w:rPr>
                <w:rStyle w:val="Hyperlink"/>
                <w:noProof/>
              </w:rPr>
              <w:t>Productividad total de los factores (PTF)</w:t>
            </w:r>
            <w:r>
              <w:rPr>
                <w:noProof/>
                <w:webHidden/>
              </w:rPr>
              <w:tab/>
            </w:r>
            <w:r>
              <w:rPr>
                <w:noProof/>
                <w:webHidden/>
              </w:rPr>
              <w:fldChar w:fldCharType="begin"/>
            </w:r>
            <w:r>
              <w:rPr>
                <w:noProof/>
                <w:webHidden/>
              </w:rPr>
              <w:instrText xml:space="preserve"> PAGEREF _Toc232372127 \h </w:instrText>
            </w:r>
            <w:r>
              <w:rPr>
                <w:noProof/>
                <w:webHidden/>
              </w:rPr>
            </w:r>
            <w:r>
              <w:rPr>
                <w:noProof/>
                <w:webHidden/>
              </w:rPr>
              <w:fldChar w:fldCharType="separate"/>
            </w:r>
            <w:r>
              <w:rPr>
                <w:noProof/>
                <w:webHidden/>
              </w:rPr>
              <w:t>17</w:t>
            </w:r>
            <w:r>
              <w:rPr>
                <w:noProof/>
                <w:webHidden/>
              </w:rPr>
              <w:fldChar w:fldCharType="end"/>
            </w:r>
          </w:hyperlink>
        </w:p>
        <w:p w14:paraId="78A4740D" w14:textId="6DADF016"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28" w:history="1">
            <w:r w:rsidRPr="0003236C">
              <w:rPr>
                <w:rStyle w:val="Hyperlink"/>
                <w:noProof/>
              </w:rPr>
              <w:t>Pobreza rural y seguridad alimentaria</w:t>
            </w:r>
            <w:r>
              <w:rPr>
                <w:noProof/>
                <w:webHidden/>
              </w:rPr>
              <w:tab/>
            </w:r>
            <w:r>
              <w:rPr>
                <w:noProof/>
                <w:webHidden/>
              </w:rPr>
              <w:fldChar w:fldCharType="begin"/>
            </w:r>
            <w:r>
              <w:rPr>
                <w:noProof/>
                <w:webHidden/>
              </w:rPr>
              <w:instrText xml:space="preserve"> PAGEREF _Toc232372128 \h </w:instrText>
            </w:r>
            <w:r>
              <w:rPr>
                <w:noProof/>
                <w:webHidden/>
              </w:rPr>
            </w:r>
            <w:r>
              <w:rPr>
                <w:noProof/>
                <w:webHidden/>
              </w:rPr>
              <w:fldChar w:fldCharType="separate"/>
            </w:r>
            <w:r>
              <w:rPr>
                <w:noProof/>
                <w:webHidden/>
              </w:rPr>
              <w:t>20</w:t>
            </w:r>
            <w:r>
              <w:rPr>
                <w:noProof/>
                <w:webHidden/>
              </w:rPr>
              <w:fldChar w:fldCharType="end"/>
            </w:r>
          </w:hyperlink>
        </w:p>
        <w:p w14:paraId="5804FE80" w14:textId="71F8481E"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29" w:history="1">
            <w:r w:rsidRPr="0003236C">
              <w:rPr>
                <w:rStyle w:val="Hyperlink"/>
                <w:noProof/>
              </w:rPr>
              <w:t>Cobertura del suelo y frontera agropecuaria</w:t>
            </w:r>
            <w:r>
              <w:rPr>
                <w:noProof/>
                <w:webHidden/>
              </w:rPr>
              <w:tab/>
            </w:r>
            <w:r>
              <w:rPr>
                <w:noProof/>
                <w:webHidden/>
              </w:rPr>
              <w:fldChar w:fldCharType="begin"/>
            </w:r>
            <w:r>
              <w:rPr>
                <w:noProof/>
                <w:webHidden/>
              </w:rPr>
              <w:instrText xml:space="preserve"> PAGEREF _Toc232372129 \h </w:instrText>
            </w:r>
            <w:r>
              <w:rPr>
                <w:noProof/>
                <w:webHidden/>
              </w:rPr>
            </w:r>
            <w:r>
              <w:rPr>
                <w:noProof/>
                <w:webHidden/>
              </w:rPr>
              <w:fldChar w:fldCharType="separate"/>
            </w:r>
            <w:r>
              <w:rPr>
                <w:noProof/>
                <w:webHidden/>
              </w:rPr>
              <w:t>21</w:t>
            </w:r>
            <w:r>
              <w:rPr>
                <w:noProof/>
                <w:webHidden/>
              </w:rPr>
              <w:fldChar w:fldCharType="end"/>
            </w:r>
          </w:hyperlink>
        </w:p>
        <w:p w14:paraId="52A454EF" w14:textId="0B7AF55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0" w:history="1">
            <w:r w:rsidRPr="0003236C">
              <w:rPr>
                <w:rStyle w:val="Hyperlink"/>
                <w:noProof/>
              </w:rPr>
              <w:t>Ciclos políticos y choques</w:t>
            </w:r>
            <w:r>
              <w:rPr>
                <w:noProof/>
                <w:webHidden/>
              </w:rPr>
              <w:tab/>
            </w:r>
            <w:r>
              <w:rPr>
                <w:noProof/>
                <w:webHidden/>
              </w:rPr>
              <w:fldChar w:fldCharType="begin"/>
            </w:r>
            <w:r>
              <w:rPr>
                <w:noProof/>
                <w:webHidden/>
              </w:rPr>
              <w:instrText xml:space="preserve"> PAGEREF _Toc232372130 \h </w:instrText>
            </w:r>
            <w:r>
              <w:rPr>
                <w:noProof/>
                <w:webHidden/>
              </w:rPr>
            </w:r>
            <w:r>
              <w:rPr>
                <w:noProof/>
                <w:webHidden/>
              </w:rPr>
              <w:fldChar w:fldCharType="separate"/>
            </w:r>
            <w:r>
              <w:rPr>
                <w:noProof/>
                <w:webHidden/>
              </w:rPr>
              <w:t>24</w:t>
            </w:r>
            <w:r>
              <w:rPr>
                <w:noProof/>
                <w:webHidden/>
              </w:rPr>
              <w:fldChar w:fldCharType="end"/>
            </w:r>
          </w:hyperlink>
        </w:p>
        <w:p w14:paraId="055B25E7" w14:textId="3A6CD32F"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1" w:history="1">
            <w:r w:rsidRPr="0003236C">
              <w:rPr>
                <w:rStyle w:val="Hyperlink"/>
                <w:noProof/>
              </w:rPr>
              <w:t>Subsidio cuasi-fiscal del crédito subsidiado</w:t>
            </w:r>
            <w:r>
              <w:rPr>
                <w:noProof/>
                <w:webHidden/>
              </w:rPr>
              <w:tab/>
            </w:r>
            <w:r>
              <w:rPr>
                <w:noProof/>
                <w:webHidden/>
              </w:rPr>
              <w:fldChar w:fldCharType="begin"/>
            </w:r>
            <w:r>
              <w:rPr>
                <w:noProof/>
                <w:webHidden/>
              </w:rPr>
              <w:instrText xml:space="preserve"> PAGEREF _Toc232372131 \h </w:instrText>
            </w:r>
            <w:r>
              <w:rPr>
                <w:noProof/>
                <w:webHidden/>
              </w:rPr>
            </w:r>
            <w:r>
              <w:rPr>
                <w:noProof/>
                <w:webHidden/>
              </w:rPr>
              <w:fldChar w:fldCharType="separate"/>
            </w:r>
            <w:r>
              <w:rPr>
                <w:noProof/>
                <w:webHidden/>
              </w:rPr>
              <w:t>24</w:t>
            </w:r>
            <w:r>
              <w:rPr>
                <w:noProof/>
                <w:webHidden/>
              </w:rPr>
              <w:fldChar w:fldCharType="end"/>
            </w:r>
          </w:hyperlink>
        </w:p>
        <w:p w14:paraId="14C9B090" w14:textId="06DC9FD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2" w:history="1">
            <w:r w:rsidRPr="0003236C">
              <w:rPr>
                <w:rStyle w:val="Hyperlink"/>
                <w:noProof/>
              </w:rPr>
              <w:t>Síntesis y cierre del capítulo</w:t>
            </w:r>
            <w:r>
              <w:rPr>
                <w:noProof/>
                <w:webHidden/>
              </w:rPr>
              <w:tab/>
            </w:r>
            <w:r>
              <w:rPr>
                <w:noProof/>
                <w:webHidden/>
              </w:rPr>
              <w:fldChar w:fldCharType="begin"/>
            </w:r>
            <w:r>
              <w:rPr>
                <w:noProof/>
                <w:webHidden/>
              </w:rPr>
              <w:instrText xml:space="preserve"> PAGEREF _Toc232372132 \h </w:instrText>
            </w:r>
            <w:r>
              <w:rPr>
                <w:noProof/>
                <w:webHidden/>
              </w:rPr>
            </w:r>
            <w:r>
              <w:rPr>
                <w:noProof/>
                <w:webHidden/>
              </w:rPr>
              <w:fldChar w:fldCharType="separate"/>
            </w:r>
            <w:r>
              <w:rPr>
                <w:noProof/>
                <w:webHidden/>
              </w:rPr>
              <w:t>25</w:t>
            </w:r>
            <w:r>
              <w:rPr>
                <w:noProof/>
                <w:webHidden/>
              </w:rPr>
              <w:fldChar w:fldCharType="end"/>
            </w:r>
          </w:hyperlink>
        </w:p>
        <w:p w14:paraId="18874D25" w14:textId="6890A7CB" w:rsidR="00413E5F" w:rsidRDefault="00413E5F">
          <w:pPr>
            <w:pStyle w:val="TOC1"/>
            <w:rPr>
              <w:rFonts w:asciiTheme="minorHAnsi" w:eastAsiaTheme="minorEastAsia" w:hAnsiTheme="minorHAnsi" w:cstheme="minorBidi"/>
              <w:noProof/>
              <w:kern w:val="2"/>
              <w:lang w:val="en-CO"/>
              <w14:ligatures w14:val="standardContextual"/>
            </w:rPr>
          </w:pPr>
          <w:hyperlink w:anchor="_Toc232372133" w:history="1">
            <w:r w:rsidRPr="0003236C">
              <w:rPr>
                <w:rStyle w:val="Hyperlink"/>
                <w:noProof/>
              </w:rPr>
              <w:t>Capítulo II</w:t>
            </w:r>
            <w:r>
              <w:rPr>
                <w:noProof/>
                <w:webHidden/>
              </w:rPr>
              <w:tab/>
            </w:r>
            <w:r>
              <w:rPr>
                <w:noProof/>
                <w:webHidden/>
              </w:rPr>
              <w:fldChar w:fldCharType="begin"/>
            </w:r>
            <w:r>
              <w:rPr>
                <w:noProof/>
                <w:webHidden/>
              </w:rPr>
              <w:instrText xml:space="preserve"> PAGEREF _Toc232372133 \h </w:instrText>
            </w:r>
            <w:r>
              <w:rPr>
                <w:noProof/>
                <w:webHidden/>
              </w:rPr>
            </w:r>
            <w:r>
              <w:rPr>
                <w:noProof/>
                <w:webHidden/>
              </w:rPr>
              <w:fldChar w:fldCharType="separate"/>
            </w:r>
            <w:r>
              <w:rPr>
                <w:noProof/>
                <w:webHidden/>
              </w:rPr>
              <w:t>27</w:t>
            </w:r>
            <w:r>
              <w:rPr>
                <w:noProof/>
                <w:webHidden/>
              </w:rPr>
              <w:fldChar w:fldCharType="end"/>
            </w:r>
          </w:hyperlink>
        </w:p>
        <w:p w14:paraId="19A74D33" w14:textId="6938BFA3" w:rsidR="00413E5F" w:rsidRDefault="00413E5F">
          <w:pPr>
            <w:pStyle w:val="TOC1"/>
            <w:rPr>
              <w:rFonts w:asciiTheme="minorHAnsi" w:eastAsiaTheme="minorEastAsia" w:hAnsiTheme="minorHAnsi" w:cstheme="minorBidi"/>
              <w:noProof/>
              <w:kern w:val="2"/>
              <w:lang w:val="en-CO"/>
              <w14:ligatures w14:val="standardContextual"/>
            </w:rPr>
          </w:pPr>
          <w:hyperlink w:anchor="_Toc232372134" w:history="1">
            <w:r w:rsidRPr="0003236C">
              <w:rPr>
                <w:rStyle w:val="Hyperlink"/>
                <w:noProof/>
              </w:rPr>
              <w:t>Dinámica y composición del gasto público agropecuario en Bolivia</w:t>
            </w:r>
            <w:r>
              <w:rPr>
                <w:noProof/>
                <w:webHidden/>
              </w:rPr>
              <w:tab/>
            </w:r>
            <w:r>
              <w:rPr>
                <w:noProof/>
                <w:webHidden/>
              </w:rPr>
              <w:fldChar w:fldCharType="begin"/>
            </w:r>
            <w:r>
              <w:rPr>
                <w:noProof/>
                <w:webHidden/>
              </w:rPr>
              <w:instrText xml:space="preserve"> PAGEREF _Toc232372134 \h </w:instrText>
            </w:r>
            <w:r>
              <w:rPr>
                <w:noProof/>
                <w:webHidden/>
              </w:rPr>
            </w:r>
            <w:r>
              <w:rPr>
                <w:noProof/>
                <w:webHidden/>
              </w:rPr>
              <w:fldChar w:fldCharType="separate"/>
            </w:r>
            <w:r>
              <w:rPr>
                <w:noProof/>
                <w:webHidden/>
              </w:rPr>
              <w:t>27</w:t>
            </w:r>
            <w:r>
              <w:rPr>
                <w:noProof/>
                <w:webHidden/>
              </w:rPr>
              <w:fldChar w:fldCharType="end"/>
            </w:r>
          </w:hyperlink>
        </w:p>
        <w:p w14:paraId="42495F51" w14:textId="07D0BD6E"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5" w:history="1">
            <w:r w:rsidRPr="0003236C">
              <w:rPr>
                <w:rStyle w:val="Hyperlink"/>
                <w:noProof/>
              </w:rPr>
              <w:t>Introducción</w:t>
            </w:r>
            <w:r>
              <w:rPr>
                <w:noProof/>
                <w:webHidden/>
              </w:rPr>
              <w:tab/>
            </w:r>
            <w:r>
              <w:rPr>
                <w:noProof/>
                <w:webHidden/>
              </w:rPr>
              <w:fldChar w:fldCharType="begin"/>
            </w:r>
            <w:r>
              <w:rPr>
                <w:noProof/>
                <w:webHidden/>
              </w:rPr>
              <w:instrText xml:space="preserve"> PAGEREF _Toc232372135 \h </w:instrText>
            </w:r>
            <w:r>
              <w:rPr>
                <w:noProof/>
                <w:webHidden/>
              </w:rPr>
            </w:r>
            <w:r>
              <w:rPr>
                <w:noProof/>
                <w:webHidden/>
              </w:rPr>
              <w:fldChar w:fldCharType="separate"/>
            </w:r>
            <w:r>
              <w:rPr>
                <w:noProof/>
                <w:webHidden/>
              </w:rPr>
              <w:t>28</w:t>
            </w:r>
            <w:r>
              <w:rPr>
                <w:noProof/>
                <w:webHidden/>
              </w:rPr>
              <w:fldChar w:fldCharType="end"/>
            </w:r>
          </w:hyperlink>
        </w:p>
        <w:p w14:paraId="13DA6C56" w14:textId="093C2817"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6" w:history="1">
            <w:r w:rsidRPr="0003236C">
              <w:rPr>
                <w:rStyle w:val="Hyperlink"/>
                <w:noProof/>
              </w:rPr>
              <w:t>Arquitectura institucional del sector agropecuario boliviano</w:t>
            </w:r>
            <w:r>
              <w:rPr>
                <w:noProof/>
                <w:webHidden/>
              </w:rPr>
              <w:tab/>
            </w:r>
            <w:r>
              <w:rPr>
                <w:noProof/>
                <w:webHidden/>
              </w:rPr>
              <w:fldChar w:fldCharType="begin"/>
            </w:r>
            <w:r>
              <w:rPr>
                <w:noProof/>
                <w:webHidden/>
              </w:rPr>
              <w:instrText xml:space="preserve"> PAGEREF _Toc232372136 \h </w:instrText>
            </w:r>
            <w:r>
              <w:rPr>
                <w:noProof/>
                <w:webHidden/>
              </w:rPr>
            </w:r>
            <w:r>
              <w:rPr>
                <w:noProof/>
                <w:webHidden/>
              </w:rPr>
              <w:fldChar w:fldCharType="separate"/>
            </w:r>
            <w:r>
              <w:rPr>
                <w:noProof/>
                <w:webHidden/>
              </w:rPr>
              <w:t>28</w:t>
            </w:r>
            <w:r>
              <w:rPr>
                <w:noProof/>
                <w:webHidden/>
              </w:rPr>
              <w:fldChar w:fldCharType="end"/>
            </w:r>
          </w:hyperlink>
        </w:p>
        <w:p w14:paraId="3D7AE4C7" w14:textId="577F53B9"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7" w:history="1">
            <w:r w:rsidRPr="0003236C">
              <w:rPr>
                <w:rStyle w:val="Hyperlink"/>
                <w:noProof/>
              </w:rPr>
              <w:t>Proceso presupuestario y fuentes de financiación</w:t>
            </w:r>
            <w:r>
              <w:rPr>
                <w:noProof/>
                <w:webHidden/>
              </w:rPr>
              <w:tab/>
            </w:r>
            <w:r>
              <w:rPr>
                <w:noProof/>
                <w:webHidden/>
              </w:rPr>
              <w:fldChar w:fldCharType="begin"/>
            </w:r>
            <w:r>
              <w:rPr>
                <w:noProof/>
                <w:webHidden/>
              </w:rPr>
              <w:instrText xml:space="preserve"> PAGEREF _Toc232372137 \h </w:instrText>
            </w:r>
            <w:r>
              <w:rPr>
                <w:noProof/>
                <w:webHidden/>
              </w:rPr>
            </w:r>
            <w:r>
              <w:rPr>
                <w:noProof/>
                <w:webHidden/>
              </w:rPr>
              <w:fldChar w:fldCharType="separate"/>
            </w:r>
            <w:r>
              <w:rPr>
                <w:noProof/>
                <w:webHidden/>
              </w:rPr>
              <w:t>31</w:t>
            </w:r>
            <w:r>
              <w:rPr>
                <w:noProof/>
                <w:webHidden/>
              </w:rPr>
              <w:fldChar w:fldCharType="end"/>
            </w:r>
          </w:hyperlink>
        </w:p>
        <w:p w14:paraId="2EA76F59" w14:textId="1F2DAC6A"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8" w:history="1">
            <w:r w:rsidRPr="0003236C">
              <w:rPr>
                <w:rStyle w:val="Hyperlink"/>
                <w:noProof/>
              </w:rPr>
              <w:t>Tendencia del gasto público agropecuario, 2016-2024</w:t>
            </w:r>
            <w:r>
              <w:rPr>
                <w:noProof/>
                <w:webHidden/>
              </w:rPr>
              <w:tab/>
            </w:r>
            <w:r>
              <w:rPr>
                <w:noProof/>
                <w:webHidden/>
              </w:rPr>
              <w:fldChar w:fldCharType="begin"/>
            </w:r>
            <w:r>
              <w:rPr>
                <w:noProof/>
                <w:webHidden/>
              </w:rPr>
              <w:instrText xml:space="preserve"> PAGEREF _Toc232372138 \h </w:instrText>
            </w:r>
            <w:r>
              <w:rPr>
                <w:noProof/>
                <w:webHidden/>
              </w:rPr>
            </w:r>
            <w:r>
              <w:rPr>
                <w:noProof/>
                <w:webHidden/>
              </w:rPr>
              <w:fldChar w:fldCharType="separate"/>
            </w:r>
            <w:r>
              <w:rPr>
                <w:noProof/>
                <w:webHidden/>
              </w:rPr>
              <w:t>32</w:t>
            </w:r>
            <w:r>
              <w:rPr>
                <w:noProof/>
                <w:webHidden/>
              </w:rPr>
              <w:fldChar w:fldCharType="end"/>
            </w:r>
          </w:hyperlink>
        </w:p>
        <w:p w14:paraId="686786FE" w14:textId="396E0383"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39" w:history="1">
            <w:r w:rsidRPr="0003236C">
              <w:rPr>
                <w:rStyle w:val="Hyperlink"/>
                <w:noProof/>
              </w:rPr>
              <w:t>Gasto agropecuario por propósito (metodología MAFAP-FAO)</w:t>
            </w:r>
            <w:r>
              <w:rPr>
                <w:noProof/>
                <w:webHidden/>
              </w:rPr>
              <w:tab/>
            </w:r>
            <w:r>
              <w:rPr>
                <w:noProof/>
                <w:webHidden/>
              </w:rPr>
              <w:fldChar w:fldCharType="begin"/>
            </w:r>
            <w:r>
              <w:rPr>
                <w:noProof/>
                <w:webHidden/>
              </w:rPr>
              <w:instrText xml:space="preserve"> PAGEREF _Toc232372139 \h </w:instrText>
            </w:r>
            <w:r>
              <w:rPr>
                <w:noProof/>
                <w:webHidden/>
              </w:rPr>
            </w:r>
            <w:r>
              <w:rPr>
                <w:noProof/>
                <w:webHidden/>
              </w:rPr>
              <w:fldChar w:fldCharType="separate"/>
            </w:r>
            <w:r>
              <w:rPr>
                <w:noProof/>
                <w:webHidden/>
              </w:rPr>
              <w:t>38</w:t>
            </w:r>
            <w:r>
              <w:rPr>
                <w:noProof/>
                <w:webHidden/>
              </w:rPr>
              <w:fldChar w:fldCharType="end"/>
            </w:r>
          </w:hyperlink>
        </w:p>
        <w:p w14:paraId="66B29A0F" w14:textId="551F537E"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0" w:history="1">
            <w:r w:rsidRPr="0003236C">
              <w:rPr>
                <w:rStyle w:val="Hyperlink"/>
                <w:noProof/>
              </w:rPr>
              <w:t>Distribución territorial del gasto agropecuario</w:t>
            </w:r>
            <w:r>
              <w:rPr>
                <w:noProof/>
                <w:webHidden/>
              </w:rPr>
              <w:tab/>
            </w:r>
            <w:r>
              <w:rPr>
                <w:noProof/>
                <w:webHidden/>
              </w:rPr>
              <w:fldChar w:fldCharType="begin"/>
            </w:r>
            <w:r>
              <w:rPr>
                <w:noProof/>
                <w:webHidden/>
              </w:rPr>
              <w:instrText xml:space="preserve"> PAGEREF _Toc232372140 \h </w:instrText>
            </w:r>
            <w:r>
              <w:rPr>
                <w:noProof/>
                <w:webHidden/>
              </w:rPr>
            </w:r>
            <w:r>
              <w:rPr>
                <w:noProof/>
                <w:webHidden/>
              </w:rPr>
              <w:fldChar w:fldCharType="separate"/>
            </w:r>
            <w:r>
              <w:rPr>
                <w:noProof/>
                <w:webHidden/>
              </w:rPr>
              <w:t>41</w:t>
            </w:r>
            <w:r>
              <w:rPr>
                <w:noProof/>
                <w:webHidden/>
              </w:rPr>
              <w:fldChar w:fldCharType="end"/>
            </w:r>
          </w:hyperlink>
        </w:p>
        <w:p w14:paraId="6CCD1ED8" w14:textId="11770E3E"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1" w:history="1">
            <w:r w:rsidRPr="0003236C">
              <w:rPr>
                <w:rStyle w:val="Hyperlink"/>
                <w:noProof/>
              </w:rPr>
              <w:t>Gasto agropecuario y pobreza territorial</w:t>
            </w:r>
            <w:r>
              <w:rPr>
                <w:noProof/>
                <w:webHidden/>
              </w:rPr>
              <w:tab/>
            </w:r>
            <w:r>
              <w:rPr>
                <w:noProof/>
                <w:webHidden/>
              </w:rPr>
              <w:fldChar w:fldCharType="begin"/>
            </w:r>
            <w:r>
              <w:rPr>
                <w:noProof/>
                <w:webHidden/>
              </w:rPr>
              <w:instrText xml:space="preserve"> PAGEREF _Toc232372141 \h </w:instrText>
            </w:r>
            <w:r>
              <w:rPr>
                <w:noProof/>
                <w:webHidden/>
              </w:rPr>
            </w:r>
            <w:r>
              <w:rPr>
                <w:noProof/>
                <w:webHidden/>
              </w:rPr>
              <w:fldChar w:fldCharType="separate"/>
            </w:r>
            <w:r>
              <w:rPr>
                <w:noProof/>
                <w:webHidden/>
              </w:rPr>
              <w:t>48</w:t>
            </w:r>
            <w:r>
              <w:rPr>
                <w:noProof/>
                <w:webHidden/>
              </w:rPr>
              <w:fldChar w:fldCharType="end"/>
            </w:r>
          </w:hyperlink>
        </w:p>
        <w:p w14:paraId="142525CE" w14:textId="41CDA9D9"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2" w:history="1">
            <w:r w:rsidRPr="0003236C">
              <w:rPr>
                <w:rStyle w:val="Hyperlink"/>
                <w:noProof/>
              </w:rPr>
              <w:t>Síntesis del capítulo</w:t>
            </w:r>
            <w:r>
              <w:rPr>
                <w:noProof/>
                <w:webHidden/>
              </w:rPr>
              <w:tab/>
            </w:r>
            <w:r>
              <w:rPr>
                <w:noProof/>
                <w:webHidden/>
              </w:rPr>
              <w:fldChar w:fldCharType="begin"/>
            </w:r>
            <w:r>
              <w:rPr>
                <w:noProof/>
                <w:webHidden/>
              </w:rPr>
              <w:instrText xml:space="preserve"> PAGEREF _Toc232372142 \h </w:instrText>
            </w:r>
            <w:r>
              <w:rPr>
                <w:noProof/>
                <w:webHidden/>
              </w:rPr>
            </w:r>
            <w:r>
              <w:rPr>
                <w:noProof/>
                <w:webHidden/>
              </w:rPr>
              <w:fldChar w:fldCharType="separate"/>
            </w:r>
            <w:r>
              <w:rPr>
                <w:noProof/>
                <w:webHidden/>
              </w:rPr>
              <w:t>49</w:t>
            </w:r>
            <w:r>
              <w:rPr>
                <w:noProof/>
                <w:webHidden/>
              </w:rPr>
              <w:fldChar w:fldCharType="end"/>
            </w:r>
          </w:hyperlink>
        </w:p>
        <w:p w14:paraId="70280183" w14:textId="4C5EBFF8" w:rsidR="00413E5F" w:rsidRDefault="00413E5F">
          <w:pPr>
            <w:pStyle w:val="TOC1"/>
            <w:rPr>
              <w:rFonts w:asciiTheme="minorHAnsi" w:eastAsiaTheme="minorEastAsia" w:hAnsiTheme="minorHAnsi" w:cstheme="minorBidi"/>
              <w:noProof/>
              <w:kern w:val="2"/>
              <w:lang w:val="en-CO"/>
              <w14:ligatures w14:val="standardContextual"/>
            </w:rPr>
          </w:pPr>
          <w:hyperlink w:anchor="_Toc232372143" w:history="1">
            <w:r w:rsidRPr="0003236C">
              <w:rPr>
                <w:rStyle w:val="Hyperlink"/>
                <w:noProof/>
              </w:rPr>
              <w:t>Capítulo III</w:t>
            </w:r>
            <w:r>
              <w:rPr>
                <w:noProof/>
                <w:webHidden/>
              </w:rPr>
              <w:tab/>
            </w:r>
            <w:r>
              <w:rPr>
                <w:noProof/>
                <w:webHidden/>
              </w:rPr>
              <w:fldChar w:fldCharType="begin"/>
            </w:r>
            <w:r>
              <w:rPr>
                <w:noProof/>
                <w:webHidden/>
              </w:rPr>
              <w:instrText xml:space="preserve"> PAGEREF _Toc232372143 \h </w:instrText>
            </w:r>
            <w:r>
              <w:rPr>
                <w:noProof/>
                <w:webHidden/>
              </w:rPr>
            </w:r>
            <w:r>
              <w:rPr>
                <w:noProof/>
                <w:webHidden/>
              </w:rPr>
              <w:fldChar w:fldCharType="separate"/>
            </w:r>
            <w:r>
              <w:rPr>
                <w:noProof/>
                <w:webHidden/>
              </w:rPr>
              <w:t>51</w:t>
            </w:r>
            <w:r>
              <w:rPr>
                <w:noProof/>
                <w:webHidden/>
              </w:rPr>
              <w:fldChar w:fldCharType="end"/>
            </w:r>
          </w:hyperlink>
        </w:p>
        <w:p w14:paraId="49CEE8D6" w14:textId="52EFB399" w:rsidR="00413E5F" w:rsidRDefault="00413E5F">
          <w:pPr>
            <w:pStyle w:val="TOC1"/>
            <w:rPr>
              <w:rFonts w:asciiTheme="minorHAnsi" w:eastAsiaTheme="minorEastAsia" w:hAnsiTheme="minorHAnsi" w:cstheme="minorBidi"/>
              <w:noProof/>
              <w:kern w:val="2"/>
              <w:lang w:val="en-CO"/>
              <w14:ligatures w14:val="standardContextual"/>
            </w:rPr>
          </w:pPr>
          <w:hyperlink w:anchor="_Toc232372144" w:history="1">
            <w:r w:rsidRPr="0003236C">
              <w:rPr>
                <w:rStyle w:val="Hyperlink"/>
                <w:noProof/>
              </w:rPr>
              <w:t>Eficiencia y efectividad del gasto público agropecuario</w:t>
            </w:r>
            <w:r>
              <w:rPr>
                <w:noProof/>
                <w:webHidden/>
              </w:rPr>
              <w:tab/>
            </w:r>
            <w:r>
              <w:rPr>
                <w:noProof/>
                <w:webHidden/>
              </w:rPr>
              <w:fldChar w:fldCharType="begin"/>
            </w:r>
            <w:r>
              <w:rPr>
                <w:noProof/>
                <w:webHidden/>
              </w:rPr>
              <w:instrText xml:space="preserve"> PAGEREF _Toc232372144 \h </w:instrText>
            </w:r>
            <w:r>
              <w:rPr>
                <w:noProof/>
                <w:webHidden/>
              </w:rPr>
            </w:r>
            <w:r>
              <w:rPr>
                <w:noProof/>
                <w:webHidden/>
              </w:rPr>
              <w:fldChar w:fldCharType="separate"/>
            </w:r>
            <w:r>
              <w:rPr>
                <w:noProof/>
                <w:webHidden/>
              </w:rPr>
              <w:t>51</w:t>
            </w:r>
            <w:r>
              <w:rPr>
                <w:noProof/>
                <w:webHidden/>
              </w:rPr>
              <w:fldChar w:fldCharType="end"/>
            </w:r>
          </w:hyperlink>
        </w:p>
        <w:p w14:paraId="21C74950" w14:textId="6C427166"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5" w:history="1">
            <w:r w:rsidRPr="0003236C">
              <w:rPr>
                <w:rStyle w:val="Hyperlink"/>
                <w:noProof/>
              </w:rPr>
              <w:t>Introducción</w:t>
            </w:r>
            <w:r>
              <w:rPr>
                <w:noProof/>
                <w:webHidden/>
              </w:rPr>
              <w:tab/>
            </w:r>
            <w:r>
              <w:rPr>
                <w:noProof/>
                <w:webHidden/>
              </w:rPr>
              <w:fldChar w:fldCharType="begin"/>
            </w:r>
            <w:r>
              <w:rPr>
                <w:noProof/>
                <w:webHidden/>
              </w:rPr>
              <w:instrText xml:space="preserve"> PAGEREF _Toc232372145 \h </w:instrText>
            </w:r>
            <w:r>
              <w:rPr>
                <w:noProof/>
                <w:webHidden/>
              </w:rPr>
            </w:r>
            <w:r>
              <w:rPr>
                <w:noProof/>
                <w:webHidden/>
              </w:rPr>
              <w:fldChar w:fldCharType="separate"/>
            </w:r>
            <w:r>
              <w:rPr>
                <w:noProof/>
                <w:webHidden/>
              </w:rPr>
              <w:t>52</w:t>
            </w:r>
            <w:r>
              <w:rPr>
                <w:noProof/>
                <w:webHidden/>
              </w:rPr>
              <w:fldChar w:fldCharType="end"/>
            </w:r>
          </w:hyperlink>
        </w:p>
        <w:p w14:paraId="7554474B" w14:textId="02D97E97"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6" w:history="1">
            <w:r w:rsidRPr="0003236C">
              <w:rPr>
                <w:rStyle w:val="Hyperlink"/>
                <w:noProof/>
              </w:rPr>
              <w:t>Apoyo al productor: PSE, GSSE, TSE y comparación con LAC</w:t>
            </w:r>
            <w:r>
              <w:rPr>
                <w:noProof/>
                <w:webHidden/>
              </w:rPr>
              <w:tab/>
            </w:r>
            <w:r>
              <w:rPr>
                <w:noProof/>
                <w:webHidden/>
              </w:rPr>
              <w:fldChar w:fldCharType="begin"/>
            </w:r>
            <w:r>
              <w:rPr>
                <w:noProof/>
                <w:webHidden/>
              </w:rPr>
              <w:instrText xml:space="preserve"> PAGEREF _Toc232372146 \h </w:instrText>
            </w:r>
            <w:r>
              <w:rPr>
                <w:noProof/>
                <w:webHidden/>
              </w:rPr>
            </w:r>
            <w:r>
              <w:rPr>
                <w:noProof/>
                <w:webHidden/>
              </w:rPr>
              <w:fldChar w:fldCharType="separate"/>
            </w:r>
            <w:r>
              <w:rPr>
                <w:noProof/>
                <w:webHidden/>
              </w:rPr>
              <w:t>53</w:t>
            </w:r>
            <w:r>
              <w:rPr>
                <w:noProof/>
                <w:webHidden/>
              </w:rPr>
              <w:fldChar w:fldCharType="end"/>
            </w:r>
          </w:hyperlink>
        </w:p>
        <w:p w14:paraId="3D400228" w14:textId="074D93C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7" w:history="1">
            <w:r w:rsidRPr="0003236C">
              <w:rPr>
                <w:rStyle w:val="Hyperlink"/>
                <w:noProof/>
              </w:rPr>
              <w:t>Patrón dual de protección: NRP por producto básico</w:t>
            </w:r>
            <w:r>
              <w:rPr>
                <w:noProof/>
                <w:webHidden/>
              </w:rPr>
              <w:tab/>
            </w:r>
            <w:r>
              <w:rPr>
                <w:noProof/>
                <w:webHidden/>
              </w:rPr>
              <w:fldChar w:fldCharType="begin"/>
            </w:r>
            <w:r>
              <w:rPr>
                <w:noProof/>
                <w:webHidden/>
              </w:rPr>
              <w:instrText xml:space="preserve"> PAGEREF _Toc232372147 \h </w:instrText>
            </w:r>
            <w:r>
              <w:rPr>
                <w:noProof/>
                <w:webHidden/>
              </w:rPr>
            </w:r>
            <w:r>
              <w:rPr>
                <w:noProof/>
                <w:webHidden/>
              </w:rPr>
              <w:fldChar w:fldCharType="separate"/>
            </w:r>
            <w:r>
              <w:rPr>
                <w:noProof/>
                <w:webHidden/>
              </w:rPr>
              <w:t>56</w:t>
            </w:r>
            <w:r>
              <w:rPr>
                <w:noProof/>
                <w:webHidden/>
              </w:rPr>
              <w:fldChar w:fldCharType="end"/>
            </w:r>
          </w:hyperlink>
        </w:p>
        <w:p w14:paraId="5B9F8063" w14:textId="5506A3A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8" w:history="1">
            <w:r w:rsidRPr="0003236C">
              <w:rPr>
                <w:rStyle w:val="Hyperlink"/>
                <w:noProof/>
              </w:rPr>
              <w:t>Análisis de la eficiencia del gasto agropecuario</w:t>
            </w:r>
            <w:r>
              <w:rPr>
                <w:noProof/>
                <w:webHidden/>
              </w:rPr>
              <w:tab/>
            </w:r>
            <w:r>
              <w:rPr>
                <w:noProof/>
                <w:webHidden/>
              </w:rPr>
              <w:fldChar w:fldCharType="begin"/>
            </w:r>
            <w:r>
              <w:rPr>
                <w:noProof/>
                <w:webHidden/>
              </w:rPr>
              <w:instrText xml:space="preserve"> PAGEREF _Toc232372148 \h </w:instrText>
            </w:r>
            <w:r>
              <w:rPr>
                <w:noProof/>
                <w:webHidden/>
              </w:rPr>
            </w:r>
            <w:r>
              <w:rPr>
                <w:noProof/>
                <w:webHidden/>
              </w:rPr>
              <w:fldChar w:fldCharType="separate"/>
            </w:r>
            <w:r>
              <w:rPr>
                <w:noProof/>
                <w:webHidden/>
              </w:rPr>
              <w:t>58</w:t>
            </w:r>
            <w:r>
              <w:rPr>
                <w:noProof/>
                <w:webHidden/>
              </w:rPr>
              <w:fldChar w:fldCharType="end"/>
            </w:r>
          </w:hyperlink>
        </w:p>
        <w:p w14:paraId="110D373A" w14:textId="3D72CFAF"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49" w:history="1">
            <w:r w:rsidRPr="0003236C">
              <w:rPr>
                <w:rStyle w:val="Hyperlink"/>
                <w:noProof/>
              </w:rPr>
              <w:t>¿El gasto agropecuario se traduce en resultados?</w:t>
            </w:r>
            <w:r>
              <w:rPr>
                <w:noProof/>
                <w:webHidden/>
              </w:rPr>
              <w:tab/>
            </w:r>
            <w:r>
              <w:rPr>
                <w:noProof/>
                <w:webHidden/>
              </w:rPr>
              <w:fldChar w:fldCharType="begin"/>
            </w:r>
            <w:r>
              <w:rPr>
                <w:noProof/>
                <w:webHidden/>
              </w:rPr>
              <w:instrText xml:space="preserve"> PAGEREF _Toc232372149 \h </w:instrText>
            </w:r>
            <w:r>
              <w:rPr>
                <w:noProof/>
                <w:webHidden/>
              </w:rPr>
            </w:r>
            <w:r>
              <w:rPr>
                <w:noProof/>
                <w:webHidden/>
              </w:rPr>
              <w:fldChar w:fldCharType="separate"/>
            </w:r>
            <w:r>
              <w:rPr>
                <w:noProof/>
                <w:webHidden/>
              </w:rPr>
              <w:t>61</w:t>
            </w:r>
            <w:r>
              <w:rPr>
                <w:noProof/>
                <w:webHidden/>
              </w:rPr>
              <w:fldChar w:fldCharType="end"/>
            </w:r>
          </w:hyperlink>
        </w:p>
        <w:p w14:paraId="430C56B4" w14:textId="3726AD0B"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0" w:history="1">
            <w:r w:rsidRPr="0003236C">
              <w:rPr>
                <w:rStyle w:val="Hyperlink"/>
                <w:noProof/>
              </w:rPr>
              <w:t>Síntesis del capítulo</w:t>
            </w:r>
            <w:r>
              <w:rPr>
                <w:noProof/>
                <w:webHidden/>
              </w:rPr>
              <w:tab/>
            </w:r>
            <w:r>
              <w:rPr>
                <w:noProof/>
                <w:webHidden/>
              </w:rPr>
              <w:fldChar w:fldCharType="begin"/>
            </w:r>
            <w:r>
              <w:rPr>
                <w:noProof/>
                <w:webHidden/>
              </w:rPr>
              <w:instrText xml:space="preserve"> PAGEREF _Toc232372150 \h </w:instrText>
            </w:r>
            <w:r>
              <w:rPr>
                <w:noProof/>
                <w:webHidden/>
              </w:rPr>
            </w:r>
            <w:r>
              <w:rPr>
                <w:noProof/>
                <w:webHidden/>
              </w:rPr>
              <w:fldChar w:fldCharType="separate"/>
            </w:r>
            <w:r>
              <w:rPr>
                <w:noProof/>
                <w:webHidden/>
              </w:rPr>
              <w:t>63</w:t>
            </w:r>
            <w:r>
              <w:rPr>
                <w:noProof/>
                <w:webHidden/>
              </w:rPr>
              <w:fldChar w:fldCharType="end"/>
            </w:r>
          </w:hyperlink>
        </w:p>
        <w:p w14:paraId="4B671ECB" w14:textId="04731AA4" w:rsidR="00413E5F" w:rsidRDefault="00413E5F">
          <w:pPr>
            <w:pStyle w:val="TOC1"/>
            <w:rPr>
              <w:rFonts w:asciiTheme="minorHAnsi" w:eastAsiaTheme="minorEastAsia" w:hAnsiTheme="minorHAnsi" w:cstheme="minorBidi"/>
              <w:noProof/>
              <w:kern w:val="2"/>
              <w:lang w:val="en-CO"/>
              <w14:ligatures w14:val="standardContextual"/>
            </w:rPr>
          </w:pPr>
          <w:hyperlink w:anchor="_Toc232372151" w:history="1">
            <w:r w:rsidRPr="0003236C">
              <w:rPr>
                <w:rStyle w:val="Hyperlink"/>
                <w:noProof/>
              </w:rPr>
              <w:t>Capítulo IV</w:t>
            </w:r>
            <w:r>
              <w:rPr>
                <w:noProof/>
                <w:webHidden/>
              </w:rPr>
              <w:tab/>
            </w:r>
            <w:r>
              <w:rPr>
                <w:noProof/>
                <w:webHidden/>
              </w:rPr>
              <w:fldChar w:fldCharType="begin"/>
            </w:r>
            <w:r>
              <w:rPr>
                <w:noProof/>
                <w:webHidden/>
              </w:rPr>
              <w:instrText xml:space="preserve"> PAGEREF _Toc232372151 \h </w:instrText>
            </w:r>
            <w:r>
              <w:rPr>
                <w:noProof/>
                <w:webHidden/>
              </w:rPr>
            </w:r>
            <w:r>
              <w:rPr>
                <w:noProof/>
                <w:webHidden/>
              </w:rPr>
              <w:fldChar w:fldCharType="separate"/>
            </w:r>
            <w:r>
              <w:rPr>
                <w:noProof/>
                <w:webHidden/>
              </w:rPr>
              <w:t>65</w:t>
            </w:r>
            <w:r>
              <w:rPr>
                <w:noProof/>
                <w:webHidden/>
              </w:rPr>
              <w:fldChar w:fldCharType="end"/>
            </w:r>
          </w:hyperlink>
        </w:p>
        <w:p w14:paraId="4E151EB2" w14:textId="60AF08FF" w:rsidR="00413E5F" w:rsidRDefault="00413E5F">
          <w:pPr>
            <w:pStyle w:val="TOC1"/>
            <w:rPr>
              <w:rFonts w:asciiTheme="minorHAnsi" w:eastAsiaTheme="minorEastAsia" w:hAnsiTheme="minorHAnsi" w:cstheme="minorBidi"/>
              <w:noProof/>
              <w:kern w:val="2"/>
              <w:lang w:val="en-CO"/>
              <w14:ligatures w14:val="standardContextual"/>
            </w:rPr>
          </w:pPr>
          <w:hyperlink w:anchor="_Toc232372152" w:history="1">
            <w:r w:rsidRPr="0003236C">
              <w:rPr>
                <w:rStyle w:val="Hyperlink"/>
                <w:noProof/>
              </w:rPr>
              <w:t>Recomendaciones y opciones de política</w:t>
            </w:r>
            <w:r>
              <w:rPr>
                <w:noProof/>
                <w:webHidden/>
              </w:rPr>
              <w:tab/>
            </w:r>
            <w:r>
              <w:rPr>
                <w:noProof/>
                <w:webHidden/>
              </w:rPr>
              <w:fldChar w:fldCharType="begin"/>
            </w:r>
            <w:r>
              <w:rPr>
                <w:noProof/>
                <w:webHidden/>
              </w:rPr>
              <w:instrText xml:space="preserve"> PAGEREF _Toc232372152 \h </w:instrText>
            </w:r>
            <w:r>
              <w:rPr>
                <w:noProof/>
                <w:webHidden/>
              </w:rPr>
            </w:r>
            <w:r>
              <w:rPr>
                <w:noProof/>
                <w:webHidden/>
              </w:rPr>
              <w:fldChar w:fldCharType="separate"/>
            </w:r>
            <w:r>
              <w:rPr>
                <w:noProof/>
                <w:webHidden/>
              </w:rPr>
              <w:t>65</w:t>
            </w:r>
            <w:r>
              <w:rPr>
                <w:noProof/>
                <w:webHidden/>
              </w:rPr>
              <w:fldChar w:fldCharType="end"/>
            </w:r>
          </w:hyperlink>
        </w:p>
        <w:p w14:paraId="1B478169" w14:textId="2BD9EC90"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3" w:history="1">
            <w:r w:rsidRPr="0003236C">
              <w:rPr>
                <w:rStyle w:val="Hyperlink"/>
                <w:noProof/>
              </w:rPr>
              <w:t>Mensajes de política</w:t>
            </w:r>
            <w:r>
              <w:rPr>
                <w:noProof/>
                <w:webHidden/>
              </w:rPr>
              <w:tab/>
            </w:r>
            <w:r>
              <w:rPr>
                <w:noProof/>
                <w:webHidden/>
              </w:rPr>
              <w:fldChar w:fldCharType="begin"/>
            </w:r>
            <w:r>
              <w:rPr>
                <w:noProof/>
                <w:webHidden/>
              </w:rPr>
              <w:instrText xml:space="preserve"> PAGEREF _Toc232372153 \h </w:instrText>
            </w:r>
            <w:r>
              <w:rPr>
                <w:noProof/>
                <w:webHidden/>
              </w:rPr>
            </w:r>
            <w:r>
              <w:rPr>
                <w:noProof/>
                <w:webHidden/>
              </w:rPr>
              <w:fldChar w:fldCharType="separate"/>
            </w:r>
            <w:r>
              <w:rPr>
                <w:noProof/>
                <w:webHidden/>
              </w:rPr>
              <w:t>65</w:t>
            </w:r>
            <w:r>
              <w:rPr>
                <w:noProof/>
                <w:webHidden/>
              </w:rPr>
              <w:fldChar w:fldCharType="end"/>
            </w:r>
          </w:hyperlink>
        </w:p>
        <w:p w14:paraId="213C5E75" w14:textId="753C8E7F"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4" w:history="1">
            <w:r w:rsidRPr="0003236C">
              <w:rPr>
                <w:rStyle w:val="Hyperlink"/>
                <w:noProof/>
              </w:rPr>
              <w:t>Opciones técnicas por institución</w:t>
            </w:r>
            <w:r>
              <w:rPr>
                <w:noProof/>
                <w:webHidden/>
              </w:rPr>
              <w:tab/>
            </w:r>
            <w:r>
              <w:rPr>
                <w:noProof/>
                <w:webHidden/>
              </w:rPr>
              <w:fldChar w:fldCharType="begin"/>
            </w:r>
            <w:r>
              <w:rPr>
                <w:noProof/>
                <w:webHidden/>
              </w:rPr>
              <w:instrText xml:space="preserve"> PAGEREF _Toc232372154 \h </w:instrText>
            </w:r>
            <w:r>
              <w:rPr>
                <w:noProof/>
                <w:webHidden/>
              </w:rPr>
            </w:r>
            <w:r>
              <w:rPr>
                <w:noProof/>
                <w:webHidden/>
              </w:rPr>
              <w:fldChar w:fldCharType="separate"/>
            </w:r>
            <w:r>
              <w:rPr>
                <w:noProof/>
                <w:webHidden/>
              </w:rPr>
              <w:t>66</w:t>
            </w:r>
            <w:r>
              <w:rPr>
                <w:noProof/>
                <w:webHidden/>
              </w:rPr>
              <w:fldChar w:fldCharType="end"/>
            </w:r>
          </w:hyperlink>
        </w:p>
        <w:p w14:paraId="240062A8" w14:textId="1EC301B7"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5" w:history="1">
            <w:r w:rsidR="00CB5A0D">
              <w:rPr>
                <w:rStyle w:val="Hyperlink"/>
                <w:noProof/>
              </w:rPr>
              <w:t>Reasignación — opciones técnicas para consideración del MEFP (S01, S02, S03)</w:t>
            </w:r>
            <w:r>
              <w:rPr>
                <w:noProof/>
                <w:webHidden/>
              </w:rPr>
              <w:tab/>
            </w:r>
            <w:r>
              <w:rPr>
                <w:noProof/>
                <w:webHidden/>
              </w:rPr>
              <w:fldChar w:fldCharType="begin"/>
            </w:r>
            <w:r>
              <w:rPr>
                <w:noProof/>
                <w:webHidden/>
              </w:rPr>
              <w:instrText xml:space="preserve"> PAGEREF _Toc232372155 \h </w:instrText>
            </w:r>
            <w:r>
              <w:rPr>
                <w:noProof/>
                <w:webHidden/>
              </w:rPr>
            </w:r>
            <w:r>
              <w:rPr>
                <w:noProof/>
                <w:webHidden/>
              </w:rPr>
              <w:fldChar w:fldCharType="separate"/>
            </w:r>
            <w:r>
              <w:rPr>
                <w:noProof/>
                <w:webHidden/>
              </w:rPr>
              <w:t>68</w:t>
            </w:r>
            <w:r>
              <w:rPr>
                <w:noProof/>
                <w:webHidden/>
              </w:rPr>
              <w:fldChar w:fldCharType="end"/>
            </w:r>
          </w:hyperlink>
        </w:p>
        <w:p w14:paraId="3DD58AB1" w14:textId="21E2FE14" w:rsidR="00413E5F" w:rsidRDefault="00413E5F">
          <w:pPr>
            <w:pStyle w:val="TOC1"/>
            <w:rPr>
              <w:rFonts w:asciiTheme="minorHAnsi" w:eastAsiaTheme="minorEastAsia" w:hAnsiTheme="minorHAnsi" w:cstheme="minorBidi"/>
              <w:noProof/>
              <w:kern w:val="2"/>
              <w:lang w:val="en-CO"/>
              <w14:ligatures w14:val="standardContextual"/>
            </w:rPr>
          </w:pPr>
          <w:hyperlink w:anchor="_Toc232372156" w:history="1">
            <w:r w:rsidRPr="0003236C">
              <w:rPr>
                <w:rStyle w:val="Hyperlink"/>
                <w:noProof/>
                <w:lang w:val="en-US"/>
              </w:rPr>
              <w:t>Referencias</w:t>
            </w:r>
            <w:r>
              <w:rPr>
                <w:noProof/>
                <w:webHidden/>
              </w:rPr>
              <w:tab/>
            </w:r>
            <w:r>
              <w:rPr>
                <w:noProof/>
                <w:webHidden/>
              </w:rPr>
              <w:fldChar w:fldCharType="begin"/>
            </w:r>
            <w:r>
              <w:rPr>
                <w:noProof/>
                <w:webHidden/>
              </w:rPr>
              <w:instrText xml:space="preserve"> PAGEREF _Toc232372156 \h </w:instrText>
            </w:r>
            <w:r>
              <w:rPr>
                <w:noProof/>
                <w:webHidden/>
              </w:rPr>
            </w:r>
            <w:r>
              <w:rPr>
                <w:noProof/>
                <w:webHidden/>
              </w:rPr>
              <w:fldChar w:fldCharType="separate"/>
            </w:r>
            <w:r>
              <w:rPr>
                <w:noProof/>
                <w:webHidden/>
              </w:rPr>
              <w:t>72</w:t>
            </w:r>
            <w:r>
              <w:rPr>
                <w:noProof/>
                <w:webHidden/>
              </w:rPr>
              <w:fldChar w:fldCharType="end"/>
            </w:r>
          </w:hyperlink>
        </w:p>
        <w:p w14:paraId="443682F7" w14:textId="77A67B94" w:rsidR="00413E5F" w:rsidRDefault="00413E5F">
          <w:pPr>
            <w:pStyle w:val="TOC1"/>
            <w:rPr>
              <w:rFonts w:asciiTheme="minorHAnsi" w:eastAsiaTheme="minorEastAsia" w:hAnsiTheme="minorHAnsi" w:cstheme="minorBidi"/>
              <w:noProof/>
              <w:kern w:val="2"/>
              <w:lang w:val="en-CO"/>
              <w14:ligatures w14:val="standardContextual"/>
            </w:rPr>
          </w:pPr>
          <w:hyperlink w:anchor="_Toc232372157" w:history="1">
            <w:r w:rsidRPr="0003236C">
              <w:rPr>
                <w:rStyle w:val="Hyperlink"/>
                <w:noProof/>
              </w:rPr>
              <w:t>ANEXOS</w:t>
            </w:r>
            <w:r>
              <w:rPr>
                <w:noProof/>
                <w:webHidden/>
              </w:rPr>
              <w:tab/>
            </w:r>
            <w:r>
              <w:rPr>
                <w:noProof/>
                <w:webHidden/>
              </w:rPr>
              <w:fldChar w:fldCharType="begin"/>
            </w:r>
            <w:r>
              <w:rPr>
                <w:noProof/>
                <w:webHidden/>
              </w:rPr>
              <w:instrText xml:space="preserve"> PAGEREF _Toc232372157 \h </w:instrText>
            </w:r>
            <w:r>
              <w:rPr>
                <w:noProof/>
                <w:webHidden/>
              </w:rPr>
            </w:r>
            <w:r>
              <w:rPr>
                <w:noProof/>
                <w:webHidden/>
              </w:rPr>
              <w:fldChar w:fldCharType="separate"/>
            </w:r>
            <w:r>
              <w:rPr>
                <w:noProof/>
                <w:webHidden/>
              </w:rPr>
              <w:t>78</w:t>
            </w:r>
            <w:r>
              <w:rPr>
                <w:noProof/>
                <w:webHidden/>
              </w:rPr>
              <w:fldChar w:fldCharType="end"/>
            </w:r>
          </w:hyperlink>
        </w:p>
        <w:p w14:paraId="7A4B0F53" w14:textId="4FA2C276"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8" w:history="1">
            <w:r w:rsidRPr="0003236C">
              <w:rPr>
                <w:rStyle w:val="Hyperlink"/>
                <w:noProof/>
              </w:rPr>
              <w:t>Anexo I – Declaración de uso de la inteligencia artificial para el informe</w:t>
            </w:r>
            <w:r>
              <w:rPr>
                <w:noProof/>
                <w:webHidden/>
              </w:rPr>
              <w:tab/>
            </w:r>
            <w:r>
              <w:rPr>
                <w:noProof/>
                <w:webHidden/>
              </w:rPr>
              <w:fldChar w:fldCharType="begin"/>
            </w:r>
            <w:r>
              <w:rPr>
                <w:noProof/>
                <w:webHidden/>
              </w:rPr>
              <w:instrText xml:space="preserve"> PAGEREF _Toc232372158 \h </w:instrText>
            </w:r>
            <w:r>
              <w:rPr>
                <w:noProof/>
                <w:webHidden/>
              </w:rPr>
            </w:r>
            <w:r>
              <w:rPr>
                <w:noProof/>
                <w:webHidden/>
              </w:rPr>
              <w:fldChar w:fldCharType="separate"/>
            </w:r>
            <w:r>
              <w:rPr>
                <w:noProof/>
                <w:webHidden/>
              </w:rPr>
              <w:t>79</w:t>
            </w:r>
            <w:r>
              <w:rPr>
                <w:noProof/>
                <w:webHidden/>
              </w:rPr>
              <w:fldChar w:fldCharType="end"/>
            </w:r>
          </w:hyperlink>
        </w:p>
        <w:p w14:paraId="2C97DBF0" w14:textId="6ECF24C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59" w:history="1">
            <w:r w:rsidRPr="0003236C">
              <w:rPr>
                <w:rStyle w:val="Hyperlink"/>
                <w:noProof/>
              </w:rPr>
              <w:t>Anexo II – Fuente de información utilizada para el informe</w:t>
            </w:r>
            <w:r>
              <w:rPr>
                <w:noProof/>
                <w:webHidden/>
              </w:rPr>
              <w:tab/>
            </w:r>
            <w:r>
              <w:rPr>
                <w:noProof/>
                <w:webHidden/>
              </w:rPr>
              <w:fldChar w:fldCharType="begin"/>
            </w:r>
            <w:r>
              <w:rPr>
                <w:noProof/>
                <w:webHidden/>
              </w:rPr>
              <w:instrText xml:space="preserve"> PAGEREF _Toc232372159 \h </w:instrText>
            </w:r>
            <w:r>
              <w:rPr>
                <w:noProof/>
                <w:webHidden/>
              </w:rPr>
            </w:r>
            <w:r>
              <w:rPr>
                <w:noProof/>
                <w:webHidden/>
              </w:rPr>
              <w:fldChar w:fldCharType="separate"/>
            </w:r>
            <w:r>
              <w:rPr>
                <w:noProof/>
                <w:webHidden/>
              </w:rPr>
              <w:t>82</w:t>
            </w:r>
            <w:r>
              <w:rPr>
                <w:noProof/>
                <w:webHidden/>
              </w:rPr>
              <w:fldChar w:fldCharType="end"/>
            </w:r>
          </w:hyperlink>
        </w:p>
        <w:p w14:paraId="58DD5888" w14:textId="7BD25DC2"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0" w:history="1">
            <w:r w:rsidRPr="0003236C">
              <w:rPr>
                <w:rStyle w:val="Hyperlink"/>
                <w:noProof/>
              </w:rPr>
              <w:t>A.1 · Alcance y principios</w:t>
            </w:r>
            <w:r>
              <w:rPr>
                <w:noProof/>
                <w:webHidden/>
              </w:rPr>
              <w:tab/>
            </w:r>
            <w:r>
              <w:rPr>
                <w:noProof/>
                <w:webHidden/>
              </w:rPr>
              <w:fldChar w:fldCharType="begin"/>
            </w:r>
            <w:r>
              <w:rPr>
                <w:noProof/>
                <w:webHidden/>
              </w:rPr>
              <w:instrText xml:space="preserve"> PAGEREF _Toc232372160 \h </w:instrText>
            </w:r>
            <w:r>
              <w:rPr>
                <w:noProof/>
                <w:webHidden/>
              </w:rPr>
            </w:r>
            <w:r>
              <w:rPr>
                <w:noProof/>
                <w:webHidden/>
              </w:rPr>
              <w:fldChar w:fldCharType="separate"/>
            </w:r>
            <w:r>
              <w:rPr>
                <w:noProof/>
                <w:webHidden/>
              </w:rPr>
              <w:t>82</w:t>
            </w:r>
            <w:r>
              <w:rPr>
                <w:noProof/>
                <w:webHidden/>
              </w:rPr>
              <w:fldChar w:fldCharType="end"/>
            </w:r>
          </w:hyperlink>
        </w:p>
        <w:p w14:paraId="3E9A4B26" w14:textId="23008799"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1" w:history="1">
            <w:r w:rsidRPr="0003236C">
              <w:rPr>
                <w:rStyle w:val="Hyperlink"/>
                <w:noProof/>
              </w:rPr>
              <w:t>A.2 · Inventario de fuentes</w:t>
            </w:r>
            <w:r>
              <w:rPr>
                <w:noProof/>
                <w:webHidden/>
              </w:rPr>
              <w:tab/>
            </w:r>
            <w:r>
              <w:rPr>
                <w:noProof/>
                <w:webHidden/>
              </w:rPr>
              <w:fldChar w:fldCharType="begin"/>
            </w:r>
            <w:r>
              <w:rPr>
                <w:noProof/>
                <w:webHidden/>
              </w:rPr>
              <w:instrText xml:space="preserve"> PAGEREF _Toc232372161 \h </w:instrText>
            </w:r>
            <w:r>
              <w:rPr>
                <w:noProof/>
                <w:webHidden/>
              </w:rPr>
            </w:r>
            <w:r>
              <w:rPr>
                <w:noProof/>
                <w:webHidden/>
              </w:rPr>
              <w:fldChar w:fldCharType="separate"/>
            </w:r>
            <w:r>
              <w:rPr>
                <w:noProof/>
                <w:webHidden/>
              </w:rPr>
              <w:t>82</w:t>
            </w:r>
            <w:r>
              <w:rPr>
                <w:noProof/>
                <w:webHidden/>
              </w:rPr>
              <w:fldChar w:fldCharType="end"/>
            </w:r>
          </w:hyperlink>
        </w:p>
        <w:p w14:paraId="4041C04E" w14:textId="5D7C3943"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2" w:history="1">
            <w:r w:rsidRPr="0003236C">
              <w:rPr>
                <w:rStyle w:val="Hyperlink"/>
                <w:noProof/>
              </w:rPr>
              <w:t>A.3 · Protocolo de limpieza y construcción del panel</w:t>
            </w:r>
            <w:r>
              <w:rPr>
                <w:noProof/>
                <w:webHidden/>
              </w:rPr>
              <w:tab/>
            </w:r>
            <w:r>
              <w:rPr>
                <w:noProof/>
                <w:webHidden/>
              </w:rPr>
              <w:fldChar w:fldCharType="begin"/>
            </w:r>
            <w:r>
              <w:rPr>
                <w:noProof/>
                <w:webHidden/>
              </w:rPr>
              <w:instrText xml:space="preserve"> PAGEREF _Toc232372162 \h </w:instrText>
            </w:r>
            <w:r>
              <w:rPr>
                <w:noProof/>
                <w:webHidden/>
              </w:rPr>
            </w:r>
            <w:r>
              <w:rPr>
                <w:noProof/>
                <w:webHidden/>
              </w:rPr>
              <w:fldChar w:fldCharType="separate"/>
            </w:r>
            <w:r>
              <w:rPr>
                <w:noProof/>
                <w:webHidden/>
              </w:rPr>
              <w:t>84</w:t>
            </w:r>
            <w:r>
              <w:rPr>
                <w:noProof/>
                <w:webHidden/>
              </w:rPr>
              <w:fldChar w:fldCharType="end"/>
            </w:r>
          </w:hyperlink>
        </w:p>
        <w:p w14:paraId="357B3F76" w14:textId="7B58F133"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3" w:history="1">
            <w:r w:rsidRPr="0003236C">
              <w:rPr>
                <w:rStyle w:val="Hyperlink"/>
                <w:noProof/>
              </w:rPr>
              <w:t>A.4 · Panel maestro v12 (fuente única)</w:t>
            </w:r>
            <w:r>
              <w:rPr>
                <w:noProof/>
                <w:webHidden/>
              </w:rPr>
              <w:tab/>
            </w:r>
            <w:r>
              <w:rPr>
                <w:noProof/>
                <w:webHidden/>
              </w:rPr>
              <w:fldChar w:fldCharType="begin"/>
            </w:r>
            <w:r>
              <w:rPr>
                <w:noProof/>
                <w:webHidden/>
              </w:rPr>
              <w:instrText xml:space="preserve"> PAGEREF _Toc232372163 \h </w:instrText>
            </w:r>
            <w:r>
              <w:rPr>
                <w:noProof/>
                <w:webHidden/>
              </w:rPr>
            </w:r>
            <w:r>
              <w:rPr>
                <w:noProof/>
                <w:webHidden/>
              </w:rPr>
              <w:fldChar w:fldCharType="separate"/>
            </w:r>
            <w:r>
              <w:rPr>
                <w:noProof/>
                <w:webHidden/>
              </w:rPr>
              <w:t>86</w:t>
            </w:r>
            <w:r>
              <w:rPr>
                <w:noProof/>
                <w:webHidden/>
              </w:rPr>
              <w:fldChar w:fldCharType="end"/>
            </w:r>
          </w:hyperlink>
        </w:p>
        <w:p w14:paraId="543E6483" w14:textId="52BD274D"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4" w:history="1">
            <w:r w:rsidRPr="0003236C">
              <w:rPr>
                <w:rStyle w:val="Hyperlink"/>
                <w:noProof/>
              </w:rPr>
              <w:t>A.5 · Cobertura y vacíos documentados</w:t>
            </w:r>
            <w:r>
              <w:rPr>
                <w:noProof/>
                <w:webHidden/>
              </w:rPr>
              <w:tab/>
            </w:r>
            <w:r>
              <w:rPr>
                <w:noProof/>
                <w:webHidden/>
              </w:rPr>
              <w:fldChar w:fldCharType="begin"/>
            </w:r>
            <w:r>
              <w:rPr>
                <w:noProof/>
                <w:webHidden/>
              </w:rPr>
              <w:instrText xml:space="preserve"> PAGEREF _Toc232372164 \h </w:instrText>
            </w:r>
            <w:r>
              <w:rPr>
                <w:noProof/>
                <w:webHidden/>
              </w:rPr>
            </w:r>
            <w:r>
              <w:rPr>
                <w:noProof/>
                <w:webHidden/>
              </w:rPr>
              <w:fldChar w:fldCharType="separate"/>
            </w:r>
            <w:r>
              <w:rPr>
                <w:noProof/>
                <w:webHidden/>
              </w:rPr>
              <w:t>86</w:t>
            </w:r>
            <w:r>
              <w:rPr>
                <w:noProof/>
                <w:webHidden/>
              </w:rPr>
              <w:fldChar w:fldCharType="end"/>
            </w:r>
          </w:hyperlink>
        </w:p>
        <w:p w14:paraId="78A2DCD7" w14:textId="49055C58"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5" w:history="1">
            <w:r w:rsidRPr="0003236C">
              <w:rPr>
                <w:rStyle w:val="Hyperlink"/>
                <w:noProof/>
              </w:rPr>
              <w:t>A.6 · Licencias y atribución</w:t>
            </w:r>
            <w:r>
              <w:rPr>
                <w:noProof/>
                <w:webHidden/>
              </w:rPr>
              <w:tab/>
            </w:r>
            <w:r>
              <w:rPr>
                <w:noProof/>
                <w:webHidden/>
              </w:rPr>
              <w:fldChar w:fldCharType="begin"/>
            </w:r>
            <w:r>
              <w:rPr>
                <w:noProof/>
                <w:webHidden/>
              </w:rPr>
              <w:instrText xml:space="preserve"> PAGEREF _Toc232372165 \h </w:instrText>
            </w:r>
            <w:r>
              <w:rPr>
                <w:noProof/>
                <w:webHidden/>
              </w:rPr>
            </w:r>
            <w:r>
              <w:rPr>
                <w:noProof/>
                <w:webHidden/>
              </w:rPr>
              <w:fldChar w:fldCharType="separate"/>
            </w:r>
            <w:r>
              <w:rPr>
                <w:noProof/>
                <w:webHidden/>
              </w:rPr>
              <w:t>87</w:t>
            </w:r>
            <w:r>
              <w:rPr>
                <w:noProof/>
                <w:webHidden/>
              </w:rPr>
              <w:fldChar w:fldCharType="end"/>
            </w:r>
          </w:hyperlink>
        </w:p>
        <w:p w14:paraId="1AFF097C" w14:textId="3EF2F98D"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6" w:history="1">
            <w:r w:rsidRPr="0003236C">
              <w:rPr>
                <w:rStyle w:val="Hyperlink"/>
                <w:noProof/>
              </w:rPr>
              <w:t>Anexo III – Metodología MAFAP: operacionalización para Bolivia</w:t>
            </w:r>
            <w:r>
              <w:rPr>
                <w:noProof/>
                <w:webHidden/>
              </w:rPr>
              <w:tab/>
            </w:r>
            <w:r>
              <w:rPr>
                <w:noProof/>
                <w:webHidden/>
              </w:rPr>
              <w:fldChar w:fldCharType="begin"/>
            </w:r>
            <w:r>
              <w:rPr>
                <w:noProof/>
                <w:webHidden/>
              </w:rPr>
              <w:instrText xml:space="preserve"> PAGEREF _Toc232372166 \h </w:instrText>
            </w:r>
            <w:r>
              <w:rPr>
                <w:noProof/>
                <w:webHidden/>
              </w:rPr>
            </w:r>
            <w:r>
              <w:rPr>
                <w:noProof/>
                <w:webHidden/>
              </w:rPr>
              <w:fldChar w:fldCharType="separate"/>
            </w:r>
            <w:r>
              <w:rPr>
                <w:noProof/>
                <w:webHidden/>
              </w:rPr>
              <w:t>88</w:t>
            </w:r>
            <w:r>
              <w:rPr>
                <w:noProof/>
                <w:webHidden/>
              </w:rPr>
              <w:fldChar w:fldCharType="end"/>
            </w:r>
          </w:hyperlink>
        </w:p>
        <w:p w14:paraId="451BAABF" w14:textId="197D0DE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7" w:history="1">
            <w:r w:rsidRPr="0003236C">
              <w:rPr>
                <w:rStyle w:val="Hyperlink"/>
                <w:noProof/>
              </w:rPr>
              <w:t>Anexo IV – Resultados del análisis DEA Simar-Wilson</w:t>
            </w:r>
            <w:r>
              <w:rPr>
                <w:noProof/>
                <w:webHidden/>
              </w:rPr>
              <w:tab/>
            </w:r>
            <w:r>
              <w:rPr>
                <w:noProof/>
                <w:webHidden/>
              </w:rPr>
              <w:fldChar w:fldCharType="begin"/>
            </w:r>
            <w:r>
              <w:rPr>
                <w:noProof/>
                <w:webHidden/>
              </w:rPr>
              <w:instrText xml:space="preserve"> PAGEREF _Toc232372167 \h </w:instrText>
            </w:r>
            <w:r>
              <w:rPr>
                <w:noProof/>
                <w:webHidden/>
              </w:rPr>
            </w:r>
            <w:r>
              <w:rPr>
                <w:noProof/>
                <w:webHidden/>
              </w:rPr>
              <w:fldChar w:fldCharType="separate"/>
            </w:r>
            <w:r>
              <w:rPr>
                <w:noProof/>
                <w:webHidden/>
              </w:rPr>
              <w:t>92</w:t>
            </w:r>
            <w:r>
              <w:rPr>
                <w:noProof/>
                <w:webHidden/>
              </w:rPr>
              <w:fldChar w:fldCharType="end"/>
            </w:r>
          </w:hyperlink>
        </w:p>
        <w:p w14:paraId="51722CEA" w14:textId="6BBDF40F"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8" w:history="1">
            <w:r w:rsidRPr="0003236C">
              <w:rPr>
                <w:rStyle w:val="Hyperlink"/>
                <w:noProof/>
              </w:rPr>
              <w:t>F.2 Scores de eficiencia por departamento</w:t>
            </w:r>
            <w:r>
              <w:rPr>
                <w:noProof/>
                <w:webHidden/>
              </w:rPr>
              <w:tab/>
            </w:r>
            <w:r>
              <w:rPr>
                <w:noProof/>
                <w:webHidden/>
              </w:rPr>
              <w:fldChar w:fldCharType="begin"/>
            </w:r>
            <w:r>
              <w:rPr>
                <w:noProof/>
                <w:webHidden/>
              </w:rPr>
              <w:instrText xml:space="preserve"> PAGEREF _Toc232372168 \h </w:instrText>
            </w:r>
            <w:r>
              <w:rPr>
                <w:noProof/>
                <w:webHidden/>
              </w:rPr>
            </w:r>
            <w:r>
              <w:rPr>
                <w:noProof/>
                <w:webHidden/>
              </w:rPr>
              <w:fldChar w:fldCharType="separate"/>
            </w:r>
            <w:r>
              <w:rPr>
                <w:noProof/>
                <w:webHidden/>
              </w:rPr>
              <w:t>92</w:t>
            </w:r>
            <w:r>
              <w:rPr>
                <w:noProof/>
                <w:webHidden/>
              </w:rPr>
              <w:fldChar w:fldCharType="end"/>
            </w:r>
          </w:hyperlink>
        </w:p>
        <w:p w14:paraId="2431EA72" w14:textId="1133335F"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69" w:history="1">
            <w:r w:rsidRPr="0003236C">
              <w:rPr>
                <w:rStyle w:val="Hyperlink"/>
                <w:noProof/>
              </w:rPr>
              <w:t>F.5 Robustez</w:t>
            </w:r>
            <w:r>
              <w:rPr>
                <w:noProof/>
                <w:webHidden/>
              </w:rPr>
              <w:tab/>
            </w:r>
            <w:r>
              <w:rPr>
                <w:noProof/>
                <w:webHidden/>
              </w:rPr>
              <w:fldChar w:fldCharType="begin"/>
            </w:r>
            <w:r>
              <w:rPr>
                <w:noProof/>
                <w:webHidden/>
              </w:rPr>
              <w:instrText xml:space="preserve"> PAGEREF _Toc232372169 \h </w:instrText>
            </w:r>
            <w:r>
              <w:rPr>
                <w:noProof/>
                <w:webHidden/>
              </w:rPr>
            </w:r>
            <w:r>
              <w:rPr>
                <w:noProof/>
                <w:webHidden/>
              </w:rPr>
              <w:fldChar w:fldCharType="separate"/>
            </w:r>
            <w:r>
              <w:rPr>
                <w:noProof/>
                <w:webHidden/>
              </w:rPr>
              <w:t>96</w:t>
            </w:r>
            <w:r>
              <w:rPr>
                <w:noProof/>
                <w:webHidden/>
              </w:rPr>
              <w:fldChar w:fldCharType="end"/>
            </w:r>
          </w:hyperlink>
        </w:p>
        <w:p w14:paraId="29FBDE4C" w14:textId="4E835741" w:rsidR="00413E5F" w:rsidRDefault="00413E5F">
          <w:pPr>
            <w:pStyle w:val="TOC2"/>
            <w:tabs>
              <w:tab w:val="right" w:leader="dot" w:pos="9350"/>
            </w:tabs>
            <w:rPr>
              <w:rFonts w:asciiTheme="minorHAnsi" w:eastAsiaTheme="minorEastAsia" w:hAnsiTheme="minorHAnsi" w:cstheme="minorBidi"/>
              <w:noProof/>
              <w:kern w:val="2"/>
              <w:lang w:val="en-CO"/>
              <w14:ligatures w14:val="standardContextual"/>
            </w:rPr>
          </w:pPr>
          <w:hyperlink w:anchor="_Toc232372170" w:history="1">
            <w:r w:rsidRPr="0003236C">
              <w:rPr>
                <w:rStyle w:val="Hyperlink"/>
                <w:noProof/>
              </w:rPr>
              <w:t>Anexo V – Resultados del análisis de regresiones por efecto fijo</w:t>
            </w:r>
            <w:r>
              <w:rPr>
                <w:noProof/>
                <w:webHidden/>
              </w:rPr>
              <w:tab/>
            </w:r>
            <w:r>
              <w:rPr>
                <w:noProof/>
                <w:webHidden/>
              </w:rPr>
              <w:fldChar w:fldCharType="begin"/>
            </w:r>
            <w:r>
              <w:rPr>
                <w:noProof/>
                <w:webHidden/>
              </w:rPr>
              <w:instrText xml:space="preserve"> PAGEREF _Toc232372170 \h </w:instrText>
            </w:r>
            <w:r>
              <w:rPr>
                <w:noProof/>
                <w:webHidden/>
              </w:rPr>
            </w:r>
            <w:r>
              <w:rPr>
                <w:noProof/>
                <w:webHidden/>
              </w:rPr>
              <w:fldChar w:fldCharType="separate"/>
            </w:r>
            <w:r>
              <w:rPr>
                <w:noProof/>
                <w:webHidden/>
              </w:rPr>
              <w:t>97</w:t>
            </w:r>
            <w:r>
              <w:rPr>
                <w:noProof/>
                <w:webHidden/>
              </w:rPr>
              <w:fldChar w:fldCharType="end"/>
            </w:r>
          </w:hyperlink>
        </w:p>
        <w:p w14:paraId="514E284A" w14:textId="3E8BDD01" w:rsidR="0081138A" w:rsidRPr="00A6172D" w:rsidRDefault="0081138A" w:rsidP="00DF4992">
          <w:r w:rsidRPr="00A6172D">
            <w:fldChar w:fldCharType="end"/>
          </w:r>
        </w:p>
      </w:sdtContent>
    </w:sdt>
    <w:p w14:paraId="01852599" w14:textId="77777777" w:rsidR="0081138A" w:rsidRPr="00A6172D" w:rsidRDefault="0081138A" w:rsidP="00DF4992">
      <w:pPr>
        <w:rPr>
          <w:rStyle w:val="SectionNumber"/>
          <w:rFonts w:asciiTheme="majorHAnsi" w:eastAsiaTheme="majorEastAsia" w:hAnsiTheme="majorHAnsi" w:cstheme="majorBidi"/>
          <w:color w:val="0F4761" w:themeColor="accent1" w:themeShade="BF"/>
          <w:sz w:val="40"/>
          <w:szCs w:val="40"/>
        </w:rPr>
      </w:pPr>
      <w:r w:rsidRPr="00A6172D">
        <w:rPr>
          <w:rStyle w:val="SectionNumber"/>
        </w:rPr>
        <w:br w:type="page"/>
      </w:r>
    </w:p>
    <w:p w14:paraId="5D098DDE" w14:textId="14CAB6CB" w:rsidR="006557E4" w:rsidRDefault="00DF4992" w:rsidP="006557E4">
      <w:pPr>
        <w:pStyle w:val="Heading1"/>
      </w:pPr>
      <w:bookmarkStart w:id="1" w:name="introducción-alcance-y-metodología"/>
      <w:bookmarkStart w:id="2" w:name="_Toc232372121"/>
      <w:bookmarkEnd w:id="0"/>
      <w:r>
        <w:lastRenderedPageBreak/>
        <w:t>Acrónimos</w:t>
      </w:r>
      <w:bookmarkEnd w:id="2"/>
    </w:p>
    <w:tbl>
      <w:tblPr>
        <w:tblStyle w:val="TableGrid"/>
        <w:tblpPr w:leftFromText="180" w:rightFromText="180" w:vertAnchor="text" w:tblpY="1"/>
        <w:tblOverlap w:val="never"/>
        <w:tblW w:w="0" w:type="auto"/>
        <w:tblLook w:val="04A0" w:firstRow="1" w:lastRow="0" w:firstColumn="1" w:lastColumn="0" w:noHBand="0" w:noVBand="1"/>
      </w:tblPr>
      <w:tblGrid>
        <w:gridCol w:w="1271"/>
        <w:gridCol w:w="8079"/>
      </w:tblGrid>
      <w:tr w:rsidR="006557E4" w:rsidRPr="006557E4" w14:paraId="2BF4B193" w14:textId="77777777" w:rsidTr="006557E4">
        <w:trPr>
          <w:trHeight w:val="20"/>
          <w:tblHeader/>
        </w:trPr>
        <w:tc>
          <w:tcPr>
            <w:tcW w:w="1271" w:type="dxa"/>
            <w:shd w:val="clear" w:color="595959" w:fill="595959"/>
          </w:tcPr>
          <w:p w14:paraId="73EE36B8" w14:textId="77777777" w:rsidR="006557E4" w:rsidRPr="00413E5F" w:rsidRDefault="006557E4" w:rsidP="00413E5F">
            <w:pPr>
              <w:rPr>
                <w:color w:val="FFFFFF" w:themeColor="background1"/>
              </w:rPr>
            </w:pPr>
            <w:r w:rsidRPr="00413E5F">
              <w:rPr>
                <w:color w:val="FFFFFF" w:themeColor="background1"/>
              </w:rPr>
              <w:t>Sigla</w:t>
            </w:r>
          </w:p>
        </w:tc>
        <w:tc>
          <w:tcPr>
            <w:tcW w:w="8079" w:type="dxa"/>
            <w:shd w:val="clear" w:color="595959" w:fill="595959"/>
          </w:tcPr>
          <w:p w14:paraId="14B62D4D" w14:textId="77777777" w:rsidR="006557E4" w:rsidRPr="00413E5F" w:rsidRDefault="006557E4" w:rsidP="00413E5F">
            <w:pPr>
              <w:rPr>
                <w:color w:val="FFFFFF" w:themeColor="background1"/>
              </w:rPr>
            </w:pPr>
            <w:r w:rsidRPr="00413E5F">
              <w:rPr>
                <w:color w:val="FFFFFF" w:themeColor="background1"/>
              </w:rPr>
              <w:t>Significado</w:t>
            </w:r>
          </w:p>
        </w:tc>
      </w:tr>
      <w:tr w:rsidR="006557E4" w:rsidRPr="006557E4" w14:paraId="56306D3F" w14:textId="77777777" w:rsidTr="006557E4">
        <w:trPr>
          <w:trHeight w:val="299"/>
        </w:trPr>
        <w:tc>
          <w:tcPr>
            <w:tcW w:w="1271" w:type="dxa"/>
          </w:tcPr>
          <w:p w14:paraId="654D1CA2" w14:textId="77777777" w:rsidR="006557E4" w:rsidRPr="00AC3C71" w:rsidRDefault="006557E4" w:rsidP="00AC3C71">
            <w:r w:rsidRPr="00AC3C71">
              <w:t>ABT</w:t>
            </w:r>
          </w:p>
        </w:tc>
        <w:tc>
          <w:tcPr>
            <w:tcW w:w="8079" w:type="dxa"/>
          </w:tcPr>
          <w:p w14:paraId="5A505096" w14:textId="77777777" w:rsidR="006557E4" w:rsidRPr="00AC3C71" w:rsidRDefault="006557E4" w:rsidP="00AC3C71">
            <w:r w:rsidRPr="00AC3C71">
              <w:t>Autoridad de Fiscalización y Control Social de Bosques y Tierra</w:t>
            </w:r>
          </w:p>
        </w:tc>
      </w:tr>
      <w:tr w:rsidR="006557E4" w:rsidRPr="006557E4" w14:paraId="0A09E165" w14:textId="77777777" w:rsidTr="006557E4">
        <w:trPr>
          <w:trHeight w:val="20"/>
        </w:trPr>
        <w:tc>
          <w:tcPr>
            <w:tcW w:w="1271" w:type="dxa"/>
          </w:tcPr>
          <w:p w14:paraId="1ADBF32A" w14:textId="77777777" w:rsidR="006557E4" w:rsidRPr="00AC3C71" w:rsidRDefault="006557E4" w:rsidP="00AC3C71">
            <w:r w:rsidRPr="00AC3C71">
              <w:t>AIAS</w:t>
            </w:r>
          </w:p>
        </w:tc>
        <w:tc>
          <w:tcPr>
            <w:tcW w:w="8079" w:type="dxa"/>
          </w:tcPr>
          <w:p w14:paraId="030C4D9B" w14:textId="77777777" w:rsidR="006557E4" w:rsidRPr="00AC3C71" w:rsidRDefault="006557E4" w:rsidP="00AC3C71">
            <w:r w:rsidRPr="00AC3C71">
              <w:t xml:space="preserve">Escala de evaluación del uso de IA (AI </w:t>
            </w:r>
            <w:proofErr w:type="spellStart"/>
            <w:r w:rsidRPr="00AC3C71">
              <w:t>Assessment</w:t>
            </w:r>
            <w:proofErr w:type="spellEnd"/>
            <w:r w:rsidRPr="00AC3C71">
              <w:t xml:space="preserve"> Scale)</w:t>
            </w:r>
          </w:p>
        </w:tc>
      </w:tr>
      <w:tr w:rsidR="006557E4" w:rsidRPr="006557E4" w14:paraId="7E525335" w14:textId="77777777" w:rsidTr="006557E4">
        <w:trPr>
          <w:trHeight w:val="20"/>
        </w:trPr>
        <w:tc>
          <w:tcPr>
            <w:tcW w:w="1271" w:type="dxa"/>
          </w:tcPr>
          <w:p w14:paraId="38188802" w14:textId="77777777" w:rsidR="006557E4" w:rsidRPr="00AC3C71" w:rsidRDefault="006557E4" w:rsidP="00AC3C71">
            <w:r w:rsidRPr="00AC3C71">
              <w:t>APER</w:t>
            </w:r>
          </w:p>
        </w:tc>
        <w:tc>
          <w:tcPr>
            <w:tcW w:w="8079" w:type="dxa"/>
          </w:tcPr>
          <w:p w14:paraId="2026748F" w14:textId="77777777" w:rsidR="006557E4" w:rsidRPr="00AC3C71" w:rsidRDefault="006557E4" w:rsidP="00AC3C71">
            <w:r w:rsidRPr="00AC3C71">
              <w:t>Análisis del Gasto Público Agropecuario (</w:t>
            </w:r>
            <w:proofErr w:type="spellStart"/>
            <w:r w:rsidRPr="00AC3C71">
              <w:t>Agriculture</w:t>
            </w:r>
            <w:proofErr w:type="spellEnd"/>
            <w:r w:rsidRPr="00AC3C71">
              <w:t xml:space="preserve"> Public </w:t>
            </w:r>
            <w:proofErr w:type="spellStart"/>
            <w:r w:rsidRPr="00AC3C71">
              <w:t>Expenditure</w:t>
            </w:r>
            <w:proofErr w:type="spellEnd"/>
            <w:r w:rsidRPr="00AC3C71">
              <w:t xml:space="preserve"> </w:t>
            </w:r>
            <w:proofErr w:type="spellStart"/>
            <w:r w:rsidRPr="00AC3C71">
              <w:t>Review</w:t>
            </w:r>
            <w:proofErr w:type="spellEnd"/>
            <w:r w:rsidRPr="00AC3C71">
              <w:t>)</w:t>
            </w:r>
          </w:p>
        </w:tc>
      </w:tr>
      <w:tr w:rsidR="006557E4" w:rsidRPr="006557E4" w14:paraId="47B6640A" w14:textId="77777777" w:rsidTr="006557E4">
        <w:trPr>
          <w:trHeight w:val="20"/>
        </w:trPr>
        <w:tc>
          <w:tcPr>
            <w:tcW w:w="1271" w:type="dxa"/>
          </w:tcPr>
          <w:p w14:paraId="374F2079" w14:textId="77777777" w:rsidR="006557E4" w:rsidRPr="00AC3C71" w:rsidRDefault="006557E4" w:rsidP="00AC3C71">
            <w:r w:rsidRPr="00AC3C71">
              <w:t>ASFI</w:t>
            </w:r>
          </w:p>
        </w:tc>
        <w:tc>
          <w:tcPr>
            <w:tcW w:w="8079" w:type="dxa"/>
          </w:tcPr>
          <w:p w14:paraId="719DA456" w14:textId="77777777" w:rsidR="006557E4" w:rsidRPr="00AC3C71" w:rsidRDefault="006557E4" w:rsidP="00AC3C71">
            <w:r w:rsidRPr="00AC3C71">
              <w:t>Autoridad de Supervisión del Sistema Financiero</w:t>
            </w:r>
          </w:p>
        </w:tc>
      </w:tr>
      <w:tr w:rsidR="006557E4" w:rsidRPr="006557E4" w14:paraId="3ECF7C50" w14:textId="77777777" w:rsidTr="006557E4">
        <w:trPr>
          <w:trHeight w:val="20"/>
        </w:trPr>
        <w:tc>
          <w:tcPr>
            <w:tcW w:w="1271" w:type="dxa"/>
          </w:tcPr>
          <w:p w14:paraId="3B28A395" w14:textId="77777777" w:rsidR="006557E4" w:rsidRPr="00AC3C71" w:rsidRDefault="006557E4" w:rsidP="00AC3C71">
            <w:r w:rsidRPr="00AC3C71">
              <w:t>BCB</w:t>
            </w:r>
          </w:p>
        </w:tc>
        <w:tc>
          <w:tcPr>
            <w:tcW w:w="8079" w:type="dxa"/>
          </w:tcPr>
          <w:p w14:paraId="21185DB4" w14:textId="77777777" w:rsidR="006557E4" w:rsidRPr="00AC3C71" w:rsidRDefault="006557E4" w:rsidP="00AC3C71">
            <w:r w:rsidRPr="00AC3C71">
              <w:t>Banco Central de Bolivia</w:t>
            </w:r>
          </w:p>
        </w:tc>
      </w:tr>
      <w:tr w:rsidR="006557E4" w:rsidRPr="006557E4" w14:paraId="4DECEA60" w14:textId="77777777" w:rsidTr="006557E4">
        <w:trPr>
          <w:trHeight w:val="20"/>
        </w:trPr>
        <w:tc>
          <w:tcPr>
            <w:tcW w:w="1271" w:type="dxa"/>
          </w:tcPr>
          <w:p w14:paraId="38E0CC33" w14:textId="77777777" w:rsidR="006557E4" w:rsidRPr="00AC3C71" w:rsidRDefault="006557E4" w:rsidP="00AC3C71">
            <w:r w:rsidRPr="00AC3C71">
              <w:t>BDP-SAM</w:t>
            </w:r>
          </w:p>
        </w:tc>
        <w:tc>
          <w:tcPr>
            <w:tcW w:w="8079" w:type="dxa"/>
          </w:tcPr>
          <w:p w14:paraId="230690C7" w14:textId="77777777" w:rsidR="006557E4" w:rsidRPr="00AC3C71" w:rsidRDefault="006557E4" w:rsidP="00AC3C71">
            <w:r w:rsidRPr="00AC3C71">
              <w:t>Banco de Desarrollo Productivo – Sociedad Anónima Mixta</w:t>
            </w:r>
          </w:p>
        </w:tc>
      </w:tr>
      <w:tr w:rsidR="006557E4" w:rsidRPr="006557E4" w14:paraId="5B287835" w14:textId="77777777" w:rsidTr="006557E4">
        <w:trPr>
          <w:trHeight w:val="20"/>
        </w:trPr>
        <w:tc>
          <w:tcPr>
            <w:tcW w:w="1271" w:type="dxa"/>
          </w:tcPr>
          <w:p w14:paraId="14E834AD" w14:textId="77777777" w:rsidR="006557E4" w:rsidRPr="00AC3C71" w:rsidRDefault="006557E4" w:rsidP="00AC3C71">
            <w:r w:rsidRPr="00AC3C71">
              <w:t>BID</w:t>
            </w:r>
          </w:p>
        </w:tc>
        <w:tc>
          <w:tcPr>
            <w:tcW w:w="8079" w:type="dxa"/>
          </w:tcPr>
          <w:p w14:paraId="2B39957C" w14:textId="77777777" w:rsidR="006557E4" w:rsidRPr="00AC3C71" w:rsidRDefault="006557E4" w:rsidP="00AC3C71">
            <w:r w:rsidRPr="00AC3C71">
              <w:t>Banco Interamericano de Desarrollo</w:t>
            </w:r>
          </w:p>
        </w:tc>
      </w:tr>
      <w:tr w:rsidR="006557E4" w:rsidRPr="006557E4" w14:paraId="784762F5" w14:textId="77777777" w:rsidTr="006557E4">
        <w:trPr>
          <w:trHeight w:val="20"/>
        </w:trPr>
        <w:tc>
          <w:tcPr>
            <w:tcW w:w="1271" w:type="dxa"/>
          </w:tcPr>
          <w:p w14:paraId="3A987201" w14:textId="77777777" w:rsidR="006557E4" w:rsidRPr="00AC3C71" w:rsidRDefault="006557E4" w:rsidP="00AC3C71">
            <w:r w:rsidRPr="00AC3C71">
              <w:t>BOB</w:t>
            </w:r>
          </w:p>
        </w:tc>
        <w:tc>
          <w:tcPr>
            <w:tcW w:w="8079" w:type="dxa"/>
          </w:tcPr>
          <w:p w14:paraId="055A67A9" w14:textId="77777777" w:rsidR="006557E4" w:rsidRPr="00AC3C71" w:rsidRDefault="006557E4" w:rsidP="00AC3C71">
            <w:r w:rsidRPr="00AC3C71">
              <w:t>Boliviano (moneda nacional)</w:t>
            </w:r>
          </w:p>
        </w:tc>
      </w:tr>
      <w:tr w:rsidR="006557E4" w:rsidRPr="006557E4" w14:paraId="3F06347A" w14:textId="77777777" w:rsidTr="006557E4">
        <w:trPr>
          <w:trHeight w:val="20"/>
        </w:trPr>
        <w:tc>
          <w:tcPr>
            <w:tcW w:w="1271" w:type="dxa"/>
          </w:tcPr>
          <w:p w14:paraId="65AC436B" w14:textId="77777777" w:rsidR="006557E4" w:rsidRPr="00AC3C71" w:rsidRDefault="006557E4" w:rsidP="00AC3C71">
            <w:r w:rsidRPr="00AC3C71">
              <w:t>BOOST</w:t>
            </w:r>
          </w:p>
        </w:tc>
        <w:tc>
          <w:tcPr>
            <w:tcW w:w="8079" w:type="dxa"/>
          </w:tcPr>
          <w:p w14:paraId="1CA347CD" w14:textId="77777777" w:rsidR="006557E4" w:rsidRPr="00AC3C71" w:rsidRDefault="006557E4" w:rsidP="00AC3C71">
            <w:r w:rsidRPr="00AC3C71">
              <w:t>Base de datos de gasto público del Banco Mundial</w:t>
            </w:r>
          </w:p>
        </w:tc>
      </w:tr>
      <w:tr w:rsidR="006557E4" w:rsidRPr="006557E4" w14:paraId="2DACCFA8" w14:textId="77777777" w:rsidTr="006557E4">
        <w:trPr>
          <w:trHeight w:val="20"/>
        </w:trPr>
        <w:tc>
          <w:tcPr>
            <w:tcW w:w="1271" w:type="dxa"/>
          </w:tcPr>
          <w:p w14:paraId="6C17FE37" w14:textId="77777777" w:rsidR="006557E4" w:rsidRPr="00AC3C71" w:rsidRDefault="006557E4" w:rsidP="00AC3C71">
            <w:r w:rsidRPr="00AC3C71">
              <w:t>CHIRPS</w:t>
            </w:r>
          </w:p>
        </w:tc>
        <w:tc>
          <w:tcPr>
            <w:tcW w:w="8079" w:type="dxa"/>
          </w:tcPr>
          <w:p w14:paraId="6F807246" w14:textId="77777777" w:rsidR="006557E4" w:rsidRPr="00AC3C71" w:rsidRDefault="006557E4" w:rsidP="00AC3C71">
            <w:pPr>
              <w:rPr>
                <w:lang w:val="en-US"/>
              </w:rPr>
            </w:pPr>
            <w:r w:rsidRPr="00AC3C71">
              <w:rPr>
                <w:lang w:val="en-US"/>
              </w:rPr>
              <w:t>Climate Hazards Group InfraRed Precipitation with Station data</w:t>
            </w:r>
          </w:p>
        </w:tc>
      </w:tr>
      <w:tr w:rsidR="006557E4" w:rsidRPr="006557E4" w14:paraId="20EC7AC6" w14:textId="77777777" w:rsidTr="006557E4">
        <w:trPr>
          <w:trHeight w:val="20"/>
        </w:trPr>
        <w:tc>
          <w:tcPr>
            <w:tcW w:w="1271" w:type="dxa"/>
          </w:tcPr>
          <w:p w14:paraId="59A72CFB" w14:textId="77777777" w:rsidR="006557E4" w:rsidRPr="00AC3C71" w:rsidRDefault="006557E4" w:rsidP="00AC3C71">
            <w:r w:rsidRPr="00AC3C71">
              <w:t>CNA</w:t>
            </w:r>
          </w:p>
        </w:tc>
        <w:tc>
          <w:tcPr>
            <w:tcW w:w="8079" w:type="dxa"/>
          </w:tcPr>
          <w:p w14:paraId="7D7587ED" w14:textId="77777777" w:rsidR="006557E4" w:rsidRPr="00AC3C71" w:rsidRDefault="006557E4" w:rsidP="00AC3C71">
            <w:r w:rsidRPr="00AC3C71">
              <w:t>Censo Nacional Agropecuario</w:t>
            </w:r>
          </w:p>
        </w:tc>
      </w:tr>
      <w:tr w:rsidR="006557E4" w:rsidRPr="006557E4" w14:paraId="69CFC26F" w14:textId="77777777" w:rsidTr="006557E4">
        <w:trPr>
          <w:trHeight w:val="20"/>
        </w:trPr>
        <w:tc>
          <w:tcPr>
            <w:tcW w:w="1271" w:type="dxa"/>
          </w:tcPr>
          <w:p w14:paraId="2B2EB228" w14:textId="77777777" w:rsidR="006557E4" w:rsidRPr="00AC3C71" w:rsidRDefault="006557E4" w:rsidP="00AC3C71">
            <w:r w:rsidRPr="00AC3C71">
              <w:t>COFOG</w:t>
            </w:r>
          </w:p>
        </w:tc>
        <w:tc>
          <w:tcPr>
            <w:tcW w:w="8079" w:type="dxa"/>
          </w:tcPr>
          <w:p w14:paraId="39757329" w14:textId="77777777" w:rsidR="006557E4" w:rsidRPr="00AC3C71" w:rsidRDefault="006557E4" w:rsidP="00AC3C71">
            <w:r w:rsidRPr="00AC3C71">
              <w:t>Clasificación de las Funciones del Gobierno (</w:t>
            </w:r>
            <w:proofErr w:type="spellStart"/>
            <w:r w:rsidRPr="00AC3C71">
              <w:t>Classification</w:t>
            </w:r>
            <w:proofErr w:type="spellEnd"/>
            <w:r w:rsidRPr="00AC3C71">
              <w:t xml:space="preserve"> </w:t>
            </w:r>
            <w:proofErr w:type="spellStart"/>
            <w:r w:rsidRPr="00AC3C71">
              <w:t>of</w:t>
            </w:r>
            <w:proofErr w:type="spellEnd"/>
            <w:r w:rsidRPr="00AC3C71">
              <w:t xml:space="preserve"> </w:t>
            </w:r>
            <w:proofErr w:type="spellStart"/>
            <w:r w:rsidRPr="00AC3C71">
              <w:t>the</w:t>
            </w:r>
            <w:proofErr w:type="spellEnd"/>
            <w:r w:rsidRPr="00AC3C71">
              <w:t xml:space="preserve"> </w:t>
            </w:r>
            <w:proofErr w:type="spellStart"/>
            <w:r w:rsidRPr="00AC3C71">
              <w:t>Functions</w:t>
            </w:r>
            <w:proofErr w:type="spellEnd"/>
            <w:r w:rsidRPr="00AC3C71">
              <w:t xml:space="preserve"> </w:t>
            </w:r>
            <w:proofErr w:type="spellStart"/>
            <w:r w:rsidRPr="00AC3C71">
              <w:t>of</w:t>
            </w:r>
            <w:proofErr w:type="spellEnd"/>
            <w:r w:rsidRPr="00AC3C71">
              <w:t xml:space="preserve"> </w:t>
            </w:r>
            <w:proofErr w:type="spellStart"/>
            <w:r w:rsidRPr="00AC3C71">
              <w:t>Government</w:t>
            </w:r>
            <w:proofErr w:type="spellEnd"/>
            <w:r w:rsidRPr="00AC3C71">
              <w:t>)</w:t>
            </w:r>
          </w:p>
        </w:tc>
      </w:tr>
      <w:tr w:rsidR="006557E4" w:rsidRPr="006557E4" w14:paraId="728D2F59" w14:textId="77777777" w:rsidTr="006557E4">
        <w:trPr>
          <w:trHeight w:val="20"/>
        </w:trPr>
        <w:tc>
          <w:tcPr>
            <w:tcW w:w="1271" w:type="dxa"/>
          </w:tcPr>
          <w:p w14:paraId="626314A8" w14:textId="77777777" w:rsidR="006557E4" w:rsidRPr="00AC3C71" w:rsidRDefault="006557E4" w:rsidP="00AC3C71">
            <w:r w:rsidRPr="00AC3C71">
              <w:t>CSE</w:t>
            </w:r>
          </w:p>
        </w:tc>
        <w:tc>
          <w:tcPr>
            <w:tcW w:w="8079" w:type="dxa"/>
          </w:tcPr>
          <w:p w14:paraId="0E1C664C" w14:textId="77777777" w:rsidR="006557E4" w:rsidRPr="00AC3C71" w:rsidRDefault="006557E4" w:rsidP="00AC3C71">
            <w:r w:rsidRPr="00AC3C71">
              <w:t>Estimación de apoyo al consumidor (</w:t>
            </w:r>
            <w:proofErr w:type="spellStart"/>
            <w:r w:rsidRPr="00AC3C71">
              <w:t>Consumer</w:t>
            </w:r>
            <w:proofErr w:type="spellEnd"/>
            <w:r w:rsidRPr="00AC3C71">
              <w:t xml:space="preserve"> </w:t>
            </w:r>
            <w:proofErr w:type="spellStart"/>
            <w:r w:rsidRPr="00AC3C71">
              <w:t>Support</w:t>
            </w:r>
            <w:proofErr w:type="spellEnd"/>
            <w:r w:rsidRPr="00AC3C71">
              <w:t xml:space="preserve"> </w:t>
            </w:r>
            <w:proofErr w:type="spellStart"/>
            <w:r w:rsidRPr="00AC3C71">
              <w:t>Estimate</w:t>
            </w:r>
            <w:proofErr w:type="spellEnd"/>
            <w:r w:rsidRPr="00AC3C71">
              <w:t>)</w:t>
            </w:r>
          </w:p>
        </w:tc>
      </w:tr>
      <w:tr w:rsidR="006557E4" w:rsidRPr="006557E4" w14:paraId="34E3F0AE" w14:textId="77777777" w:rsidTr="006557E4">
        <w:trPr>
          <w:trHeight w:val="20"/>
        </w:trPr>
        <w:tc>
          <w:tcPr>
            <w:tcW w:w="1271" w:type="dxa"/>
          </w:tcPr>
          <w:p w14:paraId="2D5E5CF3" w14:textId="77777777" w:rsidR="006557E4" w:rsidRPr="00AC3C71" w:rsidRDefault="006557E4" w:rsidP="00AC3C71">
            <w:r w:rsidRPr="00AC3C71">
              <w:t>DEA</w:t>
            </w:r>
          </w:p>
        </w:tc>
        <w:tc>
          <w:tcPr>
            <w:tcW w:w="8079" w:type="dxa"/>
          </w:tcPr>
          <w:p w14:paraId="1820943F" w14:textId="77777777" w:rsidR="006557E4" w:rsidRPr="00AC3C71" w:rsidRDefault="006557E4" w:rsidP="00AC3C71">
            <w:r w:rsidRPr="00AC3C71">
              <w:t xml:space="preserve">Análisis envolvente de datos (Data </w:t>
            </w:r>
            <w:proofErr w:type="spellStart"/>
            <w:r w:rsidRPr="00AC3C71">
              <w:t>Envelopment</w:t>
            </w:r>
            <w:proofErr w:type="spellEnd"/>
            <w:r w:rsidRPr="00AC3C71">
              <w:t xml:space="preserve"> </w:t>
            </w:r>
            <w:proofErr w:type="spellStart"/>
            <w:r w:rsidRPr="00AC3C71">
              <w:t>Analysis</w:t>
            </w:r>
            <w:proofErr w:type="spellEnd"/>
            <w:r w:rsidRPr="00AC3C71">
              <w:t>)</w:t>
            </w:r>
          </w:p>
        </w:tc>
      </w:tr>
      <w:tr w:rsidR="006557E4" w:rsidRPr="006557E4" w14:paraId="3AE733ED" w14:textId="77777777" w:rsidTr="006557E4">
        <w:trPr>
          <w:trHeight w:val="20"/>
        </w:trPr>
        <w:tc>
          <w:tcPr>
            <w:tcW w:w="1271" w:type="dxa"/>
          </w:tcPr>
          <w:p w14:paraId="27951B1B" w14:textId="77777777" w:rsidR="006557E4" w:rsidRPr="00AC3C71" w:rsidRDefault="006557E4" w:rsidP="00AC3C71">
            <w:r w:rsidRPr="00AC3C71">
              <w:t>DMU</w:t>
            </w:r>
          </w:p>
        </w:tc>
        <w:tc>
          <w:tcPr>
            <w:tcW w:w="8079" w:type="dxa"/>
          </w:tcPr>
          <w:p w14:paraId="1E3D90C2" w14:textId="77777777" w:rsidR="006557E4" w:rsidRPr="00AC3C71" w:rsidRDefault="006557E4" w:rsidP="00AC3C71">
            <w:r w:rsidRPr="00AC3C71">
              <w:t>Unidad de decisión (</w:t>
            </w:r>
            <w:proofErr w:type="spellStart"/>
            <w:r w:rsidRPr="00AC3C71">
              <w:t>Decision-Making</w:t>
            </w:r>
            <w:proofErr w:type="spellEnd"/>
            <w:r w:rsidRPr="00AC3C71">
              <w:t xml:space="preserve"> </w:t>
            </w:r>
            <w:proofErr w:type="spellStart"/>
            <w:r w:rsidRPr="00AC3C71">
              <w:t>Unit</w:t>
            </w:r>
            <w:proofErr w:type="spellEnd"/>
            <w:r w:rsidRPr="00AC3C71">
              <w:t>)</w:t>
            </w:r>
          </w:p>
        </w:tc>
      </w:tr>
      <w:tr w:rsidR="006557E4" w:rsidRPr="006557E4" w14:paraId="35309A79" w14:textId="77777777" w:rsidTr="006557E4">
        <w:trPr>
          <w:trHeight w:val="20"/>
        </w:trPr>
        <w:tc>
          <w:tcPr>
            <w:tcW w:w="1271" w:type="dxa"/>
          </w:tcPr>
          <w:p w14:paraId="52BFCF95" w14:textId="77777777" w:rsidR="006557E4" w:rsidRPr="00AC3C71" w:rsidRDefault="006557E4" w:rsidP="00AC3C71">
            <w:r w:rsidRPr="00AC3C71">
              <w:t>ECV</w:t>
            </w:r>
          </w:p>
        </w:tc>
        <w:tc>
          <w:tcPr>
            <w:tcW w:w="8079" w:type="dxa"/>
          </w:tcPr>
          <w:p w14:paraId="238B61B8" w14:textId="77777777" w:rsidR="006557E4" w:rsidRPr="00AC3C71" w:rsidRDefault="006557E4" w:rsidP="00AC3C71">
            <w:r w:rsidRPr="00AC3C71">
              <w:t>Encuesta de Condiciones de Vida</w:t>
            </w:r>
          </w:p>
        </w:tc>
      </w:tr>
      <w:tr w:rsidR="006557E4" w:rsidRPr="006557E4" w14:paraId="566AAADB" w14:textId="77777777" w:rsidTr="006557E4">
        <w:trPr>
          <w:trHeight w:val="20"/>
        </w:trPr>
        <w:tc>
          <w:tcPr>
            <w:tcW w:w="1271" w:type="dxa"/>
          </w:tcPr>
          <w:p w14:paraId="24A2EA80" w14:textId="77777777" w:rsidR="006557E4" w:rsidRPr="00AC3C71" w:rsidRDefault="006557E4" w:rsidP="00AC3C71">
            <w:r w:rsidRPr="00AC3C71">
              <w:t>EH</w:t>
            </w:r>
          </w:p>
        </w:tc>
        <w:tc>
          <w:tcPr>
            <w:tcW w:w="8079" w:type="dxa"/>
          </w:tcPr>
          <w:p w14:paraId="190B0279" w14:textId="77777777" w:rsidR="006557E4" w:rsidRPr="00AC3C71" w:rsidRDefault="006557E4" w:rsidP="00AC3C71">
            <w:r w:rsidRPr="00AC3C71">
              <w:t>Encuesta de Hogares</w:t>
            </w:r>
          </w:p>
        </w:tc>
      </w:tr>
      <w:tr w:rsidR="006557E4" w:rsidRPr="006557E4" w14:paraId="69E86AFA" w14:textId="77777777" w:rsidTr="006557E4">
        <w:trPr>
          <w:trHeight w:val="20"/>
        </w:trPr>
        <w:tc>
          <w:tcPr>
            <w:tcW w:w="1271" w:type="dxa"/>
          </w:tcPr>
          <w:p w14:paraId="552977A9" w14:textId="77777777" w:rsidR="006557E4" w:rsidRPr="00AC3C71" w:rsidRDefault="006557E4" w:rsidP="00AC3C71">
            <w:r w:rsidRPr="00AC3C71">
              <w:lastRenderedPageBreak/>
              <w:t>EMAPA</w:t>
            </w:r>
          </w:p>
        </w:tc>
        <w:tc>
          <w:tcPr>
            <w:tcW w:w="8079" w:type="dxa"/>
          </w:tcPr>
          <w:p w14:paraId="32E08203" w14:textId="77777777" w:rsidR="006557E4" w:rsidRPr="00AC3C71" w:rsidRDefault="006557E4" w:rsidP="00AC3C71">
            <w:r w:rsidRPr="00AC3C71">
              <w:t>Empresa de Apoyo a la Producción de Alimentos</w:t>
            </w:r>
          </w:p>
        </w:tc>
      </w:tr>
      <w:tr w:rsidR="006557E4" w:rsidRPr="006557E4" w14:paraId="211AF29E" w14:textId="77777777" w:rsidTr="006557E4">
        <w:trPr>
          <w:trHeight w:val="20"/>
        </w:trPr>
        <w:tc>
          <w:tcPr>
            <w:tcW w:w="1271" w:type="dxa"/>
          </w:tcPr>
          <w:p w14:paraId="145CFA60" w14:textId="77777777" w:rsidR="006557E4" w:rsidRPr="00AC3C71" w:rsidRDefault="006557E4" w:rsidP="00AC3C71">
            <w:r w:rsidRPr="00AC3C71">
              <w:t>ENA</w:t>
            </w:r>
          </w:p>
        </w:tc>
        <w:tc>
          <w:tcPr>
            <w:tcW w:w="8079" w:type="dxa"/>
          </w:tcPr>
          <w:p w14:paraId="4DFDEA86" w14:textId="77777777" w:rsidR="006557E4" w:rsidRPr="00AC3C71" w:rsidRDefault="006557E4" w:rsidP="00AC3C71">
            <w:r w:rsidRPr="00AC3C71">
              <w:t>Encuesta Nacional Agropecuaria</w:t>
            </w:r>
          </w:p>
        </w:tc>
      </w:tr>
      <w:tr w:rsidR="006557E4" w:rsidRPr="006557E4" w14:paraId="5D939BE0" w14:textId="77777777" w:rsidTr="006557E4">
        <w:trPr>
          <w:trHeight w:val="20"/>
        </w:trPr>
        <w:tc>
          <w:tcPr>
            <w:tcW w:w="1271" w:type="dxa"/>
          </w:tcPr>
          <w:p w14:paraId="21DA6C5F" w14:textId="77777777" w:rsidR="006557E4" w:rsidRPr="00AC3C71" w:rsidRDefault="006557E4" w:rsidP="00AC3C71">
            <w:r w:rsidRPr="00AC3C71">
              <w:t>ENSO</w:t>
            </w:r>
          </w:p>
        </w:tc>
        <w:tc>
          <w:tcPr>
            <w:tcW w:w="8079" w:type="dxa"/>
          </w:tcPr>
          <w:p w14:paraId="537C2B3D" w14:textId="77777777" w:rsidR="006557E4" w:rsidRPr="00AC3C71" w:rsidRDefault="006557E4" w:rsidP="00AC3C71">
            <w:r w:rsidRPr="00AC3C71">
              <w:t xml:space="preserve">El Niño-Oscilación del Sur (El Niño–Southern </w:t>
            </w:r>
            <w:proofErr w:type="spellStart"/>
            <w:r w:rsidRPr="00AC3C71">
              <w:t>Oscillation</w:t>
            </w:r>
            <w:proofErr w:type="spellEnd"/>
            <w:r w:rsidRPr="00AC3C71">
              <w:t>)</w:t>
            </w:r>
          </w:p>
        </w:tc>
      </w:tr>
      <w:tr w:rsidR="006557E4" w:rsidRPr="006557E4" w14:paraId="323E9990" w14:textId="77777777" w:rsidTr="006557E4">
        <w:trPr>
          <w:trHeight w:val="20"/>
        </w:trPr>
        <w:tc>
          <w:tcPr>
            <w:tcW w:w="1271" w:type="dxa"/>
          </w:tcPr>
          <w:p w14:paraId="02CFBC9E" w14:textId="77777777" w:rsidR="006557E4" w:rsidRPr="00AC3C71" w:rsidRDefault="006557E4" w:rsidP="00AC3C71">
            <w:r w:rsidRPr="00AC3C71">
              <w:t>FAO</w:t>
            </w:r>
          </w:p>
        </w:tc>
        <w:tc>
          <w:tcPr>
            <w:tcW w:w="8079" w:type="dxa"/>
          </w:tcPr>
          <w:p w14:paraId="76839D83" w14:textId="77777777" w:rsidR="006557E4" w:rsidRPr="00AC3C71" w:rsidRDefault="006557E4" w:rsidP="00AC3C71">
            <w:r w:rsidRPr="00AC3C71">
              <w:t>Organización de las Naciones Unidas para la Alimentación y la Agricultura</w:t>
            </w:r>
          </w:p>
        </w:tc>
      </w:tr>
      <w:tr w:rsidR="006557E4" w:rsidRPr="006557E4" w14:paraId="5807175C" w14:textId="77777777" w:rsidTr="006557E4">
        <w:trPr>
          <w:trHeight w:val="20"/>
        </w:trPr>
        <w:tc>
          <w:tcPr>
            <w:tcW w:w="1271" w:type="dxa"/>
          </w:tcPr>
          <w:p w14:paraId="2695F42B" w14:textId="77777777" w:rsidR="006557E4" w:rsidRPr="00AC3C71" w:rsidRDefault="006557E4" w:rsidP="00AC3C71">
            <w:r w:rsidRPr="00AC3C71">
              <w:t>FAOSTAT</w:t>
            </w:r>
          </w:p>
        </w:tc>
        <w:tc>
          <w:tcPr>
            <w:tcW w:w="8079" w:type="dxa"/>
          </w:tcPr>
          <w:p w14:paraId="61C4DAB4" w14:textId="77777777" w:rsidR="006557E4" w:rsidRPr="00AC3C71" w:rsidRDefault="006557E4" w:rsidP="00AC3C71">
            <w:r w:rsidRPr="00AC3C71">
              <w:t>Base de datos estadísticos de la FAO</w:t>
            </w:r>
          </w:p>
        </w:tc>
      </w:tr>
      <w:tr w:rsidR="006557E4" w:rsidRPr="006557E4" w14:paraId="3C2B3ED3" w14:textId="77777777" w:rsidTr="006557E4">
        <w:trPr>
          <w:trHeight w:val="20"/>
        </w:trPr>
        <w:tc>
          <w:tcPr>
            <w:tcW w:w="1271" w:type="dxa"/>
          </w:tcPr>
          <w:p w14:paraId="23181AD0" w14:textId="77777777" w:rsidR="006557E4" w:rsidRPr="00AC3C71" w:rsidRDefault="006557E4" w:rsidP="00AC3C71">
            <w:r w:rsidRPr="00AC3C71">
              <w:t>FDI</w:t>
            </w:r>
          </w:p>
        </w:tc>
        <w:tc>
          <w:tcPr>
            <w:tcW w:w="8079" w:type="dxa"/>
          </w:tcPr>
          <w:p w14:paraId="6EC950BC" w14:textId="77777777" w:rsidR="006557E4" w:rsidRPr="00AC3C71" w:rsidRDefault="006557E4" w:rsidP="00AC3C71">
            <w:r w:rsidRPr="00AC3C71">
              <w:t>Fondo de Desarrollo Indígena</w:t>
            </w:r>
          </w:p>
        </w:tc>
      </w:tr>
      <w:tr w:rsidR="006557E4" w:rsidRPr="006557E4" w14:paraId="0E072064" w14:textId="77777777" w:rsidTr="006557E4">
        <w:trPr>
          <w:trHeight w:val="20"/>
        </w:trPr>
        <w:tc>
          <w:tcPr>
            <w:tcW w:w="1271" w:type="dxa"/>
          </w:tcPr>
          <w:p w14:paraId="6215E829" w14:textId="77777777" w:rsidR="006557E4" w:rsidRPr="00AC3C71" w:rsidRDefault="006557E4" w:rsidP="00AC3C71">
            <w:r w:rsidRPr="00AC3C71">
              <w:t>FIES</w:t>
            </w:r>
          </w:p>
        </w:tc>
        <w:tc>
          <w:tcPr>
            <w:tcW w:w="8079" w:type="dxa"/>
          </w:tcPr>
          <w:p w14:paraId="7D785FFB" w14:textId="77777777" w:rsidR="006557E4" w:rsidRPr="00AC3C71" w:rsidRDefault="006557E4" w:rsidP="00AC3C71">
            <w:r w:rsidRPr="00AC3C71">
              <w:t>Escala de experiencia de inseguridad alimentaria (</w:t>
            </w:r>
            <w:proofErr w:type="spellStart"/>
            <w:r w:rsidRPr="00AC3C71">
              <w:t>Food</w:t>
            </w:r>
            <w:proofErr w:type="spellEnd"/>
            <w:r w:rsidRPr="00AC3C71">
              <w:t xml:space="preserve"> </w:t>
            </w:r>
            <w:proofErr w:type="spellStart"/>
            <w:r w:rsidRPr="00AC3C71">
              <w:t>Insecurity</w:t>
            </w:r>
            <w:proofErr w:type="spellEnd"/>
            <w:r w:rsidRPr="00AC3C71">
              <w:t xml:space="preserve"> </w:t>
            </w:r>
            <w:proofErr w:type="spellStart"/>
            <w:r w:rsidRPr="00AC3C71">
              <w:t>Experience</w:t>
            </w:r>
            <w:proofErr w:type="spellEnd"/>
            <w:r w:rsidRPr="00AC3C71">
              <w:t xml:space="preserve"> Scale)</w:t>
            </w:r>
          </w:p>
        </w:tc>
      </w:tr>
      <w:tr w:rsidR="006557E4" w:rsidRPr="006557E4" w14:paraId="717D9F6C" w14:textId="77777777" w:rsidTr="006557E4">
        <w:trPr>
          <w:trHeight w:val="20"/>
        </w:trPr>
        <w:tc>
          <w:tcPr>
            <w:tcW w:w="1271" w:type="dxa"/>
          </w:tcPr>
          <w:p w14:paraId="427247B6" w14:textId="77777777" w:rsidR="006557E4" w:rsidRPr="00AC3C71" w:rsidRDefault="006557E4" w:rsidP="00AC3C71">
            <w:r w:rsidRPr="00AC3C71">
              <w:t>GFC</w:t>
            </w:r>
          </w:p>
        </w:tc>
        <w:tc>
          <w:tcPr>
            <w:tcW w:w="8079" w:type="dxa"/>
          </w:tcPr>
          <w:p w14:paraId="3535F17A" w14:textId="77777777" w:rsidR="006557E4" w:rsidRPr="00AC3C71" w:rsidRDefault="006557E4" w:rsidP="00AC3C71">
            <w:r w:rsidRPr="00AC3C71">
              <w:t xml:space="preserve">Crisis Financiera Global (Global </w:t>
            </w:r>
            <w:proofErr w:type="spellStart"/>
            <w:r w:rsidRPr="00AC3C71">
              <w:t>Financial</w:t>
            </w:r>
            <w:proofErr w:type="spellEnd"/>
            <w:r w:rsidRPr="00AC3C71">
              <w:t xml:space="preserve"> Crisis)</w:t>
            </w:r>
          </w:p>
        </w:tc>
      </w:tr>
      <w:tr w:rsidR="006557E4" w:rsidRPr="006557E4" w14:paraId="54AAE4E5" w14:textId="77777777" w:rsidTr="006557E4">
        <w:trPr>
          <w:trHeight w:val="20"/>
        </w:trPr>
        <w:tc>
          <w:tcPr>
            <w:tcW w:w="1271" w:type="dxa"/>
          </w:tcPr>
          <w:p w14:paraId="7B59E4B9" w14:textId="77777777" w:rsidR="006557E4" w:rsidRPr="00AC3C71" w:rsidRDefault="006557E4" w:rsidP="00AC3C71">
            <w:r w:rsidRPr="00AC3C71">
              <w:t>GSSE</w:t>
            </w:r>
          </w:p>
        </w:tc>
        <w:tc>
          <w:tcPr>
            <w:tcW w:w="8079" w:type="dxa"/>
          </w:tcPr>
          <w:p w14:paraId="42A87C07" w14:textId="77777777" w:rsidR="006557E4" w:rsidRPr="00AC3C71" w:rsidRDefault="006557E4" w:rsidP="00AC3C71">
            <w:r w:rsidRPr="00AC3C71">
              <w:t xml:space="preserve">Estimación de apoyo a los servicios generales (General </w:t>
            </w:r>
            <w:proofErr w:type="spellStart"/>
            <w:r w:rsidRPr="00AC3C71">
              <w:t>Services</w:t>
            </w:r>
            <w:proofErr w:type="spellEnd"/>
            <w:r w:rsidRPr="00AC3C71">
              <w:t xml:space="preserve"> </w:t>
            </w:r>
            <w:proofErr w:type="spellStart"/>
            <w:r w:rsidRPr="00AC3C71">
              <w:t>Support</w:t>
            </w:r>
            <w:proofErr w:type="spellEnd"/>
            <w:r w:rsidRPr="00AC3C71">
              <w:t xml:space="preserve"> </w:t>
            </w:r>
            <w:proofErr w:type="spellStart"/>
            <w:r w:rsidRPr="00AC3C71">
              <w:t>Estimate</w:t>
            </w:r>
            <w:proofErr w:type="spellEnd"/>
            <w:r w:rsidRPr="00AC3C71">
              <w:t>)</w:t>
            </w:r>
          </w:p>
        </w:tc>
      </w:tr>
      <w:tr w:rsidR="006557E4" w:rsidRPr="006557E4" w14:paraId="17FE2305" w14:textId="77777777" w:rsidTr="006557E4">
        <w:trPr>
          <w:trHeight w:val="20"/>
        </w:trPr>
        <w:tc>
          <w:tcPr>
            <w:tcW w:w="1271" w:type="dxa"/>
          </w:tcPr>
          <w:p w14:paraId="3B1C028D" w14:textId="77777777" w:rsidR="006557E4" w:rsidRPr="00AC3C71" w:rsidRDefault="006557E4" w:rsidP="00AC3C71">
            <w:r w:rsidRPr="00AC3C71">
              <w:t>HHI</w:t>
            </w:r>
          </w:p>
        </w:tc>
        <w:tc>
          <w:tcPr>
            <w:tcW w:w="8079" w:type="dxa"/>
          </w:tcPr>
          <w:p w14:paraId="3C9AC180" w14:textId="77777777" w:rsidR="006557E4" w:rsidRPr="00AC3C71" w:rsidRDefault="006557E4" w:rsidP="00AC3C71">
            <w:r w:rsidRPr="00AC3C71">
              <w:t>Índice de Herfindahl-Hirschman</w:t>
            </w:r>
          </w:p>
        </w:tc>
      </w:tr>
      <w:tr w:rsidR="006557E4" w:rsidRPr="006557E4" w14:paraId="4FC73803" w14:textId="77777777" w:rsidTr="006557E4">
        <w:trPr>
          <w:trHeight w:val="20"/>
        </w:trPr>
        <w:tc>
          <w:tcPr>
            <w:tcW w:w="1271" w:type="dxa"/>
          </w:tcPr>
          <w:p w14:paraId="0B92304A" w14:textId="77777777" w:rsidR="006557E4" w:rsidRPr="00AC3C71" w:rsidRDefault="006557E4" w:rsidP="00AC3C71">
            <w:r w:rsidRPr="00AC3C71">
              <w:t>IBCE</w:t>
            </w:r>
          </w:p>
        </w:tc>
        <w:tc>
          <w:tcPr>
            <w:tcW w:w="8079" w:type="dxa"/>
          </w:tcPr>
          <w:p w14:paraId="02534693" w14:textId="77777777" w:rsidR="006557E4" w:rsidRPr="00AC3C71" w:rsidRDefault="006557E4" w:rsidP="00AC3C71">
            <w:r w:rsidRPr="00AC3C71">
              <w:t>Instituto Boliviano de Comercio Exterior</w:t>
            </w:r>
          </w:p>
        </w:tc>
      </w:tr>
      <w:tr w:rsidR="006557E4" w:rsidRPr="006557E4" w14:paraId="581D9140" w14:textId="77777777" w:rsidTr="006557E4">
        <w:trPr>
          <w:trHeight w:val="20"/>
        </w:trPr>
        <w:tc>
          <w:tcPr>
            <w:tcW w:w="1271" w:type="dxa"/>
          </w:tcPr>
          <w:p w14:paraId="28BCB74A" w14:textId="77777777" w:rsidR="006557E4" w:rsidRPr="00AC3C71" w:rsidRDefault="006557E4" w:rsidP="00AC3C71">
            <w:r w:rsidRPr="00AC3C71">
              <w:t>IDH</w:t>
            </w:r>
          </w:p>
        </w:tc>
        <w:tc>
          <w:tcPr>
            <w:tcW w:w="8079" w:type="dxa"/>
          </w:tcPr>
          <w:p w14:paraId="6AD06773" w14:textId="77777777" w:rsidR="006557E4" w:rsidRPr="00AC3C71" w:rsidRDefault="006557E4" w:rsidP="00AC3C71">
            <w:r w:rsidRPr="00AC3C71">
              <w:t>Impuesto Directo a los Hidrocarburos</w:t>
            </w:r>
          </w:p>
        </w:tc>
      </w:tr>
      <w:tr w:rsidR="006557E4" w:rsidRPr="006557E4" w14:paraId="4FEA2597" w14:textId="77777777" w:rsidTr="006557E4">
        <w:trPr>
          <w:trHeight w:val="20"/>
        </w:trPr>
        <w:tc>
          <w:tcPr>
            <w:tcW w:w="1271" w:type="dxa"/>
          </w:tcPr>
          <w:p w14:paraId="015A2270" w14:textId="77777777" w:rsidR="006557E4" w:rsidRPr="00AC3C71" w:rsidRDefault="006557E4" w:rsidP="00AC3C71">
            <w:r w:rsidRPr="00AC3C71">
              <w:t>IFPRI</w:t>
            </w:r>
          </w:p>
        </w:tc>
        <w:tc>
          <w:tcPr>
            <w:tcW w:w="8079" w:type="dxa"/>
          </w:tcPr>
          <w:p w14:paraId="79E7E286" w14:textId="77777777" w:rsidR="006557E4" w:rsidRPr="00AC3C71" w:rsidRDefault="006557E4" w:rsidP="00AC3C71">
            <w:r w:rsidRPr="00AC3C71">
              <w:t>Instituto Internacional de Investigación sobre Políticas Alimentarias</w:t>
            </w:r>
          </w:p>
        </w:tc>
      </w:tr>
      <w:tr w:rsidR="006557E4" w:rsidRPr="006557E4" w14:paraId="65C52624" w14:textId="77777777" w:rsidTr="006557E4">
        <w:trPr>
          <w:trHeight w:val="20"/>
        </w:trPr>
        <w:tc>
          <w:tcPr>
            <w:tcW w:w="1271" w:type="dxa"/>
          </w:tcPr>
          <w:p w14:paraId="64B10146" w14:textId="77777777" w:rsidR="006557E4" w:rsidRPr="00AC3C71" w:rsidRDefault="006557E4" w:rsidP="00AC3C71">
            <w:r w:rsidRPr="00AC3C71">
              <w:t>I+D</w:t>
            </w:r>
          </w:p>
        </w:tc>
        <w:tc>
          <w:tcPr>
            <w:tcW w:w="8079" w:type="dxa"/>
          </w:tcPr>
          <w:p w14:paraId="758AB816" w14:textId="77777777" w:rsidR="006557E4" w:rsidRPr="00AC3C71" w:rsidRDefault="006557E4" w:rsidP="00AC3C71">
            <w:r w:rsidRPr="00AC3C71">
              <w:t>Investigación y Desarrollo</w:t>
            </w:r>
          </w:p>
        </w:tc>
      </w:tr>
      <w:tr w:rsidR="006557E4" w:rsidRPr="006557E4" w14:paraId="488A8FBD" w14:textId="77777777" w:rsidTr="006557E4">
        <w:trPr>
          <w:trHeight w:val="20"/>
        </w:trPr>
        <w:tc>
          <w:tcPr>
            <w:tcW w:w="1271" w:type="dxa"/>
          </w:tcPr>
          <w:p w14:paraId="5755208C" w14:textId="77777777" w:rsidR="006557E4" w:rsidRPr="00AC3C71" w:rsidRDefault="006557E4" w:rsidP="00AC3C71">
            <w:r w:rsidRPr="00AC3C71">
              <w:t>INE</w:t>
            </w:r>
          </w:p>
        </w:tc>
        <w:tc>
          <w:tcPr>
            <w:tcW w:w="8079" w:type="dxa"/>
          </w:tcPr>
          <w:p w14:paraId="77CE8328" w14:textId="77777777" w:rsidR="006557E4" w:rsidRPr="00AC3C71" w:rsidRDefault="006557E4" w:rsidP="00AC3C71">
            <w:r w:rsidRPr="00AC3C71">
              <w:t>Instituto Nacional de Estadística</w:t>
            </w:r>
          </w:p>
        </w:tc>
      </w:tr>
      <w:tr w:rsidR="006557E4" w:rsidRPr="006557E4" w14:paraId="263E61F1" w14:textId="77777777" w:rsidTr="006557E4">
        <w:trPr>
          <w:trHeight w:val="20"/>
        </w:trPr>
        <w:tc>
          <w:tcPr>
            <w:tcW w:w="1271" w:type="dxa"/>
          </w:tcPr>
          <w:p w14:paraId="06B92965" w14:textId="77777777" w:rsidR="006557E4" w:rsidRPr="00AC3C71" w:rsidRDefault="006557E4" w:rsidP="00AC3C71">
            <w:r w:rsidRPr="00AC3C71">
              <w:t>INIAF</w:t>
            </w:r>
          </w:p>
        </w:tc>
        <w:tc>
          <w:tcPr>
            <w:tcW w:w="8079" w:type="dxa"/>
          </w:tcPr>
          <w:p w14:paraId="0875B21B" w14:textId="77777777" w:rsidR="006557E4" w:rsidRPr="00AC3C71" w:rsidRDefault="006557E4" w:rsidP="00AC3C71">
            <w:r w:rsidRPr="00AC3C71">
              <w:t>Instituto Nacional de Innovación Agropecuaria y Forestal</w:t>
            </w:r>
          </w:p>
        </w:tc>
      </w:tr>
      <w:tr w:rsidR="006557E4" w:rsidRPr="006557E4" w14:paraId="479A9E28" w14:textId="77777777" w:rsidTr="006557E4">
        <w:trPr>
          <w:trHeight w:val="20"/>
        </w:trPr>
        <w:tc>
          <w:tcPr>
            <w:tcW w:w="1271" w:type="dxa"/>
          </w:tcPr>
          <w:p w14:paraId="424033DE" w14:textId="77777777" w:rsidR="006557E4" w:rsidRPr="00AC3C71" w:rsidRDefault="006557E4" w:rsidP="00AC3C71">
            <w:r w:rsidRPr="00AC3C71">
              <w:t>INRA</w:t>
            </w:r>
          </w:p>
        </w:tc>
        <w:tc>
          <w:tcPr>
            <w:tcW w:w="8079" w:type="dxa"/>
          </w:tcPr>
          <w:p w14:paraId="341292E8" w14:textId="77777777" w:rsidR="006557E4" w:rsidRPr="00AC3C71" w:rsidRDefault="006557E4" w:rsidP="00AC3C71">
            <w:r w:rsidRPr="00AC3C71">
              <w:t>Instituto Nacional de Reforma Agraria</w:t>
            </w:r>
          </w:p>
        </w:tc>
      </w:tr>
      <w:tr w:rsidR="006557E4" w:rsidRPr="006557E4" w14:paraId="5E72113C" w14:textId="77777777" w:rsidTr="006557E4">
        <w:trPr>
          <w:trHeight w:val="20"/>
        </w:trPr>
        <w:tc>
          <w:tcPr>
            <w:tcW w:w="1271" w:type="dxa"/>
          </w:tcPr>
          <w:p w14:paraId="11B23023" w14:textId="77777777" w:rsidR="006557E4" w:rsidRPr="00AC3C71" w:rsidRDefault="006557E4" w:rsidP="00AC3C71">
            <w:r w:rsidRPr="00AC3C71">
              <w:t>IRR</w:t>
            </w:r>
          </w:p>
        </w:tc>
        <w:tc>
          <w:tcPr>
            <w:tcW w:w="8079" w:type="dxa"/>
          </w:tcPr>
          <w:p w14:paraId="7BED6CC1" w14:textId="77777777" w:rsidR="006557E4" w:rsidRPr="00AC3C71" w:rsidRDefault="006557E4" w:rsidP="00AC3C71">
            <w:r w:rsidRPr="00AC3C71">
              <w:t>Tasa interna de retorno (</w:t>
            </w:r>
            <w:proofErr w:type="spellStart"/>
            <w:r w:rsidRPr="00AC3C71">
              <w:t>Internal</w:t>
            </w:r>
            <w:proofErr w:type="spellEnd"/>
            <w:r w:rsidRPr="00AC3C71">
              <w:t xml:space="preserve"> Rate </w:t>
            </w:r>
            <w:proofErr w:type="spellStart"/>
            <w:r w:rsidRPr="00AC3C71">
              <w:t>of</w:t>
            </w:r>
            <w:proofErr w:type="spellEnd"/>
            <w:r w:rsidRPr="00AC3C71">
              <w:t xml:space="preserve"> </w:t>
            </w:r>
            <w:proofErr w:type="spellStart"/>
            <w:r w:rsidRPr="00AC3C71">
              <w:t>Return</w:t>
            </w:r>
            <w:proofErr w:type="spellEnd"/>
            <w:r w:rsidRPr="00AC3C71">
              <w:t>)</w:t>
            </w:r>
          </w:p>
        </w:tc>
      </w:tr>
      <w:tr w:rsidR="006557E4" w:rsidRPr="006557E4" w14:paraId="5B20389F" w14:textId="77777777" w:rsidTr="006557E4">
        <w:trPr>
          <w:trHeight w:val="20"/>
        </w:trPr>
        <w:tc>
          <w:tcPr>
            <w:tcW w:w="1271" w:type="dxa"/>
          </w:tcPr>
          <w:p w14:paraId="590C2501" w14:textId="77777777" w:rsidR="006557E4" w:rsidRPr="00AC3C71" w:rsidRDefault="006557E4" w:rsidP="00AC3C71">
            <w:r w:rsidRPr="00AC3C71">
              <w:lastRenderedPageBreak/>
              <w:t>LAC</w:t>
            </w:r>
          </w:p>
        </w:tc>
        <w:tc>
          <w:tcPr>
            <w:tcW w:w="8079" w:type="dxa"/>
          </w:tcPr>
          <w:p w14:paraId="41F47B05" w14:textId="77777777" w:rsidR="006557E4" w:rsidRPr="00AC3C71" w:rsidRDefault="006557E4" w:rsidP="00AC3C71">
            <w:r w:rsidRPr="00AC3C71">
              <w:t>América Latina y el Caribe</w:t>
            </w:r>
          </w:p>
        </w:tc>
      </w:tr>
      <w:tr w:rsidR="006557E4" w:rsidRPr="006557E4" w14:paraId="573EDB90" w14:textId="77777777" w:rsidTr="006557E4">
        <w:trPr>
          <w:trHeight w:val="20"/>
        </w:trPr>
        <w:tc>
          <w:tcPr>
            <w:tcW w:w="1271" w:type="dxa"/>
          </w:tcPr>
          <w:p w14:paraId="7E290260" w14:textId="77777777" w:rsidR="006557E4" w:rsidRPr="00C23F6E" w:rsidRDefault="006557E4" w:rsidP="00C23F6E">
            <w:r w:rsidRPr="00C23F6E">
              <w:t>M&amp;E</w:t>
            </w:r>
          </w:p>
        </w:tc>
        <w:tc>
          <w:tcPr>
            <w:tcW w:w="8079" w:type="dxa"/>
          </w:tcPr>
          <w:p w14:paraId="064D1C2F" w14:textId="77777777" w:rsidR="006557E4" w:rsidRPr="00C23F6E" w:rsidRDefault="006557E4" w:rsidP="00C23F6E">
            <w:r w:rsidRPr="00C23F6E">
              <w:t>Monitoreo y Evaluación</w:t>
            </w:r>
          </w:p>
        </w:tc>
      </w:tr>
      <w:tr w:rsidR="006557E4" w:rsidRPr="006557E4" w14:paraId="0C3E4FCE" w14:textId="77777777" w:rsidTr="006557E4">
        <w:trPr>
          <w:trHeight w:val="20"/>
        </w:trPr>
        <w:tc>
          <w:tcPr>
            <w:tcW w:w="1271" w:type="dxa"/>
          </w:tcPr>
          <w:p w14:paraId="217A0EC3" w14:textId="77777777" w:rsidR="006557E4" w:rsidRPr="00C23F6E" w:rsidRDefault="006557E4" w:rsidP="00C23F6E">
            <w:r w:rsidRPr="00C23F6E">
              <w:t>MAFAP</w:t>
            </w:r>
          </w:p>
        </w:tc>
        <w:tc>
          <w:tcPr>
            <w:tcW w:w="8079" w:type="dxa"/>
          </w:tcPr>
          <w:p w14:paraId="62951472" w14:textId="77777777" w:rsidR="006557E4" w:rsidRPr="00C23F6E" w:rsidRDefault="006557E4" w:rsidP="00C23F6E">
            <w:pPr>
              <w:rPr>
                <w:lang w:val="en-US"/>
              </w:rPr>
            </w:pPr>
            <w:r w:rsidRPr="00C23F6E">
              <w:rPr>
                <w:lang w:val="en-US"/>
              </w:rPr>
              <w:t xml:space="preserve">Monitoring and </w:t>
            </w:r>
            <w:proofErr w:type="spellStart"/>
            <w:r w:rsidRPr="00C23F6E">
              <w:rPr>
                <w:lang w:val="en-US"/>
              </w:rPr>
              <w:t>Analysing</w:t>
            </w:r>
            <w:proofErr w:type="spellEnd"/>
            <w:r w:rsidRPr="00C23F6E">
              <w:rPr>
                <w:lang w:val="en-US"/>
              </w:rPr>
              <w:t xml:space="preserve"> Food and Agricultural Policies (FAO)</w:t>
            </w:r>
          </w:p>
        </w:tc>
      </w:tr>
      <w:tr w:rsidR="006557E4" w:rsidRPr="006557E4" w14:paraId="5E95611F" w14:textId="77777777" w:rsidTr="006557E4">
        <w:trPr>
          <w:trHeight w:val="20"/>
        </w:trPr>
        <w:tc>
          <w:tcPr>
            <w:tcW w:w="1271" w:type="dxa"/>
          </w:tcPr>
          <w:p w14:paraId="4D884503" w14:textId="77777777" w:rsidR="006557E4" w:rsidRPr="00C23F6E" w:rsidRDefault="006557E4" w:rsidP="00C23F6E">
            <w:proofErr w:type="spellStart"/>
            <w:r w:rsidRPr="00C23F6E">
              <w:t>MDRyT</w:t>
            </w:r>
            <w:proofErr w:type="spellEnd"/>
          </w:p>
        </w:tc>
        <w:tc>
          <w:tcPr>
            <w:tcW w:w="8079" w:type="dxa"/>
          </w:tcPr>
          <w:p w14:paraId="7FCC6040" w14:textId="77777777" w:rsidR="006557E4" w:rsidRPr="00C23F6E" w:rsidRDefault="006557E4" w:rsidP="00C23F6E">
            <w:r w:rsidRPr="00C23F6E">
              <w:t>Ministerio de Desarrollo Rural y Tierras</w:t>
            </w:r>
          </w:p>
        </w:tc>
      </w:tr>
      <w:tr w:rsidR="006557E4" w:rsidRPr="006557E4" w14:paraId="70783E54" w14:textId="77777777" w:rsidTr="006557E4">
        <w:trPr>
          <w:trHeight w:val="20"/>
        </w:trPr>
        <w:tc>
          <w:tcPr>
            <w:tcW w:w="1271" w:type="dxa"/>
          </w:tcPr>
          <w:p w14:paraId="23BBD56E" w14:textId="77777777" w:rsidR="006557E4" w:rsidRPr="00C23F6E" w:rsidRDefault="006557E4" w:rsidP="00C23F6E">
            <w:r w:rsidRPr="00C23F6E">
              <w:t>MECOVI</w:t>
            </w:r>
          </w:p>
        </w:tc>
        <w:tc>
          <w:tcPr>
            <w:tcW w:w="8079" w:type="dxa"/>
          </w:tcPr>
          <w:p w14:paraId="77F79767" w14:textId="77777777" w:rsidR="006557E4" w:rsidRPr="00C23F6E" w:rsidRDefault="006557E4" w:rsidP="00C23F6E">
            <w:r w:rsidRPr="00C23F6E">
              <w:t>Programa para el Mejoramiento de las Encuestas de Condiciones de Vida</w:t>
            </w:r>
          </w:p>
        </w:tc>
      </w:tr>
      <w:tr w:rsidR="006557E4" w:rsidRPr="006557E4" w14:paraId="4945D137" w14:textId="77777777" w:rsidTr="006557E4">
        <w:trPr>
          <w:trHeight w:val="20"/>
        </w:trPr>
        <w:tc>
          <w:tcPr>
            <w:tcW w:w="1271" w:type="dxa"/>
          </w:tcPr>
          <w:p w14:paraId="4FFC1CB8" w14:textId="77777777" w:rsidR="006557E4" w:rsidRPr="00C23F6E" w:rsidRDefault="006557E4" w:rsidP="00C23F6E">
            <w:r w:rsidRPr="00C23F6E">
              <w:t>MEFP</w:t>
            </w:r>
          </w:p>
        </w:tc>
        <w:tc>
          <w:tcPr>
            <w:tcW w:w="8079" w:type="dxa"/>
          </w:tcPr>
          <w:p w14:paraId="15E69098" w14:textId="77777777" w:rsidR="006557E4" w:rsidRPr="00C23F6E" w:rsidRDefault="006557E4" w:rsidP="00C23F6E">
            <w:r w:rsidRPr="00C23F6E">
              <w:t>Ministerio de Economía y Finanzas Públicas</w:t>
            </w:r>
          </w:p>
        </w:tc>
      </w:tr>
      <w:tr w:rsidR="006557E4" w:rsidRPr="006557E4" w14:paraId="528A82B7" w14:textId="77777777" w:rsidTr="006557E4">
        <w:trPr>
          <w:trHeight w:val="20"/>
        </w:trPr>
        <w:tc>
          <w:tcPr>
            <w:tcW w:w="1271" w:type="dxa"/>
          </w:tcPr>
          <w:p w14:paraId="1677F516" w14:textId="77777777" w:rsidR="006557E4" w:rsidRPr="00C23F6E" w:rsidRDefault="006557E4" w:rsidP="00C23F6E">
            <w:r w:rsidRPr="00C23F6E">
              <w:t>MIRR</w:t>
            </w:r>
          </w:p>
        </w:tc>
        <w:tc>
          <w:tcPr>
            <w:tcW w:w="8079" w:type="dxa"/>
          </w:tcPr>
          <w:p w14:paraId="1302191F" w14:textId="77777777" w:rsidR="006557E4" w:rsidRPr="00C23F6E" w:rsidRDefault="006557E4" w:rsidP="00C23F6E">
            <w:r w:rsidRPr="00C23F6E">
              <w:t>Tasa interna de retorno modificada (</w:t>
            </w:r>
            <w:proofErr w:type="spellStart"/>
            <w:r w:rsidRPr="00C23F6E">
              <w:t>Modified</w:t>
            </w:r>
            <w:proofErr w:type="spellEnd"/>
            <w:r w:rsidRPr="00C23F6E">
              <w:t xml:space="preserve"> </w:t>
            </w:r>
            <w:proofErr w:type="spellStart"/>
            <w:r w:rsidRPr="00C23F6E">
              <w:t>Internal</w:t>
            </w:r>
            <w:proofErr w:type="spellEnd"/>
            <w:r w:rsidRPr="00C23F6E">
              <w:t xml:space="preserve"> Rate </w:t>
            </w:r>
            <w:proofErr w:type="spellStart"/>
            <w:r w:rsidRPr="00C23F6E">
              <w:t>of</w:t>
            </w:r>
            <w:proofErr w:type="spellEnd"/>
            <w:r w:rsidRPr="00C23F6E">
              <w:t xml:space="preserve"> </w:t>
            </w:r>
            <w:proofErr w:type="spellStart"/>
            <w:r w:rsidRPr="00C23F6E">
              <w:t>Return</w:t>
            </w:r>
            <w:proofErr w:type="spellEnd"/>
            <w:r w:rsidRPr="00C23F6E">
              <w:t>)</w:t>
            </w:r>
          </w:p>
        </w:tc>
      </w:tr>
      <w:tr w:rsidR="006557E4" w:rsidRPr="006557E4" w14:paraId="02DBC112" w14:textId="77777777" w:rsidTr="006557E4">
        <w:trPr>
          <w:trHeight w:val="20"/>
        </w:trPr>
        <w:tc>
          <w:tcPr>
            <w:tcW w:w="1271" w:type="dxa"/>
          </w:tcPr>
          <w:p w14:paraId="26C5991F" w14:textId="77777777" w:rsidR="006557E4" w:rsidRPr="00C23F6E" w:rsidRDefault="006557E4" w:rsidP="00C23F6E">
            <w:proofErr w:type="spellStart"/>
            <w:r w:rsidRPr="00C23F6E">
              <w:t>MMAyA</w:t>
            </w:r>
            <w:proofErr w:type="spellEnd"/>
          </w:p>
        </w:tc>
        <w:tc>
          <w:tcPr>
            <w:tcW w:w="8079" w:type="dxa"/>
          </w:tcPr>
          <w:p w14:paraId="059010A8" w14:textId="77777777" w:rsidR="006557E4" w:rsidRPr="00C23F6E" w:rsidRDefault="006557E4" w:rsidP="00C23F6E">
            <w:r w:rsidRPr="00C23F6E">
              <w:t>Ministerio de Medio Ambiente y Agua</w:t>
            </w:r>
          </w:p>
        </w:tc>
      </w:tr>
      <w:tr w:rsidR="006557E4" w:rsidRPr="006557E4" w14:paraId="726491F3" w14:textId="77777777" w:rsidTr="006557E4">
        <w:trPr>
          <w:trHeight w:val="20"/>
        </w:trPr>
        <w:tc>
          <w:tcPr>
            <w:tcW w:w="1271" w:type="dxa"/>
          </w:tcPr>
          <w:p w14:paraId="438A8051" w14:textId="77777777" w:rsidR="006557E4" w:rsidRPr="00C23F6E" w:rsidRDefault="006557E4" w:rsidP="00C23F6E">
            <w:r w:rsidRPr="00C23F6E">
              <w:t>MPS</w:t>
            </w:r>
          </w:p>
        </w:tc>
        <w:tc>
          <w:tcPr>
            <w:tcW w:w="8079" w:type="dxa"/>
          </w:tcPr>
          <w:p w14:paraId="336986C9" w14:textId="77777777" w:rsidR="006557E4" w:rsidRPr="00C23F6E" w:rsidRDefault="006557E4" w:rsidP="00C23F6E">
            <w:r w:rsidRPr="00C23F6E">
              <w:t xml:space="preserve">Apoyo vía precios de mercado (Market Price </w:t>
            </w:r>
            <w:proofErr w:type="spellStart"/>
            <w:r w:rsidRPr="00C23F6E">
              <w:t>Support</w:t>
            </w:r>
            <w:proofErr w:type="spellEnd"/>
            <w:r w:rsidRPr="00C23F6E">
              <w:t>)</w:t>
            </w:r>
          </w:p>
        </w:tc>
      </w:tr>
      <w:tr w:rsidR="006557E4" w:rsidRPr="006557E4" w14:paraId="73ABD531" w14:textId="77777777" w:rsidTr="006557E4">
        <w:trPr>
          <w:trHeight w:val="20"/>
        </w:trPr>
        <w:tc>
          <w:tcPr>
            <w:tcW w:w="1271" w:type="dxa"/>
          </w:tcPr>
          <w:p w14:paraId="17401BAE" w14:textId="77777777" w:rsidR="006557E4" w:rsidRPr="00C23F6E" w:rsidRDefault="006557E4" w:rsidP="00C23F6E">
            <w:r w:rsidRPr="00C23F6E">
              <w:t>NRP</w:t>
            </w:r>
          </w:p>
        </w:tc>
        <w:tc>
          <w:tcPr>
            <w:tcW w:w="8079" w:type="dxa"/>
          </w:tcPr>
          <w:p w14:paraId="11729431" w14:textId="77777777" w:rsidR="006557E4" w:rsidRPr="00C23F6E" w:rsidRDefault="006557E4" w:rsidP="00C23F6E">
            <w:r w:rsidRPr="00C23F6E">
              <w:t xml:space="preserve">Tasa nominal de protección (Nominal Rate </w:t>
            </w:r>
            <w:proofErr w:type="spellStart"/>
            <w:r w:rsidRPr="00C23F6E">
              <w:t>of</w:t>
            </w:r>
            <w:proofErr w:type="spellEnd"/>
            <w:r w:rsidRPr="00C23F6E">
              <w:t xml:space="preserve"> </w:t>
            </w:r>
            <w:proofErr w:type="spellStart"/>
            <w:r w:rsidRPr="00C23F6E">
              <w:t>Protection</w:t>
            </w:r>
            <w:proofErr w:type="spellEnd"/>
            <w:r w:rsidRPr="00C23F6E">
              <w:t>)</w:t>
            </w:r>
          </w:p>
        </w:tc>
      </w:tr>
      <w:tr w:rsidR="006557E4" w:rsidRPr="006557E4" w14:paraId="028C5FE1" w14:textId="77777777" w:rsidTr="006557E4">
        <w:trPr>
          <w:trHeight w:val="20"/>
        </w:trPr>
        <w:tc>
          <w:tcPr>
            <w:tcW w:w="1271" w:type="dxa"/>
          </w:tcPr>
          <w:p w14:paraId="221EBE40" w14:textId="77777777" w:rsidR="006557E4" w:rsidRPr="00C23F6E" w:rsidRDefault="006557E4" w:rsidP="00C23F6E">
            <w:r w:rsidRPr="00C23F6E">
              <w:t>OCDE</w:t>
            </w:r>
          </w:p>
        </w:tc>
        <w:tc>
          <w:tcPr>
            <w:tcW w:w="8079" w:type="dxa"/>
          </w:tcPr>
          <w:p w14:paraId="1075640F" w14:textId="77777777" w:rsidR="006557E4" w:rsidRPr="00C23F6E" w:rsidRDefault="006557E4" w:rsidP="00C23F6E">
            <w:r w:rsidRPr="00C23F6E">
              <w:t>Organización para la Cooperación y el Desarrollo Económicos (OECD)</w:t>
            </w:r>
          </w:p>
        </w:tc>
      </w:tr>
      <w:tr w:rsidR="006557E4" w:rsidRPr="006557E4" w14:paraId="55EF30C1" w14:textId="77777777" w:rsidTr="006557E4">
        <w:trPr>
          <w:trHeight w:val="20"/>
        </w:trPr>
        <w:tc>
          <w:tcPr>
            <w:tcW w:w="1271" w:type="dxa"/>
          </w:tcPr>
          <w:p w14:paraId="5E46F8B4" w14:textId="77777777" w:rsidR="006557E4" w:rsidRPr="00C23F6E" w:rsidRDefault="006557E4" w:rsidP="00C23F6E">
            <w:r w:rsidRPr="00C23F6E">
              <w:t>OPHI</w:t>
            </w:r>
          </w:p>
        </w:tc>
        <w:tc>
          <w:tcPr>
            <w:tcW w:w="8079" w:type="dxa"/>
          </w:tcPr>
          <w:p w14:paraId="63BFF38C" w14:textId="77777777" w:rsidR="006557E4" w:rsidRPr="00C23F6E" w:rsidRDefault="006557E4" w:rsidP="00C23F6E">
            <w:pPr>
              <w:rPr>
                <w:lang w:val="en-US"/>
              </w:rPr>
            </w:pPr>
            <w:r w:rsidRPr="00C23F6E">
              <w:rPr>
                <w:lang w:val="en-US"/>
              </w:rPr>
              <w:t>Oxford Poverty and Human Development Initiative</w:t>
            </w:r>
          </w:p>
        </w:tc>
      </w:tr>
      <w:tr w:rsidR="006557E4" w:rsidRPr="006557E4" w14:paraId="28C9A713" w14:textId="77777777" w:rsidTr="006557E4">
        <w:trPr>
          <w:trHeight w:val="20"/>
        </w:trPr>
        <w:tc>
          <w:tcPr>
            <w:tcW w:w="1271" w:type="dxa"/>
          </w:tcPr>
          <w:p w14:paraId="542E2F5C" w14:textId="77777777" w:rsidR="006557E4" w:rsidRPr="00C23F6E" w:rsidRDefault="006557E4" w:rsidP="00C23F6E">
            <w:r w:rsidRPr="00C23F6E">
              <w:t>PDES</w:t>
            </w:r>
          </w:p>
        </w:tc>
        <w:tc>
          <w:tcPr>
            <w:tcW w:w="8079" w:type="dxa"/>
          </w:tcPr>
          <w:p w14:paraId="0ADBAEB2" w14:textId="77777777" w:rsidR="006557E4" w:rsidRPr="00C23F6E" w:rsidRDefault="006557E4" w:rsidP="00C23F6E">
            <w:r w:rsidRPr="00C23F6E">
              <w:t>Plan de Desarrollo Económico y Social</w:t>
            </w:r>
          </w:p>
        </w:tc>
      </w:tr>
      <w:tr w:rsidR="006557E4" w:rsidRPr="006557E4" w14:paraId="78741820" w14:textId="77777777" w:rsidTr="006557E4">
        <w:trPr>
          <w:trHeight w:val="20"/>
        </w:trPr>
        <w:tc>
          <w:tcPr>
            <w:tcW w:w="1271" w:type="dxa"/>
          </w:tcPr>
          <w:p w14:paraId="5B1B5785" w14:textId="77777777" w:rsidR="006557E4" w:rsidRPr="00C23F6E" w:rsidRDefault="006557E4" w:rsidP="00C23F6E">
            <w:r w:rsidRPr="00C23F6E">
              <w:t>PEFA</w:t>
            </w:r>
          </w:p>
        </w:tc>
        <w:tc>
          <w:tcPr>
            <w:tcW w:w="8079" w:type="dxa"/>
          </w:tcPr>
          <w:p w14:paraId="42F97E6E" w14:textId="77777777" w:rsidR="006557E4" w:rsidRPr="00C23F6E" w:rsidRDefault="006557E4" w:rsidP="00C23F6E">
            <w:r w:rsidRPr="00C23F6E">
              <w:t xml:space="preserve">Gasto Público y Rendición de Cuentas Financieras (Public </w:t>
            </w:r>
            <w:proofErr w:type="spellStart"/>
            <w:r w:rsidRPr="00C23F6E">
              <w:t>Expenditure</w:t>
            </w:r>
            <w:proofErr w:type="spellEnd"/>
            <w:r w:rsidRPr="00C23F6E">
              <w:t xml:space="preserve"> and </w:t>
            </w:r>
            <w:proofErr w:type="spellStart"/>
            <w:r w:rsidRPr="00C23F6E">
              <w:t>Financial</w:t>
            </w:r>
            <w:proofErr w:type="spellEnd"/>
            <w:r w:rsidRPr="00C23F6E">
              <w:t xml:space="preserve"> </w:t>
            </w:r>
            <w:proofErr w:type="spellStart"/>
            <w:r w:rsidRPr="00C23F6E">
              <w:t>Accountability</w:t>
            </w:r>
            <w:proofErr w:type="spellEnd"/>
            <w:r w:rsidRPr="00C23F6E">
              <w:t>)</w:t>
            </w:r>
          </w:p>
        </w:tc>
      </w:tr>
      <w:tr w:rsidR="006557E4" w:rsidRPr="006557E4" w14:paraId="4A88748A" w14:textId="77777777" w:rsidTr="006557E4">
        <w:trPr>
          <w:trHeight w:val="20"/>
        </w:trPr>
        <w:tc>
          <w:tcPr>
            <w:tcW w:w="1271" w:type="dxa"/>
          </w:tcPr>
          <w:p w14:paraId="18CE7F7C" w14:textId="77777777" w:rsidR="006557E4" w:rsidRPr="00C23F6E" w:rsidRDefault="006557E4" w:rsidP="00C23F6E">
            <w:r w:rsidRPr="00C23F6E">
              <w:t>PGE</w:t>
            </w:r>
          </w:p>
        </w:tc>
        <w:tc>
          <w:tcPr>
            <w:tcW w:w="8079" w:type="dxa"/>
          </w:tcPr>
          <w:p w14:paraId="44FD7543" w14:textId="77777777" w:rsidR="006557E4" w:rsidRPr="00C23F6E" w:rsidRDefault="006557E4" w:rsidP="00C23F6E">
            <w:r w:rsidRPr="00C23F6E">
              <w:t>Presupuesto General del Estado</w:t>
            </w:r>
          </w:p>
        </w:tc>
      </w:tr>
      <w:tr w:rsidR="006557E4" w:rsidRPr="006557E4" w14:paraId="0AE95F12" w14:textId="77777777" w:rsidTr="006557E4">
        <w:trPr>
          <w:trHeight w:val="20"/>
        </w:trPr>
        <w:tc>
          <w:tcPr>
            <w:tcW w:w="1271" w:type="dxa"/>
          </w:tcPr>
          <w:p w14:paraId="6FEBACDE" w14:textId="77777777" w:rsidR="006557E4" w:rsidRPr="00C23F6E" w:rsidRDefault="006557E4" w:rsidP="00C23F6E">
            <w:r w:rsidRPr="00C23F6E">
              <w:t>PIB</w:t>
            </w:r>
          </w:p>
        </w:tc>
        <w:tc>
          <w:tcPr>
            <w:tcW w:w="8079" w:type="dxa"/>
          </w:tcPr>
          <w:p w14:paraId="3F53BF94" w14:textId="77777777" w:rsidR="006557E4" w:rsidRPr="00C23F6E" w:rsidRDefault="006557E4" w:rsidP="00C23F6E">
            <w:r w:rsidRPr="00C23F6E">
              <w:t>Producto Interno Bruto</w:t>
            </w:r>
          </w:p>
        </w:tc>
      </w:tr>
      <w:tr w:rsidR="006557E4" w:rsidRPr="006557E4" w14:paraId="0DDE2968" w14:textId="77777777" w:rsidTr="006557E4">
        <w:trPr>
          <w:trHeight w:val="20"/>
        </w:trPr>
        <w:tc>
          <w:tcPr>
            <w:tcW w:w="1271" w:type="dxa"/>
          </w:tcPr>
          <w:p w14:paraId="35F0E1E6" w14:textId="77777777" w:rsidR="006557E4" w:rsidRPr="00C23F6E" w:rsidRDefault="006557E4" w:rsidP="00C23F6E">
            <w:r w:rsidRPr="00C23F6E">
              <w:t>POA</w:t>
            </w:r>
          </w:p>
        </w:tc>
        <w:tc>
          <w:tcPr>
            <w:tcW w:w="8079" w:type="dxa"/>
          </w:tcPr>
          <w:p w14:paraId="7516FC68" w14:textId="77777777" w:rsidR="006557E4" w:rsidRPr="00C23F6E" w:rsidRDefault="006557E4" w:rsidP="00C23F6E">
            <w:r w:rsidRPr="00C23F6E">
              <w:t>Programa Operativo Anual</w:t>
            </w:r>
          </w:p>
        </w:tc>
      </w:tr>
      <w:tr w:rsidR="006557E4" w:rsidRPr="006557E4" w14:paraId="3F47C999" w14:textId="77777777" w:rsidTr="006557E4">
        <w:trPr>
          <w:trHeight w:val="20"/>
        </w:trPr>
        <w:tc>
          <w:tcPr>
            <w:tcW w:w="1271" w:type="dxa"/>
          </w:tcPr>
          <w:p w14:paraId="1EE7256B" w14:textId="77777777" w:rsidR="006557E4" w:rsidRPr="00C23F6E" w:rsidRDefault="006557E4" w:rsidP="00C23F6E">
            <w:r w:rsidRPr="00C23F6E">
              <w:t>PSE</w:t>
            </w:r>
          </w:p>
        </w:tc>
        <w:tc>
          <w:tcPr>
            <w:tcW w:w="8079" w:type="dxa"/>
          </w:tcPr>
          <w:p w14:paraId="24933AE9" w14:textId="77777777" w:rsidR="006557E4" w:rsidRPr="00C23F6E" w:rsidRDefault="006557E4" w:rsidP="00C23F6E">
            <w:r w:rsidRPr="00C23F6E">
              <w:t xml:space="preserve">Estimación de apoyo al productor (Producer </w:t>
            </w:r>
            <w:proofErr w:type="spellStart"/>
            <w:r w:rsidRPr="00C23F6E">
              <w:t>Support</w:t>
            </w:r>
            <w:proofErr w:type="spellEnd"/>
            <w:r w:rsidRPr="00C23F6E">
              <w:t xml:space="preserve"> </w:t>
            </w:r>
            <w:proofErr w:type="spellStart"/>
            <w:r w:rsidRPr="00C23F6E">
              <w:t>Estimate</w:t>
            </w:r>
            <w:proofErr w:type="spellEnd"/>
            <w:r w:rsidRPr="00C23F6E">
              <w:t>)</w:t>
            </w:r>
          </w:p>
        </w:tc>
      </w:tr>
      <w:tr w:rsidR="006557E4" w:rsidRPr="006557E4" w14:paraId="13136926" w14:textId="77777777" w:rsidTr="006557E4">
        <w:trPr>
          <w:trHeight w:val="20"/>
        </w:trPr>
        <w:tc>
          <w:tcPr>
            <w:tcW w:w="1271" w:type="dxa"/>
          </w:tcPr>
          <w:p w14:paraId="400DBAF7" w14:textId="77777777" w:rsidR="006557E4" w:rsidRPr="00C23F6E" w:rsidRDefault="006557E4" w:rsidP="00C23F6E">
            <w:r w:rsidRPr="00C23F6E">
              <w:lastRenderedPageBreak/>
              <w:t>PTF</w:t>
            </w:r>
          </w:p>
        </w:tc>
        <w:tc>
          <w:tcPr>
            <w:tcW w:w="8079" w:type="dxa"/>
          </w:tcPr>
          <w:p w14:paraId="69CA5B09" w14:textId="77777777" w:rsidR="006557E4" w:rsidRPr="00C23F6E" w:rsidRDefault="006557E4" w:rsidP="00C23F6E">
            <w:r w:rsidRPr="00C23F6E">
              <w:t>Productividad Total de los Factores</w:t>
            </w:r>
          </w:p>
        </w:tc>
      </w:tr>
      <w:tr w:rsidR="006557E4" w:rsidRPr="006557E4" w14:paraId="44969FCA" w14:textId="77777777" w:rsidTr="006557E4">
        <w:trPr>
          <w:trHeight w:val="20"/>
        </w:trPr>
        <w:tc>
          <w:tcPr>
            <w:tcW w:w="1271" w:type="dxa"/>
          </w:tcPr>
          <w:p w14:paraId="6AB59A76" w14:textId="77777777" w:rsidR="006557E4" w:rsidRPr="00C23F6E" w:rsidRDefault="006557E4" w:rsidP="00C23F6E">
            <w:r w:rsidRPr="00C23F6E">
              <w:t>SAFCO</w:t>
            </w:r>
          </w:p>
        </w:tc>
        <w:tc>
          <w:tcPr>
            <w:tcW w:w="8079" w:type="dxa"/>
          </w:tcPr>
          <w:p w14:paraId="53F3A1E5" w14:textId="77777777" w:rsidR="006557E4" w:rsidRPr="00C23F6E" w:rsidRDefault="006557E4" w:rsidP="00C23F6E">
            <w:r w:rsidRPr="00C23F6E">
              <w:t>Ley de Administración y Control Gubernamentales (Ley 1178)</w:t>
            </w:r>
          </w:p>
        </w:tc>
      </w:tr>
      <w:tr w:rsidR="006557E4" w:rsidRPr="006557E4" w14:paraId="54324D74" w14:textId="77777777" w:rsidTr="006557E4">
        <w:trPr>
          <w:trHeight w:val="20"/>
        </w:trPr>
        <w:tc>
          <w:tcPr>
            <w:tcW w:w="1271" w:type="dxa"/>
          </w:tcPr>
          <w:p w14:paraId="617CDACD" w14:textId="77777777" w:rsidR="006557E4" w:rsidRPr="00C23F6E" w:rsidRDefault="006557E4" w:rsidP="00C23F6E">
            <w:r w:rsidRPr="00C23F6E">
              <w:t>SENASAG</w:t>
            </w:r>
          </w:p>
        </w:tc>
        <w:tc>
          <w:tcPr>
            <w:tcW w:w="8079" w:type="dxa"/>
          </w:tcPr>
          <w:p w14:paraId="0DE2E32F" w14:textId="77777777" w:rsidR="006557E4" w:rsidRPr="00C23F6E" w:rsidRDefault="006557E4" w:rsidP="00C23F6E">
            <w:r w:rsidRPr="00C23F6E">
              <w:t>Servicio Nacional de Sanidad Agropecuaria e Inocuidad Alimentaria</w:t>
            </w:r>
          </w:p>
        </w:tc>
      </w:tr>
      <w:tr w:rsidR="006557E4" w:rsidRPr="006557E4" w14:paraId="104D600A" w14:textId="77777777" w:rsidTr="006557E4">
        <w:trPr>
          <w:trHeight w:val="20"/>
        </w:trPr>
        <w:tc>
          <w:tcPr>
            <w:tcW w:w="1271" w:type="dxa"/>
          </w:tcPr>
          <w:p w14:paraId="28D22AA4" w14:textId="77777777" w:rsidR="006557E4" w:rsidRPr="00C23F6E" w:rsidRDefault="006557E4" w:rsidP="00C23F6E">
            <w:r w:rsidRPr="00C23F6E">
              <w:t>SIGEP</w:t>
            </w:r>
          </w:p>
        </w:tc>
        <w:tc>
          <w:tcPr>
            <w:tcW w:w="8079" w:type="dxa"/>
          </w:tcPr>
          <w:p w14:paraId="21BAA4B4" w14:textId="77777777" w:rsidR="006557E4" w:rsidRPr="00C23F6E" w:rsidRDefault="006557E4" w:rsidP="00C23F6E">
            <w:r w:rsidRPr="00C23F6E">
              <w:t>Sistema de Gestión Pública</w:t>
            </w:r>
          </w:p>
        </w:tc>
      </w:tr>
      <w:tr w:rsidR="006557E4" w:rsidRPr="006557E4" w14:paraId="3D59444A" w14:textId="77777777" w:rsidTr="006557E4">
        <w:trPr>
          <w:trHeight w:val="20"/>
        </w:trPr>
        <w:tc>
          <w:tcPr>
            <w:tcW w:w="1271" w:type="dxa"/>
          </w:tcPr>
          <w:p w14:paraId="036A2086" w14:textId="77777777" w:rsidR="006557E4" w:rsidRPr="00C23F6E" w:rsidRDefault="006557E4" w:rsidP="00C23F6E">
            <w:r w:rsidRPr="00C23F6E">
              <w:t>SIIF</w:t>
            </w:r>
          </w:p>
        </w:tc>
        <w:tc>
          <w:tcPr>
            <w:tcW w:w="8079" w:type="dxa"/>
          </w:tcPr>
          <w:p w14:paraId="196E73B2" w14:textId="77777777" w:rsidR="006557E4" w:rsidRPr="00C23F6E" w:rsidRDefault="006557E4" w:rsidP="00C23F6E">
            <w:r w:rsidRPr="00C23F6E">
              <w:t>Sistema Integrado de Información Financiera</w:t>
            </w:r>
          </w:p>
        </w:tc>
      </w:tr>
      <w:tr w:rsidR="006557E4" w:rsidRPr="006557E4" w14:paraId="2520FE2E" w14:textId="77777777" w:rsidTr="006557E4">
        <w:trPr>
          <w:trHeight w:val="20"/>
        </w:trPr>
        <w:tc>
          <w:tcPr>
            <w:tcW w:w="1271" w:type="dxa"/>
          </w:tcPr>
          <w:p w14:paraId="249D8F72" w14:textId="77777777" w:rsidR="006557E4" w:rsidRPr="00C23F6E" w:rsidRDefault="006557E4" w:rsidP="00C23F6E">
            <w:r w:rsidRPr="00C23F6E">
              <w:t>SPEED</w:t>
            </w:r>
          </w:p>
        </w:tc>
        <w:tc>
          <w:tcPr>
            <w:tcW w:w="8079" w:type="dxa"/>
          </w:tcPr>
          <w:p w14:paraId="4B94C39B" w14:textId="77777777" w:rsidR="006557E4" w:rsidRPr="00C23F6E" w:rsidRDefault="006557E4" w:rsidP="00C23F6E">
            <w:pPr>
              <w:rPr>
                <w:lang w:val="en-US"/>
              </w:rPr>
            </w:pPr>
            <w:r w:rsidRPr="00C23F6E">
              <w:rPr>
                <w:lang w:val="en-US"/>
              </w:rPr>
              <w:t>Statistics of Public Expenditure for Economic Development (IFPRI)</w:t>
            </w:r>
          </w:p>
        </w:tc>
      </w:tr>
      <w:tr w:rsidR="006557E4" w:rsidRPr="006557E4" w14:paraId="259116EC" w14:textId="77777777" w:rsidTr="006557E4">
        <w:trPr>
          <w:trHeight w:val="20"/>
        </w:trPr>
        <w:tc>
          <w:tcPr>
            <w:tcW w:w="1271" w:type="dxa"/>
          </w:tcPr>
          <w:p w14:paraId="7DC401A0" w14:textId="77777777" w:rsidR="006557E4" w:rsidRPr="00C23F6E" w:rsidRDefault="006557E4" w:rsidP="00C23F6E">
            <w:r w:rsidRPr="00C23F6E">
              <w:t>SPIE</w:t>
            </w:r>
          </w:p>
        </w:tc>
        <w:tc>
          <w:tcPr>
            <w:tcW w:w="8079" w:type="dxa"/>
          </w:tcPr>
          <w:p w14:paraId="637F4BF0" w14:textId="77777777" w:rsidR="006557E4" w:rsidRPr="00C23F6E" w:rsidRDefault="006557E4" w:rsidP="00C23F6E">
            <w:r w:rsidRPr="00C23F6E">
              <w:t>Sistema de Planificación Integral del Estado</w:t>
            </w:r>
          </w:p>
        </w:tc>
      </w:tr>
      <w:tr w:rsidR="006557E4" w:rsidRPr="006557E4" w14:paraId="1FB9D665" w14:textId="77777777" w:rsidTr="006557E4">
        <w:trPr>
          <w:trHeight w:val="20"/>
        </w:trPr>
        <w:tc>
          <w:tcPr>
            <w:tcW w:w="1271" w:type="dxa"/>
          </w:tcPr>
          <w:p w14:paraId="4A292251" w14:textId="77777777" w:rsidR="006557E4" w:rsidRPr="00C23F6E" w:rsidRDefault="006557E4" w:rsidP="00C23F6E">
            <w:r w:rsidRPr="00C23F6E">
              <w:t>STC</w:t>
            </w:r>
          </w:p>
        </w:tc>
        <w:tc>
          <w:tcPr>
            <w:tcW w:w="8079" w:type="dxa"/>
          </w:tcPr>
          <w:p w14:paraId="27165B50" w14:textId="77777777" w:rsidR="006557E4" w:rsidRPr="00C23F6E" w:rsidRDefault="006557E4" w:rsidP="00C23F6E">
            <w:r w:rsidRPr="00C23F6E">
              <w:t>Consultor de corto plazo (Short-</w:t>
            </w:r>
            <w:proofErr w:type="spellStart"/>
            <w:r w:rsidRPr="00C23F6E">
              <w:t>Term</w:t>
            </w:r>
            <w:proofErr w:type="spellEnd"/>
            <w:r w:rsidRPr="00C23F6E">
              <w:t xml:space="preserve"> </w:t>
            </w:r>
            <w:proofErr w:type="spellStart"/>
            <w:r w:rsidRPr="00C23F6E">
              <w:t>Consultant</w:t>
            </w:r>
            <w:proofErr w:type="spellEnd"/>
            <w:r w:rsidRPr="00C23F6E">
              <w:t>)</w:t>
            </w:r>
          </w:p>
        </w:tc>
      </w:tr>
      <w:tr w:rsidR="006557E4" w:rsidRPr="006557E4" w14:paraId="571B5723" w14:textId="77777777" w:rsidTr="006557E4">
        <w:trPr>
          <w:trHeight w:val="20"/>
        </w:trPr>
        <w:tc>
          <w:tcPr>
            <w:tcW w:w="1271" w:type="dxa"/>
          </w:tcPr>
          <w:p w14:paraId="37629B5C" w14:textId="77777777" w:rsidR="006557E4" w:rsidRPr="00C23F6E" w:rsidRDefault="006557E4" w:rsidP="00C23F6E">
            <w:r w:rsidRPr="00C23F6E">
              <w:t>TGN</w:t>
            </w:r>
          </w:p>
        </w:tc>
        <w:tc>
          <w:tcPr>
            <w:tcW w:w="8079" w:type="dxa"/>
          </w:tcPr>
          <w:p w14:paraId="5CEEFAE0" w14:textId="77777777" w:rsidR="006557E4" w:rsidRPr="00C23F6E" w:rsidRDefault="006557E4" w:rsidP="00C23F6E">
            <w:r w:rsidRPr="00C23F6E">
              <w:t>Tesoro General de la Nación</w:t>
            </w:r>
          </w:p>
        </w:tc>
      </w:tr>
      <w:tr w:rsidR="006557E4" w:rsidRPr="006557E4" w14:paraId="4F01CBD5" w14:textId="77777777" w:rsidTr="006557E4">
        <w:trPr>
          <w:trHeight w:val="20"/>
        </w:trPr>
        <w:tc>
          <w:tcPr>
            <w:tcW w:w="1271" w:type="dxa"/>
          </w:tcPr>
          <w:p w14:paraId="4EEACBE8" w14:textId="77777777" w:rsidR="006557E4" w:rsidRPr="00C23F6E" w:rsidRDefault="006557E4" w:rsidP="00C23F6E">
            <w:r w:rsidRPr="00C23F6E">
              <w:t>TSE</w:t>
            </w:r>
          </w:p>
        </w:tc>
        <w:tc>
          <w:tcPr>
            <w:tcW w:w="8079" w:type="dxa"/>
          </w:tcPr>
          <w:p w14:paraId="209D563B" w14:textId="77777777" w:rsidR="006557E4" w:rsidRPr="00C23F6E" w:rsidRDefault="006557E4" w:rsidP="00C23F6E">
            <w:r w:rsidRPr="00C23F6E">
              <w:t xml:space="preserve">Estimación de apoyo total (Total </w:t>
            </w:r>
            <w:proofErr w:type="spellStart"/>
            <w:r w:rsidRPr="00C23F6E">
              <w:t>Support</w:t>
            </w:r>
            <w:proofErr w:type="spellEnd"/>
            <w:r w:rsidRPr="00C23F6E">
              <w:t xml:space="preserve"> </w:t>
            </w:r>
            <w:proofErr w:type="spellStart"/>
            <w:r w:rsidRPr="00C23F6E">
              <w:t>Estimate</w:t>
            </w:r>
            <w:proofErr w:type="spellEnd"/>
            <w:r w:rsidRPr="00C23F6E">
              <w:t>)</w:t>
            </w:r>
          </w:p>
        </w:tc>
      </w:tr>
      <w:tr w:rsidR="006557E4" w:rsidRPr="006557E4" w14:paraId="4AD7680F" w14:textId="77777777" w:rsidTr="006557E4">
        <w:trPr>
          <w:trHeight w:val="20"/>
        </w:trPr>
        <w:tc>
          <w:tcPr>
            <w:tcW w:w="1271" w:type="dxa"/>
          </w:tcPr>
          <w:p w14:paraId="12F57F47" w14:textId="77777777" w:rsidR="006557E4" w:rsidRPr="00C23F6E" w:rsidRDefault="006557E4" w:rsidP="00C23F6E">
            <w:r w:rsidRPr="00C23F6E">
              <w:t>UCSB</w:t>
            </w:r>
          </w:p>
        </w:tc>
        <w:tc>
          <w:tcPr>
            <w:tcW w:w="8079" w:type="dxa"/>
          </w:tcPr>
          <w:p w14:paraId="6F20728C" w14:textId="77777777" w:rsidR="006557E4" w:rsidRPr="00C23F6E" w:rsidRDefault="006557E4" w:rsidP="00C23F6E">
            <w:r w:rsidRPr="00C23F6E">
              <w:t>Universidad de California en Santa Bárbara</w:t>
            </w:r>
          </w:p>
        </w:tc>
      </w:tr>
      <w:tr w:rsidR="006557E4" w:rsidRPr="006557E4" w14:paraId="11B9A6EB" w14:textId="77777777" w:rsidTr="006557E4">
        <w:trPr>
          <w:trHeight w:val="20"/>
        </w:trPr>
        <w:tc>
          <w:tcPr>
            <w:tcW w:w="1271" w:type="dxa"/>
          </w:tcPr>
          <w:p w14:paraId="44BFE363" w14:textId="77777777" w:rsidR="006557E4" w:rsidRPr="00C23F6E" w:rsidRDefault="006557E4" w:rsidP="00C23F6E">
            <w:r w:rsidRPr="00C23F6E">
              <w:t>UNDP</w:t>
            </w:r>
          </w:p>
        </w:tc>
        <w:tc>
          <w:tcPr>
            <w:tcW w:w="8079" w:type="dxa"/>
          </w:tcPr>
          <w:p w14:paraId="108321F0" w14:textId="77777777" w:rsidR="006557E4" w:rsidRPr="00C23F6E" w:rsidRDefault="006557E4" w:rsidP="00C23F6E">
            <w:r w:rsidRPr="00C23F6E">
              <w:t>Programa de las Naciones Unidas para el Desarrollo (PNUD)</w:t>
            </w:r>
          </w:p>
        </w:tc>
      </w:tr>
      <w:tr w:rsidR="006557E4" w:rsidRPr="006557E4" w14:paraId="41ED2FE5" w14:textId="77777777" w:rsidTr="006557E4">
        <w:trPr>
          <w:trHeight w:val="20"/>
        </w:trPr>
        <w:tc>
          <w:tcPr>
            <w:tcW w:w="1271" w:type="dxa"/>
          </w:tcPr>
          <w:p w14:paraId="1A4537BA" w14:textId="77777777" w:rsidR="006557E4" w:rsidRPr="00C23F6E" w:rsidRDefault="006557E4" w:rsidP="00C23F6E">
            <w:r w:rsidRPr="00C23F6E">
              <w:t>UPA</w:t>
            </w:r>
          </w:p>
        </w:tc>
        <w:tc>
          <w:tcPr>
            <w:tcW w:w="8079" w:type="dxa"/>
          </w:tcPr>
          <w:p w14:paraId="6C779071" w14:textId="77777777" w:rsidR="006557E4" w:rsidRPr="00C23F6E" w:rsidRDefault="006557E4" w:rsidP="00C23F6E">
            <w:r w:rsidRPr="00C23F6E">
              <w:t>Unidad Productiva Agropecuaria</w:t>
            </w:r>
          </w:p>
        </w:tc>
      </w:tr>
      <w:tr w:rsidR="006557E4" w:rsidRPr="006557E4" w14:paraId="03B1064E" w14:textId="77777777" w:rsidTr="006557E4">
        <w:trPr>
          <w:trHeight w:val="20"/>
        </w:trPr>
        <w:tc>
          <w:tcPr>
            <w:tcW w:w="1271" w:type="dxa"/>
          </w:tcPr>
          <w:p w14:paraId="43532CCC" w14:textId="77777777" w:rsidR="006557E4" w:rsidRPr="00C23F6E" w:rsidRDefault="006557E4" w:rsidP="00C23F6E">
            <w:r w:rsidRPr="00C23F6E">
              <w:t>USD</w:t>
            </w:r>
          </w:p>
        </w:tc>
        <w:tc>
          <w:tcPr>
            <w:tcW w:w="8079" w:type="dxa"/>
          </w:tcPr>
          <w:p w14:paraId="68EA6852" w14:textId="77777777" w:rsidR="006557E4" w:rsidRPr="00C23F6E" w:rsidRDefault="006557E4" w:rsidP="00C23F6E">
            <w:r w:rsidRPr="00C23F6E">
              <w:t>Dólar de los Estados Unidos</w:t>
            </w:r>
          </w:p>
        </w:tc>
      </w:tr>
      <w:tr w:rsidR="006557E4" w:rsidRPr="006557E4" w14:paraId="788A25ED" w14:textId="77777777" w:rsidTr="006557E4">
        <w:trPr>
          <w:trHeight w:val="20"/>
        </w:trPr>
        <w:tc>
          <w:tcPr>
            <w:tcW w:w="1271" w:type="dxa"/>
          </w:tcPr>
          <w:p w14:paraId="394BA31F" w14:textId="77777777" w:rsidR="006557E4" w:rsidRPr="00C23F6E" w:rsidRDefault="006557E4" w:rsidP="00C23F6E">
            <w:r w:rsidRPr="00C23F6E">
              <w:t>USDA-ERS</w:t>
            </w:r>
          </w:p>
        </w:tc>
        <w:tc>
          <w:tcPr>
            <w:tcW w:w="8079" w:type="dxa"/>
          </w:tcPr>
          <w:p w14:paraId="25BDAC5D" w14:textId="77777777" w:rsidR="006557E4" w:rsidRPr="00C23F6E" w:rsidRDefault="006557E4" w:rsidP="00C23F6E">
            <w:r w:rsidRPr="00C23F6E">
              <w:t>Servicio de Investigación Económica del Departamento de Agricultura de EE. UU.</w:t>
            </w:r>
          </w:p>
        </w:tc>
      </w:tr>
      <w:tr w:rsidR="006557E4" w:rsidRPr="006557E4" w14:paraId="270FF1D4" w14:textId="77777777" w:rsidTr="006557E4">
        <w:trPr>
          <w:trHeight w:val="20"/>
        </w:trPr>
        <w:tc>
          <w:tcPr>
            <w:tcW w:w="1271" w:type="dxa"/>
          </w:tcPr>
          <w:p w14:paraId="66DDF380" w14:textId="77777777" w:rsidR="006557E4" w:rsidRPr="00C23F6E" w:rsidRDefault="006557E4" w:rsidP="00C23F6E">
            <w:r w:rsidRPr="00C23F6E">
              <w:t>VIPFE</w:t>
            </w:r>
          </w:p>
        </w:tc>
        <w:tc>
          <w:tcPr>
            <w:tcW w:w="8079" w:type="dxa"/>
          </w:tcPr>
          <w:p w14:paraId="6BD35FD2" w14:textId="77777777" w:rsidR="006557E4" w:rsidRPr="00C23F6E" w:rsidRDefault="006557E4" w:rsidP="00C23F6E">
            <w:r w:rsidRPr="00C23F6E">
              <w:t>Viceministerio de Inversión Pública y Financiamiento Externo</w:t>
            </w:r>
          </w:p>
        </w:tc>
      </w:tr>
      <w:tr w:rsidR="006557E4" w:rsidRPr="006557E4" w14:paraId="1D5D2AE8" w14:textId="77777777" w:rsidTr="006557E4">
        <w:trPr>
          <w:trHeight w:val="20"/>
        </w:trPr>
        <w:tc>
          <w:tcPr>
            <w:tcW w:w="1271" w:type="dxa"/>
          </w:tcPr>
          <w:p w14:paraId="29BD1321" w14:textId="77777777" w:rsidR="006557E4" w:rsidRPr="00C23F6E" w:rsidRDefault="006557E4" w:rsidP="00C23F6E">
            <w:r w:rsidRPr="00C23F6E">
              <w:t>VRS</w:t>
            </w:r>
          </w:p>
        </w:tc>
        <w:tc>
          <w:tcPr>
            <w:tcW w:w="8079" w:type="dxa"/>
          </w:tcPr>
          <w:p w14:paraId="5593ACE8" w14:textId="77777777" w:rsidR="006557E4" w:rsidRPr="00C23F6E" w:rsidRDefault="006557E4" w:rsidP="00C23F6E">
            <w:r w:rsidRPr="00C23F6E">
              <w:t xml:space="preserve">Retornos variables a escala (Variable </w:t>
            </w:r>
            <w:proofErr w:type="spellStart"/>
            <w:r w:rsidRPr="00C23F6E">
              <w:t>Returns</w:t>
            </w:r>
            <w:proofErr w:type="spellEnd"/>
            <w:r w:rsidRPr="00C23F6E">
              <w:t xml:space="preserve"> </w:t>
            </w:r>
            <w:proofErr w:type="spellStart"/>
            <w:r w:rsidRPr="00C23F6E">
              <w:t>to</w:t>
            </w:r>
            <w:proofErr w:type="spellEnd"/>
            <w:r w:rsidRPr="00C23F6E">
              <w:t xml:space="preserve"> Scale)</w:t>
            </w:r>
          </w:p>
        </w:tc>
      </w:tr>
      <w:tr w:rsidR="006557E4" w:rsidRPr="006557E4" w14:paraId="03BA23A1" w14:textId="77777777" w:rsidTr="006557E4">
        <w:trPr>
          <w:trHeight w:val="20"/>
        </w:trPr>
        <w:tc>
          <w:tcPr>
            <w:tcW w:w="1271" w:type="dxa"/>
          </w:tcPr>
          <w:p w14:paraId="1A43CBF8" w14:textId="77777777" w:rsidR="006557E4" w:rsidRPr="00C23F6E" w:rsidRDefault="006557E4" w:rsidP="00C23F6E">
            <w:r w:rsidRPr="00C23F6E">
              <w:t>WDI</w:t>
            </w:r>
          </w:p>
        </w:tc>
        <w:tc>
          <w:tcPr>
            <w:tcW w:w="8079" w:type="dxa"/>
          </w:tcPr>
          <w:p w14:paraId="35F499B9" w14:textId="77777777" w:rsidR="006557E4" w:rsidRPr="00C23F6E" w:rsidRDefault="006557E4" w:rsidP="00C23F6E">
            <w:r w:rsidRPr="00C23F6E">
              <w:t xml:space="preserve">Indicadores del Desarrollo Mundial (World </w:t>
            </w:r>
            <w:proofErr w:type="spellStart"/>
            <w:r w:rsidRPr="00C23F6E">
              <w:t>Development</w:t>
            </w:r>
            <w:proofErr w:type="spellEnd"/>
            <w:r w:rsidRPr="00C23F6E">
              <w:t xml:space="preserve"> </w:t>
            </w:r>
            <w:proofErr w:type="spellStart"/>
            <w:r w:rsidRPr="00C23F6E">
              <w:t>Indicators</w:t>
            </w:r>
            <w:proofErr w:type="spellEnd"/>
            <w:r w:rsidRPr="00C23F6E">
              <w:t>)</w:t>
            </w:r>
          </w:p>
        </w:tc>
      </w:tr>
      <w:tr w:rsidR="006557E4" w:rsidRPr="006557E4" w14:paraId="2766E7E0" w14:textId="77777777" w:rsidTr="006557E4">
        <w:trPr>
          <w:trHeight w:val="20"/>
        </w:trPr>
        <w:tc>
          <w:tcPr>
            <w:tcW w:w="1271" w:type="dxa"/>
          </w:tcPr>
          <w:p w14:paraId="16F58DAA" w14:textId="77777777" w:rsidR="006557E4" w:rsidRPr="00C23F6E" w:rsidRDefault="006557E4" w:rsidP="00C23F6E">
            <w:r w:rsidRPr="00C23F6E">
              <w:lastRenderedPageBreak/>
              <w:t>WFP</w:t>
            </w:r>
          </w:p>
        </w:tc>
        <w:tc>
          <w:tcPr>
            <w:tcW w:w="8079" w:type="dxa"/>
          </w:tcPr>
          <w:p w14:paraId="654872BF" w14:textId="77777777" w:rsidR="006557E4" w:rsidRPr="00C23F6E" w:rsidRDefault="006557E4" w:rsidP="00C23F6E">
            <w:r w:rsidRPr="00C23F6E">
              <w:t xml:space="preserve">Programa Mundial de Alimentos (World </w:t>
            </w:r>
            <w:proofErr w:type="spellStart"/>
            <w:r w:rsidRPr="00C23F6E">
              <w:t>Food</w:t>
            </w:r>
            <w:proofErr w:type="spellEnd"/>
            <w:r w:rsidRPr="00C23F6E">
              <w:t xml:space="preserve"> </w:t>
            </w:r>
            <w:proofErr w:type="spellStart"/>
            <w:r w:rsidRPr="00C23F6E">
              <w:t>Programme</w:t>
            </w:r>
            <w:proofErr w:type="spellEnd"/>
            <w:r w:rsidRPr="00C23F6E">
              <w:t>)</w:t>
            </w:r>
          </w:p>
        </w:tc>
      </w:tr>
    </w:tbl>
    <w:p w14:paraId="235E8ECF" w14:textId="28B5AF0F" w:rsidR="006124D7" w:rsidRDefault="006124D7" w:rsidP="00DF4992">
      <w:pPr>
        <w:rPr>
          <w:rFonts w:eastAsiaTheme="majorEastAsia" w:cs="Times New Roman (Headings CS)"/>
          <w:color w:val="000000" w:themeColor="text1"/>
          <w:sz w:val="40"/>
          <w:szCs w:val="40"/>
        </w:rPr>
      </w:pPr>
      <w:r>
        <w:br w:type="page"/>
      </w:r>
    </w:p>
    <w:p w14:paraId="3F9E8246" w14:textId="5F6E3E72" w:rsidR="0009658A" w:rsidRPr="00A6172D" w:rsidRDefault="004674FA" w:rsidP="00DF4992">
      <w:pPr>
        <w:pStyle w:val="Heading1"/>
      </w:pPr>
      <w:bookmarkStart w:id="3" w:name="_Toc232372122"/>
      <w:r w:rsidRPr="00A6172D">
        <w:lastRenderedPageBreak/>
        <w:t>Introducción</w:t>
      </w:r>
      <w:bookmarkEnd w:id="3"/>
    </w:p>
    <w:p w14:paraId="6852C864" w14:textId="77777777" w:rsidR="008D6B43" w:rsidRPr="00A6172D" w:rsidRDefault="008D6B43" w:rsidP="00DF4992">
      <w:bookmarkStart w:id="4" w:name="justificación-por-qué-actualizar-ahora"/>
      <w:bookmarkStart w:id="5" w:name="X71fbbdd5306fb0470edf8c89d9694af76e94a91"/>
    </w:p>
    <w:p w14:paraId="218A8EE1" w14:textId="5A1C397B" w:rsidR="00A6172D" w:rsidRPr="00A6172D" w:rsidRDefault="00CB5A0D" w:rsidP="00DF4992">
      <w:r>
        <w:t>Entre 1990 y 2015, la inversión pública en el sector agropecuario boliviano se multiplicó por diez</w:t>
      </w:r>
      <w:r w:rsidR="00A77D6A">
        <w:t>; en el mismo período, la productividad total de factores (PTF) del sector creció apenas un 30%. Esa brecha —gasto creciente, retornos modestos— es la pregunta central de este reporte. El sector aporta entre el 9% y el 12% del producto interno bruto y emplea aproximadamente el 28% de la población económicamente activa; su peso macroeconómico y social no está en discusión. Lo que sí lo está es la eficiencia con que el gasto público lo impulsa y hacia qué resultados apunta esa inversión.</w:t>
      </w:r>
    </w:p>
    <w:p w14:paraId="2CC06FFA" w14:textId="17DAC16C" w:rsidR="00857C46" w:rsidRPr="00857C46" w:rsidRDefault="00A77D6A" w:rsidP="00DF4992">
      <w:r>
        <w:t xml:space="preserve">Tres cambios estructurales ocurridos entre 2014 y 2024 redefinen el contexto en que opera esa política. (i) La Ley 393 de Servicios Financieros (2014) estableció cuotas mínimas de cartera productiva para la banca; </w:t>
      </w:r>
      <w:r w:rsidR="00CB5A0D">
        <w:t>el crédito agropecuario se multiplicó por 7,1 en términos reales —×11,7 en términos nominales— entre 2010 y 2024 (Banco Central de Bolivia, 2024)</w:t>
      </w:r>
      <w:r>
        <w:t>, desplazando parte del apoyo estatal del gasto presupuestario al sistema financiero y complicando la medición convencional del esfuerzo fiscal sectorial. (</w:t>
      </w:r>
      <w:proofErr w:type="spellStart"/>
      <w:r>
        <w:t>ii</w:t>
      </w:r>
      <w:proofErr w:type="spellEnd"/>
      <w:r>
        <w:t>) La pandemia de COVID-19 (2020) y la sequía de 2023 asociada al ciclo ENSO interrumpieron cadenas agroalimentarias e impusieron pérdidas diferenciadas en el Oriente y los Andes. (</w:t>
      </w:r>
      <w:proofErr w:type="spellStart"/>
      <w:r>
        <w:t>iii</w:t>
      </w:r>
      <w:proofErr w:type="spellEnd"/>
      <w:r>
        <w:t>) El mandato de etanol —10% en 2018, con meta de 25% para 2025— ha configurado una demanda estructural de caña y soya que reconfigura el nexo entre la política agrícola y la energética.</w:t>
      </w:r>
    </w:p>
    <w:p w14:paraId="18581AA9" w14:textId="72427728" w:rsidR="00A77D6A" w:rsidRDefault="00A77D6A" w:rsidP="00DF4992">
      <w:r>
        <w:t xml:space="preserve">Los indicadores de resultado revelan la urgencia del análisis. En 2022–2024, el 74% de la población registró inseguridad alimentaria moderada o severa </w:t>
      </w:r>
      <w:r w:rsidR="00CB5A0D">
        <w:t>(escala FIES; FAO et al., 2024)</w:t>
      </w:r>
      <w:r>
        <w:t>; la pobreza rural alcanzó el 45% en 2024 (INE, 2024). La frontera agropecuaria se expandió en 9,4 millones de hectáreas entre 1985 y 2024 —el 64% en Santa Cruz (</w:t>
      </w:r>
      <w:proofErr w:type="spellStart"/>
      <w:r>
        <w:t>MapBiomas</w:t>
      </w:r>
      <w:proofErr w:type="spellEnd"/>
      <w:r>
        <w:t>, 2024)—, con consecuencias documentadas sobre la cobertura boscosa. El patrón resultante —inseguridad alimentaria y pobreza rural persistentes, deforestación acelerada, coexistiendo con un gasto sectorial creciente— es la señal diagnóstica que motiva una revisión rigurosa de la composición y la orientación del gasto público.</w:t>
      </w:r>
    </w:p>
    <w:p w14:paraId="1D0D1EED" w14:textId="498236FC" w:rsidR="00A77D6A" w:rsidRPr="00A77D6A" w:rsidRDefault="00A77D6A" w:rsidP="00DF4992">
      <w:r w:rsidRPr="00A77D6A">
        <w:t xml:space="preserve">Este reporte actualiza el Análisis de Gasto Público Agropecuario (APER) de 2011 con tres ampliaciones metodológicas. Primero, adopta la clasificación MAFAP adaptada al contexto boliviano, que distingue el apoyo directo al productor de los bienes públicos sectoriales y el gasto rural de soporte. Segundo, aplica análisis de eficiencia técnica mediante DEA Simar-Wilson </w:t>
      </w:r>
      <w:proofErr w:type="spellStart"/>
      <w:r w:rsidRPr="00A77D6A">
        <w:t>bootstrap</w:t>
      </w:r>
      <w:proofErr w:type="spellEnd"/>
      <w:r w:rsidRPr="00A77D6A">
        <w:t xml:space="preserve"> y regresiones de panel con efectos fijos </w:t>
      </w:r>
      <w:r w:rsidR="00CB5A0D">
        <w:t>a nivel departamental (DEA 2012–2020; panel de efectos fijos 2016–2024), apoyadas en la clasificación MAFAP del gasto agropecuario municipal —dimensión inexistente en el APER 2011—</w:t>
      </w:r>
      <w:r w:rsidRPr="00A77D6A">
        <w:t xml:space="preserve">. Tercero, estima el costo cuasi-fiscal del crédito subsidiado posterior a la Ley 393, que la contabilidad presupuestaria estándar no registra, e integra métricas PSE/CSE a través de la plataforma </w:t>
      </w:r>
      <w:proofErr w:type="spellStart"/>
      <w:r w:rsidRPr="00A77D6A">
        <w:t>AgriMonitor</w:t>
      </w:r>
      <w:proofErr w:type="spellEnd"/>
      <w:r w:rsidRPr="00A77D6A">
        <w:t xml:space="preserve"> del BID.</w:t>
      </w:r>
    </w:p>
    <w:p w14:paraId="40340593" w14:textId="477E2595" w:rsidR="00943AFD" w:rsidRPr="00A77D6A" w:rsidRDefault="00A77D6A" w:rsidP="00DF4992">
      <w:r w:rsidRPr="00A77D6A">
        <w:t xml:space="preserve">El análisis responde tres preguntas. ¿Cuánto gasta Bolivia en el sector agropecuario, cómo se distribuye ese gasto entre funciones MAFAP y niveles de gobierno, y en qué medida se cumple el compromiso de Maputo? ¿Con qué eficiencia convierte el gasto en productividad (PTF) y seguridad alimentaria (FIES)? ¿Qué opciones de </w:t>
      </w:r>
      <w:r w:rsidR="006124D7">
        <w:t>reasignación</w:t>
      </w:r>
      <w:r w:rsidRPr="00A77D6A">
        <w:t xml:space="preserve"> permiten mejorar esos resultados sin requerir recursos fiscales adicionales?</w:t>
      </w:r>
    </w:p>
    <w:p w14:paraId="55943A7C" w14:textId="5D768D40" w:rsidR="00943AFD" w:rsidRPr="00943AFD" w:rsidRDefault="00A77D6A" w:rsidP="00DF4992">
      <w:r>
        <w:lastRenderedPageBreak/>
        <w:t xml:space="preserve">Los datos de base son cuatro. La base BOOST Bolivia (sistema SIGMA del Ministerio de Economía y Finanzas Públicas) registra el gasto ejecutado 1996–2024 y se complementa con series del VIPFE, Fondos Rotativos y el Banco Central de Bolivia. Para las métricas de protección al productor y al consumidor (PSE/CSE), el reporte utiliza la plataforma </w:t>
      </w:r>
      <w:proofErr w:type="spellStart"/>
      <w:r>
        <w:t>AgriMonitor</w:t>
      </w:r>
      <w:proofErr w:type="spellEnd"/>
      <w:r>
        <w:t xml:space="preserve"> del BID bajo metodología OCDE. La eficiencia técnica se estima mediante DEA Simar-Wilson </w:t>
      </w:r>
      <w:proofErr w:type="spellStart"/>
      <w:r>
        <w:t>bootstrap</w:t>
      </w:r>
      <w:proofErr w:type="spellEnd"/>
      <w:r>
        <w:t>; las tasas de protección de precios cubren 1991–2024 para captar ciclos agrícolas de largo plazo. El análisis presupuestario se limita a 2008–2024, ventana en que coinciden las series BOOST completas y los datos sectoriales comparables.</w:t>
      </w:r>
    </w:p>
    <w:p w14:paraId="68F702FB" w14:textId="5A311D03" w:rsidR="00943AFD" w:rsidRPr="00943AFD" w:rsidRDefault="00CB4149" w:rsidP="00DF4992">
      <w:r>
        <w:t>El reporte se organiza en cuatro capítulos sustantivos. El Capítulo I caracteriza el desempeño del sector —productividad, pobreza rural, seguridad alimentaria y cobertura del suelo— y establece los resultados de referencia frente a los que se evalúa el gasto. El Capítulo II documenta la arquitectura institucional, la evolución presupuestaria bajo clasificación MAFAP, el cumplimiento del compromiso de Maputo, la sustitución gasto–crédito posterior a la Ley 393 y la distribución territorial del gasto entre niveles de gobierno. El Capítulo III desarrolla el análisis de eficiencia técnica, la protección de precios por producto y las regresiones de panel que aíslan el efecto del gasto sobre la productividad y la seguridad alimentaria. El Capítulo IV sintetiza los hallazgos en opciones técnicas de reasignación para la consideración del Ministerio de Economía y Finanzas Públicas.</w:t>
      </w:r>
    </w:p>
    <w:p w14:paraId="31D8AD5E" w14:textId="77777777" w:rsidR="00943AFD" w:rsidRPr="00943AFD" w:rsidRDefault="00943AFD" w:rsidP="00DF4992"/>
    <w:p w14:paraId="3A5D8FC8" w14:textId="77777777" w:rsidR="00B9577F" w:rsidRPr="00A6172D" w:rsidRDefault="00B9577F" w:rsidP="00DF4992">
      <w:pPr>
        <w:pStyle w:val="FirstParagraph"/>
      </w:pPr>
    </w:p>
    <w:p w14:paraId="6D63997A" w14:textId="77777777" w:rsidR="00B9577F" w:rsidRPr="00A6172D" w:rsidRDefault="00B9577F" w:rsidP="00DF4992">
      <w:pPr>
        <w:pStyle w:val="FirstParagraph"/>
      </w:pPr>
    </w:p>
    <w:p w14:paraId="486A1F3B" w14:textId="77777777" w:rsidR="006C6144" w:rsidRPr="00A6172D" w:rsidRDefault="006C6144" w:rsidP="00DF4992">
      <w:pPr>
        <w:rPr>
          <w:rStyle w:val="SectionNumber"/>
          <w:rFonts w:eastAsiaTheme="majorEastAsia" w:cs="Times New Roman (Headings CS)"/>
          <w:b/>
          <w:caps/>
          <w:color w:val="000000" w:themeColor="text1"/>
          <w:sz w:val="28"/>
          <w:szCs w:val="40"/>
        </w:rPr>
      </w:pPr>
      <w:bookmarkStart w:id="6" w:name="desempeño-del-sector-agropecuario"/>
      <w:bookmarkEnd w:id="1"/>
      <w:bookmarkEnd w:id="4"/>
      <w:bookmarkEnd w:id="5"/>
      <w:r w:rsidRPr="00A6172D">
        <w:rPr>
          <w:rStyle w:val="SectionNumber"/>
        </w:rPr>
        <w:br w:type="page"/>
      </w:r>
    </w:p>
    <w:p w14:paraId="45A070EE" w14:textId="77777777" w:rsidR="00B311F7" w:rsidRDefault="00B311F7" w:rsidP="00DF4992">
      <w:pPr>
        <w:pStyle w:val="Heading1"/>
      </w:pPr>
    </w:p>
    <w:p w14:paraId="6577AF07" w14:textId="22EBD0A9" w:rsidR="00551DFE" w:rsidRDefault="00BC161C" w:rsidP="00DF4992">
      <w:pPr>
        <w:pStyle w:val="Heading1"/>
      </w:pPr>
      <w:bookmarkStart w:id="7" w:name="_Toc232372123"/>
      <w:r>
        <w:t>Capítulo I</w:t>
      </w:r>
      <w:bookmarkEnd w:id="7"/>
      <w:r w:rsidR="00551DFE">
        <w:t xml:space="preserve"> </w:t>
      </w:r>
    </w:p>
    <w:p w14:paraId="0E8FFA6A" w14:textId="43D1DF7E" w:rsidR="0009658A" w:rsidRDefault="004674FA" w:rsidP="00DF4992">
      <w:pPr>
        <w:pStyle w:val="Heading1"/>
      </w:pPr>
      <w:bookmarkStart w:id="8" w:name="_Toc232372124"/>
      <w:r w:rsidRPr="00A6172D">
        <w:t>Desempeño del sector agropecuario</w:t>
      </w:r>
      <w:r w:rsidR="00741854" w:rsidRPr="00A6172D">
        <w:t xml:space="preserve"> </w:t>
      </w:r>
      <w:r w:rsidR="001F477F">
        <w:t>boliviano</w:t>
      </w:r>
      <w:bookmarkEnd w:id="8"/>
    </w:p>
    <w:p w14:paraId="5E42D0C5" w14:textId="42039EBC" w:rsidR="00B311F7" w:rsidRPr="00B311F7" w:rsidRDefault="00B311F7" w:rsidP="00DF4992">
      <w:pPr>
        <w:pStyle w:val="BodyText"/>
      </w:pPr>
      <w:r>
        <w:t>2000-2024</w:t>
      </w:r>
    </w:p>
    <w:p w14:paraId="0367B250" w14:textId="5C92477A" w:rsidR="00741854" w:rsidRPr="00A6172D" w:rsidRDefault="00741854" w:rsidP="00DF4992">
      <w:pPr>
        <w:pStyle w:val="BodyText"/>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C474EA" w:rsidRPr="00A6172D" w14:paraId="2BB22CDC" w14:textId="77777777" w:rsidTr="00C474EA">
        <w:tc>
          <w:tcPr>
            <w:tcW w:w="9350" w:type="dxa"/>
            <w:shd w:val="clear" w:color="auto" w:fill="F2F2F2" w:themeFill="background1" w:themeFillShade="F2"/>
          </w:tcPr>
          <w:p w14:paraId="160578DE" w14:textId="7B4E6FC6" w:rsidR="00C474EA" w:rsidRPr="00A6172D" w:rsidRDefault="00C474EA" w:rsidP="00DF4992">
            <w:pPr>
              <w:pStyle w:val="BodyText"/>
            </w:pPr>
            <w:r w:rsidRPr="00A6172D">
              <w:t>Mensajes clave</w:t>
            </w:r>
            <w:r w:rsidR="001F3130">
              <w:t>s</w:t>
            </w:r>
            <w:r w:rsidRPr="00A6172D">
              <w:t>:</w:t>
            </w:r>
          </w:p>
          <w:p w14:paraId="6AFAA64D" w14:textId="6D7D1628" w:rsidR="00C474EA" w:rsidRPr="00A6172D" w:rsidRDefault="00CB5A0D">
            <w:pPr>
              <w:pStyle w:val="Compact"/>
              <w:numPr>
                <w:ilvl w:val="0"/>
                <w:numId w:val="1"/>
              </w:numPr>
            </w:pPr>
            <w:r>
              <w:t>La inversión pública sectorial se multiplicó por diez (1990–2015) mientras la PTF creció 30% (F01)</w:t>
            </w:r>
            <w:r w:rsidR="00C474EA" w:rsidRPr="00A6172D">
              <w:t>.</w:t>
            </w:r>
          </w:p>
          <w:p w14:paraId="2CCAC705" w14:textId="1A83B053" w:rsidR="00C474EA" w:rsidRPr="00A6172D" w:rsidRDefault="00C474EA">
            <w:pPr>
              <w:pStyle w:val="Compact"/>
              <w:numPr>
                <w:ilvl w:val="0"/>
                <w:numId w:val="1"/>
              </w:numPr>
            </w:pPr>
            <w:r w:rsidRPr="00A6172D">
              <w:t xml:space="preserve">La pobreza rural revirtió a 45% en 2024 y </w:t>
            </w:r>
            <w:r w:rsidR="00CB5A0D">
              <w:t>la inseguridad alimentaria FIES pasó de 49% (promedio 2014–2016) a 74% (promedio 2022–2024) (F06)</w:t>
            </w:r>
            <w:r w:rsidRPr="00A6172D">
              <w:t>.</w:t>
            </w:r>
          </w:p>
          <w:p w14:paraId="7FFAD289" w14:textId="77777777" w:rsidR="001758BD" w:rsidRDefault="00C474EA">
            <w:pPr>
              <w:pStyle w:val="Compact"/>
              <w:numPr>
                <w:ilvl w:val="0"/>
                <w:numId w:val="1"/>
              </w:numPr>
            </w:pPr>
            <w:r w:rsidRPr="00A6172D">
              <w:t>La frontera agropecuaria avanzó 9.4 M ha de cobertura natural perdida (1985–2024), 64% concentrada en Santa Cruz (F08).</w:t>
            </w:r>
          </w:p>
          <w:p w14:paraId="4FF5B1B7" w14:textId="2E153E11" w:rsidR="001758BD" w:rsidRDefault="001758BD">
            <w:pPr>
              <w:pStyle w:val="Compact"/>
              <w:numPr>
                <w:ilvl w:val="0"/>
                <w:numId w:val="1"/>
              </w:numPr>
            </w:pPr>
            <w:r>
              <w:t>Bolivia creció en soya mediante expansión extensiva —superficie ×2,4, rendimiento +9,6% en 20 años— en lugar de intensificación; el gasto público no ha revertido este patrón.</w:t>
            </w:r>
          </w:p>
          <w:p w14:paraId="1DD24D8E" w14:textId="25808EDE" w:rsidR="001758BD" w:rsidRDefault="001758BD">
            <w:pPr>
              <w:pStyle w:val="Compact"/>
              <w:numPr>
                <w:ilvl w:val="0"/>
                <w:numId w:val="1"/>
              </w:numPr>
            </w:pPr>
            <w:r>
              <w:t>La PTF boliviana rezaga 15 años respecto de sus pares andinos (Perú, Colombia, Ecuador); la brecha es persistente y no se cierra en ningún subperíodo 1990–2023 (F01).</w:t>
            </w:r>
          </w:p>
          <w:p w14:paraId="546AE2F6" w14:textId="2D3322FF" w:rsidR="001758BD" w:rsidRDefault="001758BD">
            <w:pPr>
              <w:pStyle w:val="Compact"/>
              <w:numPr>
                <w:ilvl w:val="0"/>
                <w:numId w:val="1"/>
              </w:numPr>
            </w:pPr>
            <w:r>
              <w:t>El perfil exportador (HHI ≈ 4.586) es cuatro veces más concentrado que la base productiva doméstica (HHI ≈ 1.200): Bolivia produce con diversidad moderada, pero exporta casi exclusivamente desde el complejo soya.</w:t>
            </w:r>
          </w:p>
          <w:p w14:paraId="3FBC2D8F" w14:textId="10FC6229" w:rsidR="001758BD" w:rsidRDefault="001758BD">
            <w:pPr>
              <w:pStyle w:val="Compact"/>
              <w:numPr>
                <w:ilvl w:val="0"/>
                <w:numId w:val="1"/>
              </w:numPr>
            </w:pPr>
            <w:r>
              <w:t xml:space="preserve">La Ley 393 (2014) desplazó parte del apoyo sectorial del presupuesto al sistema financiero; </w:t>
            </w:r>
            <w:r w:rsidR="00CB5A0D">
              <w:t>el crédito agropecuario se multiplicó ×7,1 en términos reales (×11,7 nominal) entre 2010 y 2024 (F05)</w:t>
            </w:r>
            <w:r>
              <w:t>.</w:t>
            </w:r>
          </w:p>
          <w:p w14:paraId="534E2888" w14:textId="30E441C7" w:rsidR="00C474EA" w:rsidRDefault="001758BD">
            <w:pPr>
              <w:pStyle w:val="Compact"/>
              <w:numPr>
                <w:ilvl w:val="0"/>
                <w:numId w:val="1"/>
              </w:numPr>
            </w:pPr>
            <w:r>
              <w:t>Los choques 2008–2024 afectaron al sector de manera asimétrica: el ciclo de precios altos benefició al oriente comercial; COVID-19 y la sequía de 2023 concentraron el daño en el occidente y la agricultura familiar.</w:t>
            </w:r>
          </w:p>
          <w:p w14:paraId="5C906CFE" w14:textId="196E9228" w:rsidR="001F3130" w:rsidRPr="00A6172D" w:rsidRDefault="001F3130" w:rsidP="00DF4992">
            <w:pPr>
              <w:pStyle w:val="Compact"/>
            </w:pPr>
          </w:p>
        </w:tc>
      </w:tr>
    </w:tbl>
    <w:p w14:paraId="28898D3D" w14:textId="1DA9ED0A" w:rsidR="00C474EA" w:rsidRDefault="00C474EA" w:rsidP="00DF4992">
      <w:pPr>
        <w:pStyle w:val="BodyText"/>
      </w:pPr>
    </w:p>
    <w:p w14:paraId="6CFD189C" w14:textId="3860941B" w:rsidR="00B311F7" w:rsidRDefault="00B311F7" w:rsidP="00DF4992">
      <w:pPr>
        <w:rPr>
          <w:rFonts w:eastAsiaTheme="majorEastAsia" w:cs="Times New Roman (Headings CS)"/>
          <w:color w:val="747474" w:themeColor="background2" w:themeShade="80"/>
          <w:szCs w:val="32"/>
        </w:rPr>
      </w:pPr>
      <w:r>
        <w:br w:type="page"/>
      </w:r>
    </w:p>
    <w:p w14:paraId="0E828A62" w14:textId="77777777" w:rsidR="008E4BAB" w:rsidRDefault="008E4BAB" w:rsidP="008E4BAB">
      <w:pPr>
        <w:pStyle w:val="Heading2"/>
      </w:pPr>
      <w:bookmarkStart w:id="9" w:name="_Toc232372125"/>
      <w:r>
        <w:lastRenderedPageBreak/>
        <w:t>Introducción</w:t>
      </w:r>
      <w:bookmarkEnd w:id="9"/>
    </w:p>
    <w:p w14:paraId="74FB3E89" w14:textId="77777777" w:rsidR="008E4BAB" w:rsidRDefault="008E4BAB" w:rsidP="008E4BAB">
      <w:pPr>
        <w:pStyle w:val="FirstParagraph"/>
      </w:pPr>
      <w:r w:rsidRPr="008E4BAB">
        <w:rPr>
          <w:b/>
        </w:rPr>
        <w:t>Este capítulo caracteriza el desempeño del sector agropecuario boliviano como contexto para el análisis del gasto público que desarrollan los capítulos siguientes.</w:t>
      </w:r>
      <w:r>
        <w:t xml:space="preserve"> La primera sección establece la importancia macroeconómica del sector: su estructura productiva, su aporte al valor agregado y al empleo, su dinámica exportadora y su cartera de crédito. La segunda examina la productividad total de los factores (PTF) y la aparente desconexión entre inversión y productividad. Las secciones posteriores abordan la pobreza rural y la seguridad alimentaria, la cobertura del suelo y la frontera agropecuaria, la incidencia de los ciclos políticos y los choques climáticos, y el subsidio cuasi-fiscal del crédito dirigido. En conjunto, el capítulo ofrece el diagnóstico sectorial que enmarca la pregunta central del informe: si el gasto público agropecuario está alineado con el desempeño y las necesidades del sector.</w:t>
      </w:r>
    </w:p>
    <w:p w14:paraId="7D5147C8" w14:textId="77777777" w:rsidR="008E4BAB" w:rsidRDefault="008E4BAB" w:rsidP="008E4BAB">
      <w:pPr>
        <w:pStyle w:val="BodyText"/>
      </w:pPr>
      <w:r>
        <w:t>El análisis se apoya en fuentes oficiales bolivianas y en bases internacionales comparables —cuentas nacionales, estadísticas de producción y comercio, índices de productividad y datos de cobertura del suelo y clima—, integradas en el panel maestro de datos descrito en el Anexo II.</w:t>
      </w:r>
    </w:p>
    <w:p w14:paraId="52E77E80" w14:textId="5647032A" w:rsidR="005B4A04" w:rsidRPr="00BD13E5" w:rsidRDefault="005B4A04" w:rsidP="00DF4992">
      <w:pPr>
        <w:pStyle w:val="Heading2"/>
      </w:pPr>
      <w:bookmarkStart w:id="10" w:name="_Toc232372126"/>
      <w:r>
        <w:t xml:space="preserve">Importancia macroeconómica </w:t>
      </w:r>
      <w:r w:rsidR="00BC161C">
        <w:t>del sector agropecuario</w:t>
      </w:r>
      <w:bookmarkEnd w:id="10"/>
    </w:p>
    <w:p w14:paraId="1784FEC6" w14:textId="35A1D3E7" w:rsidR="00A77D6A" w:rsidRPr="005B4A04" w:rsidRDefault="005B4A04" w:rsidP="00DF4992">
      <w:pPr>
        <w:pStyle w:val="Heading3"/>
      </w:pPr>
      <w:r w:rsidRPr="005B4A04">
        <w:t>Estructura de la producción agrop</w:t>
      </w:r>
      <w:r>
        <w:t>ecuaria boliviana</w:t>
      </w:r>
    </w:p>
    <w:p w14:paraId="2892178F" w14:textId="2C2FDBC0" w:rsidR="005B4A04" w:rsidRPr="005B4A04" w:rsidRDefault="005B4A04" w:rsidP="00DF4992">
      <w:pPr>
        <w:rPr>
          <w:lang w:val="en-CO"/>
        </w:rPr>
      </w:pPr>
      <w:r w:rsidRPr="005B4A04">
        <w:rPr>
          <w:lang w:val="en-CO"/>
        </w:rPr>
        <w:t xml:space="preserve">La composición del valor de </w:t>
      </w:r>
      <w:r>
        <w:rPr>
          <w:lang w:val="en-CO"/>
        </w:rPr>
        <w:t xml:space="preserve">la </w:t>
      </w:r>
      <w:r w:rsidRPr="005B4A04">
        <w:rPr>
          <w:lang w:val="en-CO"/>
        </w:rPr>
        <w:t xml:space="preserve">producción agropecuaria, medida a precios de finca en dólares constantes de 2015, revela una jerarquía económicamente distinta a la que emerge del volumen físico. Mientras la caña de azúcar domina el tonelaje nacional por su alto contenido de agua, el análisis de valor muestra que la soya, la ganadería y los cultivos de subsistencia operan </w:t>
      </w:r>
      <w:r w:rsidR="001E5A6F">
        <w:rPr>
          <w:lang w:val="en-CO"/>
        </w:rPr>
        <w:t>en un orden distinto por su importancia económica</w:t>
      </w:r>
      <w:r w:rsidRPr="005B4A04">
        <w:rPr>
          <w:lang w:val="en-CO"/>
        </w:rPr>
        <w:t>.</w:t>
      </w:r>
      <w:r>
        <w:rPr>
          <w:lang w:val="en-CO"/>
        </w:rPr>
        <w:t xml:space="preserve"> </w:t>
      </w:r>
      <w:r w:rsidRPr="005B4A04">
        <w:rPr>
          <w:lang w:val="en-CO"/>
        </w:rPr>
        <w:t xml:space="preserve">Según el IDB AgriMonitor, en 2023 la soya concentró el 23,9% del valor de producción de los principales rubros agropecuarios (USD 2.436 millones de 2015), seguida por la carne de res (USD 1.565 millones) y la carne de pollo </w:t>
      </w:r>
      <w:r>
        <w:rPr>
          <w:lang w:val="en-CO"/>
        </w:rPr>
        <w:fldChar w:fldCharType="begin"/>
      </w:r>
      <w:r>
        <w:rPr>
          <w:lang w:val="en-CO"/>
        </w:rPr>
        <w:instrText xml:space="preserve"> ADDIN ZOTERO_ITEM CSL_CITATION {"citationID":"WSjJAnI8","properties":{"unsorted":false,"formattedCitation":"(Inter-American Development Bank, 2024)","plainCitation":"(Inter-American Development Bank, 2024)","noteIndex":0},"citationItems":[{"id":3374,"uris":["http://zotero.org/groups/6586554/items/525FSLZ4"],"itemData":{"id":3374,"type":"document","citation-key":"IDB_Agrimonitor","note":"citation-key: IDB_Agrimonitor\ntex.howpublished: Online database","title":"Agrimonitor: Agriculture policy indicators &amp; producer support estimates for LAC","URL":"https://agrimonitor.iadb.org/en","author":[{"literal":"Inter-American Development Bank"}],"issued":{"date-parts":[["2024"]]}}}],"schema":"https://github.com/citation-style-language/schema/raw/master/csl-citation.json"} </w:instrText>
      </w:r>
      <w:r>
        <w:rPr>
          <w:lang w:val="en-CO"/>
        </w:rPr>
        <w:fldChar w:fldCharType="separate"/>
      </w:r>
      <w:r>
        <w:rPr>
          <w:noProof/>
          <w:lang w:val="en-CO"/>
        </w:rPr>
        <w:t>(Inter-American Development Bank, 2024)</w:t>
      </w:r>
      <w:r>
        <w:rPr>
          <w:lang w:val="en-CO"/>
        </w:rPr>
        <w:fldChar w:fldCharType="end"/>
      </w:r>
      <w:r w:rsidRPr="005B4A04">
        <w:rPr>
          <w:lang w:val="en-CO"/>
        </w:rPr>
        <w:t xml:space="preserve">. Ocho rubros —soya, carne de res, carne de pollo, papa, carne de cerdo, sorgo, maíz y leche— concentraban el 80% del valor total. En 2006, siete rubros alcanzaban esa proporción y la soya representaba el 19,5% del valor. </w:t>
      </w:r>
      <w:r w:rsidR="001E5A6F">
        <w:rPr>
          <w:lang w:val="en-CO"/>
        </w:rPr>
        <w:t>El valor total se multiplicó por 3,2 en términos reales</w:t>
      </w:r>
      <w:r w:rsidRPr="005B4A04">
        <w:rPr>
          <w:lang w:val="en-CO"/>
        </w:rPr>
        <w:t>, de USD 3.225 a USD 10.191 millones de 2015, mientras el índice de concentración Herfindahl-Hirschman se mantuvo en niveles moderados (1.104 en 2006; 1.237 en 2023), señalando que la diversificación del valor se ha mantenido incluso durante la expansión.</w:t>
      </w:r>
    </w:p>
    <w:p w14:paraId="695F8D81" w14:textId="1F82186F" w:rsidR="005B4A04" w:rsidRPr="005B4A04" w:rsidRDefault="005B4A04" w:rsidP="00DF4992">
      <w:pPr>
        <w:rPr>
          <w:lang w:val="en-CO"/>
        </w:rPr>
      </w:pPr>
      <w:r w:rsidRPr="005B4A04">
        <w:rPr>
          <w:lang w:val="en-CO"/>
        </w:rPr>
        <w:t>Esta composición refleja la creciente integración vertical de la cadena soya-ganadería: la soya como cultivo de exportación e insumo para alimento</w:t>
      </w:r>
      <w:r>
        <w:rPr>
          <w:lang w:val="en-CO"/>
        </w:rPr>
        <w:t>s</w:t>
      </w:r>
      <w:r w:rsidRPr="005B4A04">
        <w:rPr>
          <w:lang w:val="en-CO"/>
        </w:rPr>
        <w:t xml:space="preserve"> balanceado</w:t>
      </w:r>
      <w:r>
        <w:rPr>
          <w:lang w:val="en-CO"/>
        </w:rPr>
        <w:t>s</w:t>
      </w:r>
      <w:r w:rsidRPr="005B4A04">
        <w:rPr>
          <w:lang w:val="en-CO"/>
        </w:rPr>
        <w:t xml:space="preserve">, y las carnes de res, pollo y cerdo como expresión de una demanda interna de proteína animal en expansión. La concentración moderada del valor sugiere una base relativamente diversificada en magnitud, aunque la cadena de valor operativa está concentrada en el oriente comercial. Esto es relevante para la pregunta </w:t>
      </w:r>
      <w:r>
        <w:rPr>
          <w:lang w:val="en-CO"/>
        </w:rPr>
        <w:t>sobr</w:t>
      </w:r>
      <w:r w:rsidRPr="005B4A04">
        <w:rPr>
          <w:lang w:val="en-CO"/>
        </w:rPr>
        <w:t xml:space="preserve">e </w:t>
      </w:r>
      <w:r w:rsidR="006124D7">
        <w:rPr>
          <w:lang w:val="en-CO"/>
        </w:rPr>
        <w:t>reasignación</w:t>
      </w:r>
      <w:r w:rsidRPr="005B4A04">
        <w:rPr>
          <w:lang w:val="en-CO"/>
        </w:rPr>
        <w:t xml:space="preserve">: un gasto público </w:t>
      </w:r>
      <w:r>
        <w:rPr>
          <w:lang w:val="en-CO"/>
        </w:rPr>
        <w:t>orientado</w:t>
      </w:r>
      <w:r w:rsidRPr="005B4A04">
        <w:rPr>
          <w:lang w:val="en-CO"/>
        </w:rPr>
        <w:t xml:space="preserve"> a pocos </w:t>
      </w:r>
      <w:r w:rsidR="006124D7">
        <w:rPr>
          <w:lang w:val="en-CO"/>
        </w:rPr>
        <w:t>productos básicos</w:t>
      </w:r>
      <w:r w:rsidRPr="005B4A04">
        <w:rPr>
          <w:lang w:val="en-CO"/>
        </w:rPr>
        <w:t xml:space="preserve"> (soya, ganadería) afecta </w:t>
      </w:r>
      <w:r>
        <w:rPr>
          <w:lang w:val="en-CO"/>
        </w:rPr>
        <w:t xml:space="preserve">a </w:t>
      </w:r>
      <w:r w:rsidRPr="005B4A04">
        <w:rPr>
          <w:lang w:val="en-CO"/>
        </w:rPr>
        <w:t>una proporción relativamente mayor del valor sectorial que si fuera disperso</w:t>
      </w:r>
      <w:r>
        <w:rPr>
          <w:lang w:val="en-CO"/>
        </w:rPr>
        <w:t xml:space="preserve"> (</w:t>
      </w:r>
      <w:r w:rsidR="00E466CC">
        <w:rPr>
          <w:lang w:val="en-CO"/>
        </w:rPr>
        <w:t xml:space="preserve">véase </w:t>
      </w:r>
      <w:r w:rsidR="00CC27D9">
        <w:rPr>
          <w:lang w:val="en-CO"/>
        </w:rPr>
        <w:t>Figura 1.1)</w:t>
      </w:r>
      <w:r w:rsidRPr="005B4A04">
        <w:rPr>
          <w:lang w:val="en-CO"/>
        </w:rPr>
        <w:t>.</w:t>
      </w:r>
    </w:p>
    <w:p w14:paraId="1C24B732" w14:textId="77777777" w:rsidR="009E11BF" w:rsidRDefault="009E11BF" w:rsidP="00DF4992">
      <w:pPr>
        <w:pStyle w:val="BodyText"/>
        <w:rPr>
          <w:lang w:val="en-CO"/>
        </w:rPr>
      </w:pPr>
    </w:p>
    <w:p w14:paraId="79556CFE" w14:textId="5FBE1CE4" w:rsidR="00A77D6A" w:rsidRPr="00A77D6A" w:rsidRDefault="006B34DD" w:rsidP="00DF4992">
      <w:pPr>
        <w:pStyle w:val="BodyText"/>
      </w:pPr>
      <w:r>
        <w:lastRenderedPageBreak/>
        <w:t>Figura 1.1:</w:t>
      </w:r>
      <w:r w:rsidR="00A77D6A" w:rsidRPr="00F377EE">
        <w:t xml:space="preserve"> </w:t>
      </w:r>
      <w:r w:rsidR="00A77D6A" w:rsidRPr="00A77D6A">
        <w:t xml:space="preserve">Pareto del valor de producción agropecuaria: 2006 vs 2023 (USD constantes de 2015). Barras = valor a precios de finca; en azul los rubros que acumulan el 80% del valor; línea naranja = % acumulado. Fuente: IDB </w:t>
      </w:r>
      <w:proofErr w:type="spellStart"/>
      <w:r w:rsidR="00A77D6A" w:rsidRPr="00A77D6A">
        <w:t>AgriMonitor</w:t>
      </w:r>
      <w:proofErr w:type="spellEnd"/>
      <w:r w:rsidR="00A77D6A" w:rsidRPr="00A77D6A">
        <w:t xml:space="preserve">, deflactado con el deflactor del PIB de </w:t>
      </w:r>
      <w:proofErr w:type="gramStart"/>
      <w:r w:rsidR="00A77D6A" w:rsidRPr="00A77D6A">
        <w:t>EE.UU.</w:t>
      </w:r>
      <w:proofErr w:type="gramEnd"/>
      <w:r w:rsidR="00A77D6A" w:rsidRPr="00A77D6A">
        <w:t xml:space="preserve"> (WDI)</w:t>
      </w:r>
    </w:p>
    <w:p w14:paraId="30DD5CA7" w14:textId="0F74D5F0" w:rsidR="009E11BF" w:rsidRDefault="00A77D6A" w:rsidP="00DF4992">
      <w:pPr>
        <w:pStyle w:val="BodyText"/>
      </w:pPr>
      <w:r>
        <w:rPr>
          <w:noProof/>
        </w:rPr>
        <w:drawing>
          <wp:inline distT="0" distB="0" distL="0" distR="0" wp14:anchorId="104004C6" wp14:editId="1FD88665">
            <wp:extent cx="6367694" cy="2654187"/>
            <wp:effectExtent l="0" t="0" r="0" b="635"/>
            <wp:docPr id="2038222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2492" name="Picture 2038222492"/>
                    <pic:cNvPicPr/>
                  </pic:nvPicPr>
                  <pic:blipFill rotWithShape="1">
                    <a:blip r:embed="rId9" cstate="print">
                      <a:extLst>
                        <a:ext uri="{28A0092B-C50C-407E-A947-70E740481C1C}">
                          <a14:useLocalDpi xmlns:a14="http://schemas.microsoft.com/office/drawing/2010/main" val="0"/>
                        </a:ext>
                      </a:extLst>
                    </a:blip>
                    <a:srcRect t="8652"/>
                    <a:stretch>
                      <a:fillRect/>
                    </a:stretch>
                  </pic:blipFill>
                  <pic:spPr bwMode="auto">
                    <a:xfrm>
                      <a:off x="0" y="0"/>
                      <a:ext cx="6374552" cy="2657046"/>
                    </a:xfrm>
                    <a:prstGeom prst="rect">
                      <a:avLst/>
                    </a:prstGeom>
                    <a:ln>
                      <a:noFill/>
                    </a:ln>
                    <a:extLst>
                      <a:ext uri="{53640926-AAD7-44D8-BBD7-CCE9431645EC}">
                        <a14:shadowObscured xmlns:a14="http://schemas.microsoft.com/office/drawing/2010/main"/>
                      </a:ext>
                    </a:extLst>
                  </pic:spPr>
                </pic:pic>
              </a:graphicData>
            </a:graphic>
          </wp:inline>
        </w:drawing>
      </w:r>
    </w:p>
    <w:p w14:paraId="4DA7C79C" w14:textId="7F5FFA5B" w:rsidR="007D3C81" w:rsidRDefault="007D3C81" w:rsidP="00DF4992">
      <w:pPr>
        <w:pStyle w:val="FirstParagraph"/>
      </w:pPr>
      <w:r w:rsidRPr="00252DD6">
        <w:t>El sector agropecuario</w:t>
      </w:r>
      <w:r>
        <w:t xml:space="preserve"> boliviano</w:t>
      </w:r>
      <w:r w:rsidRPr="00252DD6">
        <w:t xml:space="preserve"> al</w:t>
      </w:r>
      <w:r>
        <w:t>berg</w:t>
      </w:r>
      <w:r w:rsidRPr="00252DD6">
        <w:t xml:space="preserve">a dos modelos productivos radicalmente diferentes. El oriente comercial intensivo en capital, dominado por soya, sorgo, girasol, caña de azúcar y ganadería extensiva en Santa Cruz, Beni y el Chaco, opera bajo economías de escala y adopción tecnológica. El altiplano y los valles concentran </w:t>
      </w:r>
      <w:r>
        <w:t xml:space="preserve">la </w:t>
      </w:r>
      <w:r w:rsidRPr="00252DD6">
        <w:t>agricultura familiar campesina e indígena</w:t>
      </w:r>
      <w:r>
        <w:t>,</w:t>
      </w:r>
      <w:r w:rsidRPr="00252DD6">
        <w:t xml:space="preserve"> con producción diversificada de papa, quinua, maíz, hortalizas y camélidos, caracterizada por unidades productivas pequeñas y baja mecanización</w:t>
      </w:r>
      <w:r>
        <w:t xml:space="preserve"> </w:t>
      </w:r>
      <w:r>
        <w:fldChar w:fldCharType="begin"/>
      </w:r>
      <w:r>
        <w:instrText xml:space="preserve"> ADDIN ZOTERO_ITEM CSL_CITATION {"citationID":"amYOylDv","properties":{"unsorted":false,"formattedCitation":"(Instituto Nacional de Estad\\uc0\\u305{}\\uc0\\u769{}stica (INE), 2015)","plainCitation":"(Instituto Nacional de Estad</w:instrText>
      </w:r>
      <w:r>
        <w:rPr>
          <w:rFonts w:hint="eastAsia"/>
        </w:rPr>
        <w:instrText>ı́</w:instrText>
      </w:r>
      <w:r>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Pr>
          <w:rFonts w:hint="eastAsia"/>
        </w:rPr>
        <w:instrText>ı́</w:instrText>
      </w:r>
      <w:r>
        <w:instrText xml:space="preserve">stica (INE)"}],"issued":{"date-parts":[["2015"]]}}}],"schema":"https://github.com/citation-style-language/schema/raw/master/csl-citation.json"} </w:instrText>
      </w:r>
      <w:r>
        <w:fldChar w:fldCharType="separate"/>
      </w:r>
      <w:r w:rsidRPr="00252DD6">
        <w:t xml:space="preserve">(Instituto Nacional de </w:t>
      </w:r>
      <w:r w:rsidR="00DD750B">
        <w:t>Estadística</w:t>
      </w:r>
      <w:r w:rsidRPr="00252DD6">
        <w:t xml:space="preserve"> (INE), 2015)</w:t>
      </w:r>
      <w:r>
        <w:fldChar w:fldCharType="end"/>
      </w:r>
      <w:r w:rsidRPr="00252DD6">
        <w:t xml:space="preserve">. </w:t>
      </w:r>
    </w:p>
    <w:p w14:paraId="63CD87E3" w14:textId="552BD1CE" w:rsidR="007D3C81" w:rsidRPr="007D3C81" w:rsidRDefault="007D3C81" w:rsidP="00DF4992">
      <w:r w:rsidRPr="007D3C81">
        <w:t xml:space="preserve">La soya boliviana es esencialmente un monocultivo territorial: Santa Cruz concentra el 98,8% de la producción nacional, una participación que se ha mantenido prácticamente sin </w:t>
      </w:r>
      <w:r>
        <w:t>cambios</w:t>
      </w:r>
      <w:r w:rsidRPr="007D3C81">
        <w:t xml:space="preserve"> desde el año 2000 (99,2%)</w:t>
      </w:r>
      <w:r w:rsidR="00257D70">
        <w:t xml:space="preserve"> </w:t>
      </w:r>
      <w:r w:rsidR="00257D70">
        <w:fldChar w:fldCharType="begin"/>
      </w:r>
      <w:r w:rsidR="00257D70">
        <w:instrText xml:space="preserve"> ADDIN ZOTERO_ITEM CSL_CITATION {"citationID":"kEAx5kYZ","properties":{"unsorted":false,"formattedCitation":"(Instituto Nacional de Estad\\uc0\\u305{}\\uc0\\u769{}stica (INE), 2015)","plainCitation":"(Instituto Nacional de Estad</w:instrText>
      </w:r>
      <w:r w:rsidR="00257D70">
        <w:rPr>
          <w:rFonts w:hint="eastAsia"/>
        </w:rPr>
        <w:instrText>ı́</w:instrText>
      </w:r>
      <w:r w:rsidR="00257D70">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sidR="00257D70">
        <w:rPr>
          <w:rFonts w:hint="eastAsia"/>
        </w:rPr>
        <w:instrText>ı́</w:instrText>
      </w:r>
      <w:r w:rsidR="00257D70">
        <w:instrText xml:space="preserve">stica (INE)"}],"issued":{"date-parts":[["2015"]]}}}],"schema":"https://github.com/citation-style-language/schema/raw/master/csl-citation.json"} </w:instrText>
      </w:r>
      <w:r w:rsidR="00257D70">
        <w:fldChar w:fldCharType="separate"/>
      </w:r>
      <w:r w:rsidR="00257D70" w:rsidRPr="00257D70">
        <w:t xml:space="preserve">(Instituto Nacional de </w:t>
      </w:r>
      <w:r w:rsidR="00DD750B">
        <w:t>Estadística</w:t>
      </w:r>
      <w:r w:rsidR="00257D70" w:rsidRPr="00257D70">
        <w:t xml:space="preserve"> (INE), 2015)</w:t>
      </w:r>
      <w:r w:rsidR="00257D70">
        <w:fldChar w:fldCharType="end"/>
      </w:r>
      <w:r w:rsidRPr="007D3C81">
        <w:t xml:space="preserve">. Esta concentración geográfica es tan extrema que cualquier política sectorial dirigida a la soya es, de facto, </w:t>
      </w:r>
      <w:r w:rsidR="00257D70">
        <w:t xml:space="preserve">una </w:t>
      </w:r>
      <w:r w:rsidRPr="007D3C81">
        <w:t>política cruceña.</w:t>
      </w:r>
      <w:r w:rsidR="00257D70">
        <w:t xml:space="preserve"> </w:t>
      </w:r>
      <w:r w:rsidRPr="007D3C81">
        <w:t xml:space="preserve">El patrón de crecimiento del cultivo ilustra con claridad la dinámica que caracteriza al sector agropecuario boliviano. Entre 2000 y 2020, la superficie sembrada con soya se multiplicó por 2,4, de 613 mil a 1,5 millones de hectáreas, mientras que el rendimiento promedio apenas avanzó de 1.940 a 2.126 kilogramos por hectárea, un incremento del 9,6% en dos décadas. El aumento de la producción — de 1,2 a 3,2 millones de toneladas — </w:t>
      </w:r>
      <w:r w:rsidR="00257D70">
        <w:t>se debió</w:t>
      </w:r>
      <w:r w:rsidRPr="007D3C81">
        <w:t xml:space="preserve"> fundamentalmente </w:t>
      </w:r>
      <w:r w:rsidR="00257D70">
        <w:t>a</w:t>
      </w:r>
      <w:r w:rsidRPr="007D3C81">
        <w:t xml:space="preserve"> la incorporación de nueva tierra al cultivo y no </w:t>
      </w:r>
      <w:r w:rsidR="00257D70">
        <w:t>a</w:t>
      </w:r>
      <w:r w:rsidRPr="007D3C81">
        <w:t xml:space="preserve"> mejoras sostenidas en la productividad por hectárea. En otras palabras, Bolivia creció en soya mediante expansión extensiva, no mediante intensificación.</w:t>
      </w:r>
    </w:p>
    <w:p w14:paraId="178A0CB8" w14:textId="233153A1" w:rsidR="007D3C81" w:rsidRPr="007D3C81" w:rsidRDefault="007D3C81" w:rsidP="00DF4992">
      <w:r w:rsidRPr="007D3C81">
        <w:t xml:space="preserve">Esta configuración tiene implicaciones directas para la arquitectura del gasto público. Un sector que crece por incorporación de tierra, no por productividad, es un sector </w:t>
      </w:r>
      <w:r w:rsidR="00257D70">
        <w:t>en el qu</w:t>
      </w:r>
      <w:r w:rsidRPr="007D3C81">
        <w:t xml:space="preserve">e los apoyos </w:t>
      </w:r>
      <w:r w:rsidR="00257D70">
        <w:t>en</w:t>
      </w:r>
      <w:r w:rsidRPr="007D3C81">
        <w:t xml:space="preserve"> transferencias directas o subsidios a insumos generan incentivos débiles para la innovación tecnológica o la mejora sostenida. Por el contrario, los apoyos pueden reforzar la lógica extensiva: es más rentable para el productor sembrar una hectárea nueva a bajo costo relativo que invertir en mecanización, riego o manejo integrado de plagas en tierra ya cultivada. Esta asimetría es tanto más importante cuanto que la frontera disponible es finita y sus costos ambientales — </w:t>
      </w:r>
      <w:r w:rsidR="001E5A6F">
        <w:t xml:space="preserve">pérdida </w:t>
      </w:r>
      <w:r w:rsidR="001E5A6F">
        <w:lastRenderedPageBreak/>
        <w:t>de cobertura boscosa</w:t>
      </w:r>
      <w:r w:rsidRPr="007D3C81">
        <w:t xml:space="preserve">, emisiones, exposición climática — son crecientes. </w:t>
      </w:r>
      <w:r w:rsidR="001E5A6F">
        <w:t>El Capítulo III examina</w:t>
      </w:r>
      <w:r w:rsidRPr="007D3C81">
        <w:t xml:space="preserve"> si la composición del gasto público refuerza o contrarresta esta tendencia extensiva.</w:t>
      </w:r>
    </w:p>
    <w:p w14:paraId="5FB78C90" w14:textId="77777777" w:rsidR="007D3C81" w:rsidRPr="007D3C81" w:rsidRDefault="007D3C81" w:rsidP="00DF4992">
      <w:pPr>
        <w:rPr>
          <w:lang w:val="en-CO"/>
        </w:rPr>
      </w:pPr>
    </w:p>
    <w:p w14:paraId="14BD62EE" w14:textId="3911428B" w:rsidR="001F477F" w:rsidRPr="002F7A8C" w:rsidRDefault="001F477F" w:rsidP="00DF4992">
      <w:pPr>
        <w:pStyle w:val="Heading3"/>
      </w:pPr>
      <w:r w:rsidRPr="002F7A8C">
        <w:t>Valor agregado y empleo</w:t>
      </w:r>
    </w:p>
    <w:p w14:paraId="7D374043" w14:textId="2F15FE16" w:rsidR="00252DD6" w:rsidRPr="00252DD6" w:rsidRDefault="00252DD6" w:rsidP="00DF4992">
      <w:pPr>
        <w:pStyle w:val="BodyText"/>
      </w:pPr>
      <w:bookmarkStart w:id="11" w:name="importancia-macro-del-sector"/>
      <w:bookmarkStart w:id="12" w:name="valor-agregado-y-empleo"/>
      <w:r w:rsidRPr="00252DD6">
        <w:t xml:space="preserve">El sector agropecuario boliviano aportó entre el 9% y el 12% del PIB durante 2008–2024 y concentró aproximadamente </w:t>
      </w:r>
      <w:r>
        <w:t xml:space="preserve">el </w:t>
      </w:r>
      <w:r w:rsidRPr="00252DD6">
        <w:t xml:space="preserve">28% del empleo en el período, niveles altos para el promedio latinoamericano </w:t>
      </w:r>
      <w:r>
        <w:fldChar w:fldCharType="begin"/>
      </w:r>
      <w:r w:rsidR="002F7A8C">
        <w:instrText xml:space="preserve"> ADDIN ZOTERO_ITEM CSL_CITATION {"citationID":"lqTu6HeG","properties":{"unsorted":false,"formattedCitation":"(World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fldChar w:fldCharType="separate"/>
      </w:r>
      <w:r w:rsidR="002F7A8C">
        <w:rPr>
          <w:noProof/>
        </w:rPr>
        <w:t>(World Bank, 2021)</w:t>
      </w:r>
      <w:r>
        <w:fldChar w:fldCharType="end"/>
      </w:r>
      <w:r w:rsidRPr="00A6172D">
        <w:t xml:space="preserve">. </w:t>
      </w:r>
      <w:r w:rsidRPr="00252DD6">
        <w:t xml:space="preserve">La estabilidad de esta participación contrasta con descensos transitorios </w:t>
      </w:r>
      <w:r>
        <w:t>en</w:t>
      </w:r>
      <w:r w:rsidRPr="00252DD6">
        <w:t xml:space="preserve"> años de choques externos: la sequía de 2023 provocó </w:t>
      </w:r>
      <w:r>
        <w:t xml:space="preserve">una </w:t>
      </w:r>
      <w:r w:rsidRPr="00252DD6">
        <w:t xml:space="preserve">caída de </w:t>
      </w:r>
      <w:r>
        <w:t xml:space="preserve">la </w:t>
      </w:r>
      <w:r w:rsidRPr="00252DD6">
        <w:t xml:space="preserve">producción y </w:t>
      </w:r>
      <w:r>
        <w:t xml:space="preserve">la </w:t>
      </w:r>
      <w:r w:rsidRPr="00252DD6">
        <w:t xml:space="preserve">COVID-19 </w:t>
      </w:r>
      <w:r>
        <w:t>de</w:t>
      </w:r>
      <w:r w:rsidRPr="00252DD6">
        <w:t xml:space="preserve"> 2020 interrumpió</w:t>
      </w:r>
      <w:r>
        <w:t xml:space="preserve"> las</w:t>
      </w:r>
      <w:r w:rsidRPr="00252DD6">
        <w:t xml:space="preserve"> cadenas de suministro. En ambos casos, la recuperación fue gradual en los años siguientes.</w:t>
      </w:r>
    </w:p>
    <w:p w14:paraId="00F61276" w14:textId="77777777" w:rsidR="00F377EE" w:rsidRPr="00F377EE" w:rsidRDefault="00F377EE" w:rsidP="00DF4992">
      <w:pPr>
        <w:pStyle w:val="BodyText"/>
      </w:pPr>
    </w:p>
    <w:p w14:paraId="12B6313F" w14:textId="3FC6F0DC" w:rsidR="00F377EE" w:rsidRPr="00F377EE" w:rsidRDefault="006B34DD" w:rsidP="00DF4992">
      <w:pPr>
        <w:pStyle w:val="BodyText"/>
      </w:pPr>
      <w:r>
        <w:t>Figura 1.2:</w:t>
      </w:r>
      <w:r w:rsidR="00F377EE" w:rsidRPr="00F377EE">
        <w:t xml:space="preserve"> Valor agregado del sector agropecuario como porcentaje del PIB, Bolivia 2000–2024</w:t>
      </w:r>
      <w:r w:rsidR="00F377EE" w:rsidRPr="00A6172D">
        <w:t>.</w:t>
      </w:r>
    </w:p>
    <w:p w14:paraId="7AC4143A" w14:textId="77777777" w:rsidR="0009658A" w:rsidRPr="00A6172D" w:rsidRDefault="004674FA" w:rsidP="00DF4992">
      <w:pPr>
        <w:pStyle w:val="CaptionedFigure"/>
      </w:pPr>
      <w:r w:rsidRPr="00A6172D">
        <w:rPr>
          <w:noProof/>
        </w:rPr>
        <w:drawing>
          <wp:inline distT="0" distB="0" distL="0" distR="0" wp14:anchorId="48348095" wp14:editId="334C09E6">
            <wp:extent cx="5334000" cy="2945332"/>
            <wp:effectExtent l="0" t="0" r="0" b="1270"/>
            <wp:docPr id="38" name="Picture" descr="Valor agregado del sector agropecuario como porcentaje del PIB, Bolivia 1990–2024. Fuente: panel v12 sobre WDI + INE."/>
            <wp:cNvGraphicFramePr/>
            <a:graphic xmlns:a="http://schemas.openxmlformats.org/drawingml/2006/main">
              <a:graphicData uri="http://schemas.openxmlformats.org/drawingml/2006/picture">
                <pic:pic xmlns:pic="http://schemas.openxmlformats.org/drawingml/2006/picture">
                  <pic:nvPicPr>
                    <pic:cNvPr id="39" name="Picture" descr="/Users/jcmunoz/github_repositories/bolivia-wb-aper-2026/05_outputs/figures/fig01_agr_value_added_pct_gdp.png"/>
                    <pic:cNvPicPr>
                      <a:picLocks noChangeAspect="1" noChangeArrowheads="1"/>
                    </pic:cNvPicPr>
                  </pic:nvPicPr>
                  <pic:blipFill rotWithShape="1">
                    <a:blip r:embed="rId10"/>
                    <a:srcRect t="11651"/>
                    <a:stretch>
                      <a:fillRect/>
                    </a:stretch>
                  </pic:blipFill>
                  <pic:spPr bwMode="auto">
                    <a:xfrm>
                      <a:off x="0" y="0"/>
                      <a:ext cx="5334000" cy="2945332"/>
                    </a:xfrm>
                    <a:prstGeom prst="rect">
                      <a:avLst/>
                    </a:prstGeom>
                    <a:noFill/>
                    <a:ln>
                      <a:noFill/>
                    </a:ln>
                    <a:extLst>
                      <a:ext uri="{53640926-AAD7-44D8-BBD7-CCE9431645EC}">
                        <a14:shadowObscured xmlns:a14="http://schemas.microsoft.com/office/drawing/2010/main"/>
                      </a:ext>
                    </a:extLst>
                  </pic:spPr>
                </pic:pic>
              </a:graphicData>
            </a:graphic>
          </wp:inline>
        </w:drawing>
      </w:r>
    </w:p>
    <w:p w14:paraId="3180702B" w14:textId="77777777" w:rsidR="00F377EE" w:rsidRDefault="00F377EE" w:rsidP="00DF4992">
      <w:pPr>
        <w:pStyle w:val="FirstParagraph"/>
      </w:pPr>
    </w:p>
    <w:p w14:paraId="3C07CA50" w14:textId="6F317D35" w:rsidR="00252DD6" w:rsidRPr="00252DD6" w:rsidRDefault="00252DD6" w:rsidP="00DF4992">
      <w:pPr>
        <w:pStyle w:val="FirstParagraph"/>
      </w:pPr>
      <w:r w:rsidRPr="00252DD6">
        <w:t>El empleo agropecuario</w:t>
      </w:r>
      <w:r>
        <w:t>,</w:t>
      </w:r>
      <w:r w:rsidRPr="00252DD6">
        <w:t xml:space="preserve"> como porcentaje de la población económicamente activa</w:t>
      </w:r>
      <w:r>
        <w:t>,</w:t>
      </w:r>
      <w:r w:rsidRPr="00252DD6">
        <w:t xml:space="preserve"> descendió de aproximadamente </w:t>
      </w:r>
      <w:r>
        <w:t xml:space="preserve">el </w:t>
      </w:r>
      <w:r w:rsidRPr="00252DD6">
        <w:t>30% en 2010 a cerca de</w:t>
      </w:r>
      <w:r>
        <w:t>l</w:t>
      </w:r>
      <w:r w:rsidRPr="00252DD6">
        <w:t xml:space="preserve"> 25% en 2023. Este </w:t>
      </w:r>
      <w:r>
        <w:t>descenso, más lento que en países andinos comparables</w:t>
      </w:r>
      <w:r w:rsidR="00F47D15">
        <w:t xml:space="preserve"> </w:t>
      </w:r>
      <w:r>
        <w:fldChar w:fldCharType="begin"/>
      </w:r>
      <w:r w:rsidR="002F7A8C">
        <w:instrText xml:space="preserve"> ADDIN ZOTERO_ITEM CSL_CITATION {"citationID":"WCJhDrrV","properties":{"unsorted":false,"formattedCitation":"(World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fldChar w:fldCharType="separate"/>
      </w:r>
      <w:r w:rsidR="002F7A8C">
        <w:rPr>
          <w:noProof/>
        </w:rPr>
        <w:t>(World Bank, 2021)</w:t>
      </w:r>
      <w:r>
        <w:fldChar w:fldCharType="end"/>
      </w:r>
      <w:r>
        <w:t xml:space="preserve">, </w:t>
      </w:r>
      <w:r w:rsidR="00F47D15">
        <w:t>indic</w:t>
      </w:r>
      <w:r>
        <w:t xml:space="preserve">a que la transición laboral agrícola-urbana en Bolivia avanza a </w:t>
      </w:r>
      <w:r w:rsidR="00F47D15">
        <w:t>un</w:t>
      </w:r>
      <w:r>
        <w:t xml:space="preserve"> ritmo</w:t>
      </w:r>
      <w:r w:rsidR="00F47D15">
        <w:t xml:space="preserve"> menor</w:t>
      </w:r>
      <w:r>
        <w:t>.</w:t>
      </w:r>
      <w:r w:rsidRPr="00252DD6">
        <w:t xml:space="preserve"> La brecha entre </w:t>
      </w:r>
      <w:r>
        <w:t>la caída del empleo y la estabilidad del valor agregado implica una ganancia en la productividad media del trabajo, pero este indicador no refleja la productividad total de los factores, lo que requiere un análisis</w:t>
      </w:r>
      <w:r w:rsidRPr="00252DD6">
        <w:t xml:space="preserve"> diferenciado.</w:t>
      </w:r>
    </w:p>
    <w:p w14:paraId="0121AD82" w14:textId="2DBB089D" w:rsidR="001F477F" w:rsidRPr="009E11BF" w:rsidRDefault="001F477F" w:rsidP="00DF4992">
      <w:pPr>
        <w:pStyle w:val="Heading3"/>
      </w:pPr>
      <w:r w:rsidRPr="009E11BF">
        <w:t>Exportaciones agropecuarias</w:t>
      </w:r>
    </w:p>
    <w:p w14:paraId="3BE9AC43" w14:textId="5F63CEC8" w:rsidR="005B4A04" w:rsidRPr="005B4A04" w:rsidRDefault="005B4A04" w:rsidP="00DF4992">
      <w:pPr>
        <w:pStyle w:val="FirstParagraph"/>
        <w:rPr>
          <w:lang w:val="en-CO"/>
        </w:rPr>
      </w:pPr>
      <w:r w:rsidRPr="005B4A04">
        <w:rPr>
          <w:lang w:val="en-CO"/>
        </w:rPr>
        <w:t xml:space="preserve">La economía agropecuaria boliviana exporta desde una canasta </w:t>
      </w:r>
      <w:r w:rsidR="007D3C81">
        <w:rPr>
          <w:lang w:val="en-CO"/>
        </w:rPr>
        <w:t xml:space="preserve">altamente </w:t>
      </w:r>
      <w:r w:rsidRPr="005B4A04">
        <w:rPr>
          <w:lang w:val="en-CO"/>
        </w:rPr>
        <w:t xml:space="preserve">concentrada, a diferencia de la base productiva doméstica. Mientras la producción para </w:t>
      </w:r>
      <w:r>
        <w:rPr>
          <w:lang w:val="en-CO"/>
        </w:rPr>
        <w:t xml:space="preserve">el </w:t>
      </w:r>
      <w:r w:rsidRPr="005B4A04">
        <w:rPr>
          <w:lang w:val="en-CO"/>
        </w:rPr>
        <w:t xml:space="preserve">consumo interno </w:t>
      </w:r>
      <w:r w:rsidRPr="005B4A04">
        <w:rPr>
          <w:lang w:val="en-CO"/>
        </w:rPr>
        <w:lastRenderedPageBreak/>
        <w:t xml:space="preserve">mantiene una diversificación moderada por valor, las ventas al exterior dependen </w:t>
      </w:r>
      <w:r>
        <w:rPr>
          <w:lang w:val="en-CO"/>
        </w:rPr>
        <w:t>críticamente</w:t>
      </w:r>
      <w:r w:rsidRPr="005B4A04">
        <w:rPr>
          <w:lang w:val="en-CO"/>
        </w:rPr>
        <w:t xml:space="preserve"> de un solo complejo productivo.</w:t>
      </w:r>
      <w:r>
        <w:rPr>
          <w:lang w:val="en-CO"/>
        </w:rPr>
        <w:t xml:space="preserve"> </w:t>
      </w:r>
      <w:r w:rsidRPr="005B4A04">
        <w:rPr>
          <w:lang w:val="en-CO"/>
        </w:rPr>
        <w:t xml:space="preserve">Según FAOSTAT, en 2023 el complejo soya —grano, torta y aceite— concentró el 66,2% del valor de las exportaciones agropecuarias bolivianas (USD 1.381 millones de 2015), frente al 56,7% que representaba en 2006. Esta concentración se acentúa cuando se miden </w:t>
      </w:r>
      <w:r>
        <w:rPr>
          <w:lang w:val="en-CO"/>
        </w:rPr>
        <w:t xml:space="preserve">las </w:t>
      </w:r>
      <w:r w:rsidRPr="005B4A04">
        <w:rPr>
          <w:lang w:val="en-CO"/>
        </w:rPr>
        <w:t xml:space="preserve">dinámicas de diversificación: en 2006 se requerían siete cadenas para captar el 80% de las exportaciones; en 2023 bastaban apenas cuatro —soya y derivados, carne bovina, girasol y derivados, y castaña—. El índice de concentración Herfindahl-Hirschman de las exportaciones se elevó de 3.756 a 4.586, niveles que señalan </w:t>
      </w:r>
      <w:r>
        <w:rPr>
          <w:lang w:val="en-CO"/>
        </w:rPr>
        <w:t xml:space="preserve">una </w:t>
      </w:r>
      <w:r w:rsidRPr="005B4A04">
        <w:rPr>
          <w:lang w:val="en-CO"/>
        </w:rPr>
        <w:t>concentración muy alta — cerca de cuatro veces la observada en la producción doméstica (HHI cercano a 1.200)—. El valor total exportado se triplicó en términos reales, de USD 702 a USD 2.086 millones de 2015, pero ese crecimiento fue capturado casi en su totalidad por la soya.</w:t>
      </w:r>
    </w:p>
    <w:p w14:paraId="68322E99" w14:textId="77777777" w:rsidR="005B4A04" w:rsidRDefault="005B4A04" w:rsidP="00DF4992">
      <w:pPr>
        <w:pStyle w:val="FirstParagraph"/>
        <w:rPr>
          <w:lang w:val="en-CO"/>
        </w:rPr>
      </w:pPr>
      <w:r w:rsidRPr="005B4A04">
        <w:rPr>
          <w:lang w:val="en-CO"/>
        </w:rPr>
        <w:t xml:space="preserve">Esta asimetría expone la economía a </w:t>
      </w:r>
      <w:r>
        <w:rPr>
          <w:lang w:val="en-CO"/>
        </w:rPr>
        <w:t>una vulnerabilidad estructural: la volatilidad de los precios internacionales de la soya, cambios en las políticas comerciales de países importadores</w:t>
      </w:r>
      <w:r w:rsidRPr="005B4A04">
        <w:rPr>
          <w:lang w:val="en-CO"/>
        </w:rPr>
        <w:t xml:space="preserve"> o choques climáticos que afecten Santa Cruz pueden reducir significativamente los ingresos de divisas del sector. La concentración es tanto geográfica como comercial. La escasa participación de productos diferenciados de alto valor — más allá de castaña, quinua y café — señala que Bolivia ha capitalizado poco las oportunidades de acceso a mercados premium en comparación con países andinos competidores.</w:t>
      </w:r>
      <w:r>
        <w:rPr>
          <w:lang w:val="en-CO"/>
        </w:rPr>
        <w:t xml:space="preserve"> </w:t>
      </w:r>
    </w:p>
    <w:p w14:paraId="575785B1" w14:textId="517AD09E" w:rsidR="005B4A04" w:rsidRPr="00257D70" w:rsidRDefault="005B4A04" w:rsidP="00DF4992">
      <w:pPr>
        <w:pStyle w:val="FirstParagraph"/>
        <w:rPr>
          <w:lang w:val="en-CO"/>
        </w:rPr>
      </w:pPr>
      <w:r>
        <w:rPr>
          <w:lang w:val="en-CO"/>
        </w:rPr>
        <w:t xml:space="preserve">En cuanto </w:t>
      </w:r>
      <w:r w:rsidRPr="005B4A04">
        <w:rPr>
          <w:lang w:val="en-CO"/>
        </w:rPr>
        <w:t xml:space="preserve">a la </w:t>
      </w:r>
      <w:r>
        <w:rPr>
          <w:lang w:val="en-CO"/>
        </w:rPr>
        <w:t xml:space="preserve">eficiencia </w:t>
      </w:r>
      <w:r w:rsidRPr="005B4A04">
        <w:rPr>
          <w:lang w:val="en-CO"/>
        </w:rPr>
        <w:t xml:space="preserve">del gasto público, esta estructura exportadora es importante por dos razones. Primero, el gasto agrícola orientado a la soya y a la ganadería de Santa Cruz amplifica su retorno en divisas a corto plazo, pero refuerza una estructura de riesgo </w:t>
      </w:r>
      <w:r>
        <w:rPr>
          <w:lang w:val="en-CO"/>
        </w:rPr>
        <w:t>a</w:t>
      </w:r>
      <w:r w:rsidRPr="005B4A04">
        <w:rPr>
          <w:lang w:val="en-CO"/>
        </w:rPr>
        <w:t xml:space="preserve"> largo plazo. Segundo, los bienes públicos que podrían soportar </w:t>
      </w:r>
      <w:r>
        <w:rPr>
          <w:lang w:val="en-CO"/>
        </w:rPr>
        <w:t xml:space="preserve">la </w:t>
      </w:r>
      <w:r w:rsidRPr="005B4A04">
        <w:rPr>
          <w:lang w:val="en-CO"/>
        </w:rPr>
        <w:t xml:space="preserve">diversificación exportadora —I+D en productos de alto valor, estándares de calidad, certificaciones climáticas, infraestructura de comercialización— reciben una proporción menor del gasto que los apoyos directos a </w:t>
      </w:r>
      <w:r w:rsidR="006124D7">
        <w:rPr>
          <w:lang w:val="en-CO"/>
        </w:rPr>
        <w:t>productos básicos</w:t>
      </w:r>
      <w:r w:rsidRPr="005B4A04">
        <w:rPr>
          <w:lang w:val="en-CO"/>
        </w:rPr>
        <w:t xml:space="preserve"> de volumen. Los hallazgos F02 (composición del apoyo por instrumento) y F08 (concentración territorial) están así vinculados a una vulnerabilidad exportadora que la política sectorial aún no ha resuelto.</w:t>
      </w:r>
    </w:p>
    <w:p w14:paraId="4E9C0809" w14:textId="491AD451" w:rsidR="005B4A04" w:rsidRPr="005B4A04" w:rsidRDefault="006B34DD" w:rsidP="00DF4992">
      <w:pPr>
        <w:pStyle w:val="BodyText"/>
      </w:pPr>
      <w:r>
        <w:t>Figura 1.3:</w:t>
      </w:r>
      <w:r w:rsidR="005B4A04" w:rsidRPr="00F377EE">
        <w:t xml:space="preserve"> </w:t>
      </w:r>
      <w:r w:rsidR="005B4A04" w:rsidRPr="005B4A04">
        <w:t xml:space="preserve">Pareto de las exportaciones agropecuarias: 2006 vs 2023 (USD constantes de 2015). </w:t>
      </w:r>
    </w:p>
    <w:p w14:paraId="6E15E642" w14:textId="78C2551E" w:rsidR="00C474EA" w:rsidRDefault="005B4A04" w:rsidP="00DF4992">
      <w:pPr>
        <w:pStyle w:val="BodyText"/>
      </w:pPr>
      <w:bookmarkStart w:id="13" w:name="exportaciones-agropecuarias"/>
      <w:bookmarkEnd w:id="12"/>
      <w:r>
        <w:rPr>
          <w:noProof/>
        </w:rPr>
        <w:drawing>
          <wp:inline distT="0" distB="0" distL="0" distR="0" wp14:anchorId="52485D41" wp14:editId="68D62059">
            <wp:extent cx="5943600" cy="2469324"/>
            <wp:effectExtent l="0" t="0" r="0" b="0"/>
            <wp:docPr id="816993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3725" name="Picture 816993725"/>
                    <pic:cNvPicPr/>
                  </pic:nvPicPr>
                  <pic:blipFill rotWithShape="1">
                    <a:blip r:embed="rId11" cstate="print">
                      <a:extLst>
                        <a:ext uri="{28A0092B-C50C-407E-A947-70E740481C1C}">
                          <a14:useLocalDpi xmlns:a14="http://schemas.microsoft.com/office/drawing/2010/main" val="0"/>
                        </a:ext>
                      </a:extLst>
                    </a:blip>
                    <a:srcRect t="8951"/>
                    <a:stretch>
                      <a:fillRect/>
                    </a:stretch>
                  </pic:blipFill>
                  <pic:spPr bwMode="auto">
                    <a:xfrm>
                      <a:off x="0" y="0"/>
                      <a:ext cx="5943600" cy="2469324"/>
                    </a:xfrm>
                    <a:prstGeom prst="rect">
                      <a:avLst/>
                    </a:prstGeom>
                    <a:ln>
                      <a:noFill/>
                    </a:ln>
                    <a:extLst>
                      <a:ext uri="{53640926-AAD7-44D8-BBD7-CCE9431645EC}">
                        <a14:shadowObscured xmlns:a14="http://schemas.microsoft.com/office/drawing/2010/main"/>
                      </a:ext>
                    </a:extLst>
                  </pic:spPr>
                </pic:pic>
              </a:graphicData>
            </a:graphic>
          </wp:inline>
        </w:drawing>
      </w:r>
    </w:p>
    <w:p w14:paraId="7ED64501" w14:textId="466705D0" w:rsidR="00324816" w:rsidRPr="00324816" w:rsidRDefault="00BC161C" w:rsidP="00DF4992">
      <w:pPr>
        <w:pStyle w:val="Heading3"/>
      </w:pPr>
      <w:bookmarkStart w:id="14" w:name="sec-cartera"/>
      <w:r>
        <w:lastRenderedPageBreak/>
        <w:t>Cartera del sector agropecuario,</w:t>
      </w:r>
      <w:r w:rsidR="00324816" w:rsidRPr="00324816">
        <w:t xml:space="preserve"> 2010–2024</w:t>
      </w:r>
    </w:p>
    <w:p w14:paraId="2F32343A" w14:textId="0E40A895" w:rsidR="00007F67" w:rsidRDefault="00007F67" w:rsidP="00DF4992">
      <w:pPr>
        <w:pStyle w:val="FirstParagraph"/>
      </w:pPr>
      <w:r w:rsidRPr="00007F67">
        <w:t xml:space="preserve">El crédito dirigido al sector agropecuario se expandió de </w:t>
      </w:r>
      <w:r>
        <w:t>maner</w:t>
      </w:r>
      <w:r w:rsidRPr="00007F67">
        <w:t xml:space="preserve">a </w:t>
      </w:r>
      <w:r>
        <w:t>significativ</w:t>
      </w:r>
      <w:r w:rsidRPr="00007F67">
        <w:t xml:space="preserve">a tras la Ley 393 de Servicios Financieros de 2014, que estableció cuotas mínimas de cartera productiva y un régimen de tasas reguladas. La cartera bancaria al sector duplicó su participación en la cartera total del sistema, de 5,1% en 2010 a 11,7% en 2024. En términos reales, la cartera se multiplicó por 7,1 (de USD 385 a USD 2.725 millones constantes de 2015; el factor nominal de 11,7× incorpora el efecto de la inflación). El crédito dirigido constituye así un instrumento de apoyo financiero de gran escala, ejecutado por fuera del presupuesto, </w:t>
      </w:r>
      <w:r w:rsidR="001E5A6F">
        <w:t>cuya magnitud aquí está subestimada, pues esta fuente capta solo la banca múltiple y excluye cooperativas, IFD y entidades financieras de vivienda.</w:t>
      </w:r>
    </w:p>
    <w:bookmarkEnd w:id="14"/>
    <w:p w14:paraId="63326C7F" w14:textId="07229857" w:rsidR="00007F67" w:rsidRPr="005B4A04" w:rsidRDefault="006B34DD" w:rsidP="00DF4992">
      <w:pPr>
        <w:pStyle w:val="BodyText"/>
      </w:pPr>
      <w:r>
        <w:t>Figura 1.4:</w:t>
      </w:r>
      <w:r w:rsidR="00007F67" w:rsidRPr="00F377EE">
        <w:t xml:space="preserve"> </w:t>
      </w:r>
      <w:r w:rsidR="00007F67">
        <w:t>Crédito dirigido al sector agropecuario, 2010-2024</w:t>
      </w:r>
      <w:r w:rsidR="00007F67" w:rsidRPr="005B4A04">
        <w:t xml:space="preserve"> </w:t>
      </w:r>
    </w:p>
    <w:p w14:paraId="519AEF01" w14:textId="138B5B2E" w:rsidR="007D3C81" w:rsidRDefault="00007F67" w:rsidP="00DF4992">
      <w:pPr>
        <w:pStyle w:val="BodyText"/>
      </w:pPr>
      <w:r>
        <w:rPr>
          <w:noProof/>
        </w:rPr>
        <w:drawing>
          <wp:inline distT="0" distB="0" distL="0" distR="0" wp14:anchorId="6435A2B0" wp14:editId="2CADC373">
            <wp:extent cx="5943600" cy="3278505"/>
            <wp:effectExtent l="0" t="0" r="0" b="0"/>
            <wp:docPr id="858681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1055" name="Picture 858681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22BEB7AA" w14:textId="77777777" w:rsidR="00007F67" w:rsidRPr="00A6172D" w:rsidRDefault="00007F67" w:rsidP="00DF4992">
      <w:pPr>
        <w:pStyle w:val="BodyText"/>
      </w:pPr>
    </w:p>
    <w:p w14:paraId="078205D4" w14:textId="2CDFD1A3" w:rsidR="0009658A" w:rsidRPr="00A6172D" w:rsidRDefault="00A77D6A" w:rsidP="00DF4992">
      <w:pPr>
        <w:pStyle w:val="Heading2"/>
      </w:pPr>
      <w:bookmarkStart w:id="15" w:name="productividad-tfp-y-descomposición"/>
      <w:bookmarkStart w:id="16" w:name="_Toc232372127"/>
      <w:bookmarkEnd w:id="11"/>
      <w:bookmarkEnd w:id="13"/>
      <w:r>
        <w:rPr>
          <w:rStyle w:val="SectionNumber"/>
        </w:rPr>
        <w:t>Productividad total de los factores (PTF)</w:t>
      </w:r>
      <w:bookmarkEnd w:id="16"/>
    </w:p>
    <w:p w14:paraId="4421EA3A" w14:textId="77777777" w:rsidR="00D51100" w:rsidRDefault="00D51100" w:rsidP="00DF4992">
      <w:pPr>
        <w:pStyle w:val="FirstParagraph"/>
      </w:pPr>
      <w:bookmarkStart w:id="17" w:name="tfp-usda-ers-19902023"/>
    </w:p>
    <w:p w14:paraId="1BCAFE02" w14:textId="147A32F0" w:rsidR="00F11CFB" w:rsidRPr="00F11CFB" w:rsidRDefault="00F11CFB" w:rsidP="00DF4992">
      <w:pPr>
        <w:pStyle w:val="Heading3"/>
      </w:pPr>
      <w:r>
        <w:t xml:space="preserve">Dinámica </w:t>
      </w:r>
      <w:r w:rsidR="00BC161C">
        <w:t>de la PTF boliviana</w:t>
      </w:r>
    </w:p>
    <w:p w14:paraId="6E5CDD8D" w14:textId="6CC2C1B6" w:rsidR="00E757F9" w:rsidRPr="00E757F9" w:rsidRDefault="00E757F9" w:rsidP="00DF4992">
      <w:pPr>
        <w:pStyle w:val="FirstParagraph"/>
        <w:rPr>
          <w:lang w:val="en-CO"/>
        </w:rPr>
      </w:pPr>
      <w:r w:rsidRPr="00E757F9">
        <w:rPr>
          <w:lang w:val="en-CO"/>
        </w:rPr>
        <w:t xml:space="preserve">Bolivia ha crecido más lentamente en productividad que sus competidores andinos. </w:t>
      </w:r>
      <w:r w:rsidR="00CB5A0D">
        <w:rPr>
          <w:lang w:val="en-CO"/>
        </w:rPr>
        <w:t>Entre 1990 y 2020, la tasa media anual de crecimiento de la PTF en Bolivia se ubicó aproximadamente 30% por debajo del promedio de Perú, Colombia y Ecuador (cálculo propio sobre el índice USDA-ERS; Fuglie et al., 2024).</w:t>
      </w:r>
      <w:r w:rsidRPr="00E757F9">
        <w:rPr>
          <w:lang w:val="en-CO"/>
        </w:rPr>
        <w:t xml:space="preserve"> Esta brecha es persistente: no se cierra en ningún subperíodo del rango considerado, incluso cuando se excluyen </w:t>
      </w:r>
      <w:r>
        <w:rPr>
          <w:lang w:val="en-CO"/>
        </w:rPr>
        <w:t xml:space="preserve">los </w:t>
      </w:r>
      <w:r w:rsidRPr="00E757F9">
        <w:rPr>
          <w:lang w:val="en-CO"/>
        </w:rPr>
        <w:t>años de choques macroeconómicos (2020</w:t>
      </w:r>
      <w:r>
        <w:rPr>
          <w:lang w:val="en-CO"/>
        </w:rPr>
        <w:t xml:space="preserve"> y</w:t>
      </w:r>
      <w:r w:rsidRPr="00E757F9">
        <w:rPr>
          <w:lang w:val="en-CO"/>
        </w:rPr>
        <w:t xml:space="preserve"> 2023).</w:t>
      </w:r>
      <w:r w:rsidR="004C6F98">
        <w:rPr>
          <w:lang w:val="en-CO"/>
        </w:rPr>
        <w:t xml:space="preserve"> </w:t>
      </w:r>
      <w:r w:rsidRPr="00E757F9">
        <w:rPr>
          <w:lang w:val="en-CO"/>
        </w:rPr>
        <w:t xml:space="preserve">Un productor boliviano alcanza hoy aproximadamente el mismo nivel de productividad que un productor peruano o colombiano hacia inicios de los 2000. En otras palabras, Bolivia opera con una </w:t>
      </w:r>
      <w:r w:rsidR="006124D7">
        <w:rPr>
          <w:lang w:val="en-CO"/>
        </w:rPr>
        <w:t>PTF</w:t>
      </w:r>
      <w:r w:rsidRPr="00E757F9">
        <w:rPr>
          <w:lang w:val="en-CO"/>
        </w:rPr>
        <w:t xml:space="preserve"> que rezaga quince años respecto </w:t>
      </w:r>
      <w:r>
        <w:rPr>
          <w:lang w:val="en-CO"/>
        </w:rPr>
        <w:t>de</w:t>
      </w:r>
      <w:r w:rsidRPr="00E757F9">
        <w:rPr>
          <w:lang w:val="en-CO"/>
        </w:rPr>
        <w:t xml:space="preserve"> sus pares. </w:t>
      </w:r>
      <w:r w:rsidR="0091227F">
        <w:rPr>
          <w:lang w:val="en-CO"/>
        </w:rPr>
        <w:t xml:space="preserve">La brecha de productividad, de persistir </w:t>
      </w:r>
      <w:r w:rsidR="0091227F">
        <w:rPr>
          <w:lang w:val="en-CO"/>
        </w:rPr>
        <w:lastRenderedPageBreak/>
        <w:t>en su trayectoria actual, implica</w:t>
      </w:r>
      <w:r w:rsidRPr="00E757F9">
        <w:rPr>
          <w:lang w:val="en-CO"/>
        </w:rPr>
        <w:t xml:space="preserve"> </w:t>
      </w:r>
      <w:r w:rsidR="00F11CFB">
        <w:rPr>
          <w:lang w:val="en-CO"/>
        </w:rPr>
        <w:t xml:space="preserve">una </w:t>
      </w:r>
      <w:r w:rsidRPr="00E757F9">
        <w:rPr>
          <w:lang w:val="en-CO"/>
        </w:rPr>
        <w:t>divergencia estructural de largo plazo: los ingresos agrícolas por hectárea en Bolivia seguirían siendo inferiores a los de la región, independientemente de</w:t>
      </w:r>
      <w:r w:rsidR="00F11CFB">
        <w:rPr>
          <w:lang w:val="en-CO"/>
        </w:rPr>
        <w:t xml:space="preserve"> los</w:t>
      </w:r>
      <w:r w:rsidRPr="00E757F9">
        <w:rPr>
          <w:lang w:val="en-CO"/>
        </w:rPr>
        <w:t xml:space="preserve"> cambios en </w:t>
      </w:r>
      <w:r>
        <w:rPr>
          <w:lang w:val="en-CO"/>
        </w:rPr>
        <w:t xml:space="preserve">los </w:t>
      </w:r>
      <w:r w:rsidRPr="00E757F9">
        <w:rPr>
          <w:lang w:val="en-CO"/>
        </w:rPr>
        <w:t>precios internacionales.</w:t>
      </w:r>
    </w:p>
    <w:p w14:paraId="7E6ACAFA" w14:textId="77777777" w:rsidR="001F477F" w:rsidRDefault="001F477F" w:rsidP="00DF4992">
      <w:pPr>
        <w:pStyle w:val="BodyText"/>
      </w:pPr>
    </w:p>
    <w:p w14:paraId="4AFBB66C" w14:textId="503DEACB" w:rsidR="001F477F" w:rsidRDefault="006B34DD" w:rsidP="00DF4992">
      <w:pPr>
        <w:pStyle w:val="BodyText"/>
      </w:pPr>
      <w:r>
        <w:t>Figura 1.5:</w:t>
      </w:r>
      <w:r w:rsidR="00E45226">
        <w:t xml:space="preserve"> Índice de productividad total de factores</w:t>
      </w:r>
      <w:r w:rsidR="001F477F" w:rsidRPr="001F477F">
        <w:t xml:space="preserve"> agropecuarios, Bolivia 1961–2023 (base 1961=100).</w:t>
      </w:r>
    </w:p>
    <w:p w14:paraId="6E53B060" w14:textId="77777777" w:rsidR="00D51100" w:rsidRDefault="00D51100" w:rsidP="00DF4992">
      <w:pPr>
        <w:pStyle w:val="BodyText"/>
      </w:pPr>
      <w:r>
        <w:rPr>
          <w:noProof/>
        </w:rPr>
        <w:drawing>
          <wp:inline distT="0" distB="0" distL="0" distR="0" wp14:anchorId="0469E2D9" wp14:editId="16DCCD1C">
            <wp:extent cx="6191677" cy="3608823"/>
            <wp:effectExtent l="0" t="0" r="6350" b="0"/>
            <wp:docPr id="189979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1573" name="Picture 1899791573"/>
                    <pic:cNvPicPr/>
                  </pic:nvPicPr>
                  <pic:blipFill rotWithShape="1">
                    <a:blip r:embed="rId13" cstate="print">
                      <a:extLst>
                        <a:ext uri="{28A0092B-C50C-407E-A947-70E740481C1C}">
                          <a14:useLocalDpi xmlns:a14="http://schemas.microsoft.com/office/drawing/2010/main" val="0"/>
                        </a:ext>
                      </a:extLst>
                    </a:blip>
                    <a:srcRect t="5907"/>
                    <a:stretch>
                      <a:fillRect/>
                    </a:stretch>
                  </pic:blipFill>
                  <pic:spPr bwMode="auto">
                    <a:xfrm>
                      <a:off x="0" y="0"/>
                      <a:ext cx="6194295" cy="3610349"/>
                    </a:xfrm>
                    <a:prstGeom prst="rect">
                      <a:avLst/>
                    </a:prstGeom>
                    <a:ln>
                      <a:noFill/>
                    </a:ln>
                    <a:extLst>
                      <a:ext uri="{53640926-AAD7-44D8-BBD7-CCE9431645EC}">
                        <a14:shadowObscured xmlns:a14="http://schemas.microsoft.com/office/drawing/2010/main"/>
                      </a:ext>
                    </a:extLst>
                  </pic:spPr>
                </pic:pic>
              </a:graphicData>
            </a:graphic>
          </wp:inline>
        </w:drawing>
      </w:r>
    </w:p>
    <w:p w14:paraId="276948A6" w14:textId="7CD56368" w:rsidR="00E757F9" w:rsidRDefault="00E757F9" w:rsidP="00DF4992">
      <w:pPr>
        <w:pStyle w:val="FirstParagraph"/>
      </w:pPr>
      <w:bookmarkStart w:id="18" w:name="descomposición-input-vs-output"/>
      <w:bookmarkEnd w:id="17"/>
      <w:r w:rsidRPr="00E757F9">
        <w:t xml:space="preserve">El crecimiento del producto agropecuario boliviano fue impulsado predominantemente por la acumulación de tierra, no por </w:t>
      </w:r>
      <w:r>
        <w:t>la</w:t>
      </w:r>
      <w:r w:rsidRPr="00E757F9">
        <w:t xml:space="preserve"> eficiencia técnica. El índice de insumos crece a una tasa promedio comparable o superior a</w:t>
      </w:r>
      <w:r>
        <w:t xml:space="preserve"> la de</w:t>
      </w:r>
      <w:r w:rsidRPr="00E757F9">
        <w:t>l índice de producto en varios subperíodos, lo que reduce el residuo</w:t>
      </w:r>
      <w:r>
        <w:t xml:space="preserve"> de</w:t>
      </w:r>
      <w:r w:rsidRPr="00E757F9">
        <w:t xml:space="preserve"> Solow atribuible a la </w:t>
      </w:r>
      <w:r w:rsidR="006124D7">
        <w:t>PTF</w:t>
      </w:r>
      <w:r w:rsidRPr="00E757F9">
        <w:t xml:space="preserve">. En otras palabras: Bolivia expandió </w:t>
      </w:r>
      <w:r>
        <w:t xml:space="preserve">el </w:t>
      </w:r>
      <w:r w:rsidRPr="00E757F9">
        <w:t>área cultivada más rápido que su producción por hectárea</w:t>
      </w:r>
      <w:r>
        <w:t xml:space="preserve"> creció</w:t>
      </w:r>
      <w:r w:rsidRPr="00E757F9">
        <w:t>.</w:t>
      </w:r>
      <w:r>
        <w:t xml:space="preserve"> </w:t>
      </w:r>
      <w:r w:rsidRPr="00E757F9">
        <w:t xml:space="preserve">Este patrón no es exclusivo de Bolivia. </w:t>
      </w:r>
      <w:r w:rsidR="00F11CFB">
        <w:t>Fuglie y Wang (2013)</w:t>
      </w:r>
      <w:r w:rsidRPr="00E757F9">
        <w:t xml:space="preserve"> documentan un patrón similar en otras economías andinas: la expansión extensiva de la frontera explica una proporción mayor del crecimiento sectorial que </w:t>
      </w:r>
      <w:r>
        <w:t>la d</w:t>
      </w:r>
      <w:r w:rsidRPr="00E757F9">
        <w:t xml:space="preserve">el cambio técnico. La diferencia regional </w:t>
      </w:r>
      <w:r>
        <w:t>radica en</w:t>
      </w:r>
      <w:r w:rsidRPr="00E757F9">
        <w:t xml:space="preserve"> que algunos países han logrado reorientar su crecimiento hacia la intensificación. En Brasil y otras economías del Cono Sur, el aporte de la </w:t>
      </w:r>
      <w:r w:rsidR="006124D7">
        <w:t>PTF</w:t>
      </w:r>
      <w:r w:rsidRPr="00E757F9">
        <w:t xml:space="preserve"> al crecimiento total es significativamente mayor</w:t>
      </w:r>
      <w:r>
        <w:t xml:space="preserve"> </w:t>
      </w:r>
      <w:r>
        <w:fldChar w:fldCharType="begin"/>
      </w:r>
      <w:r>
        <w:instrText xml:space="preserve"> ADDIN ZOTERO_ITEM CSL_CITATION {"citationID":"XkUGKOj4","properties":{"unsorted":false,"formattedCitation":"(Arias et al., 2017)","plainCitation":"(Arias et al., 2017)","noteIndex":0},"citationItems":[{"id":3237,"uris":["http://zotero.org/groups/6586554/items/MCAQWWAM"],"itemData":{"id":3237,"type":"report","citation-key":"Arias2017Brazil","genre":"Brazil Productivity Growth Flagship Report","note":"citation-key: Arias2017Brazil","publisher":"World Bank","publisher-place":"Washington, DC","title":"Agriculture productivity growth in Brazil: Recent trends and future prospects","URL":"http://documents.worldbank.org/curated/en/268351520343354377","author":[{"family":"Arias","given":"Diego"},{"family":"Vieira","given":"Pedro Abel"},{"family":"Contini","given":"Elisio"},{"family":"Farinelli","given":"Barbara"},{"family":"Morris","given":"Michael"}],"issued":{"date-parts":[["2017"]]}}}],"schema":"https://github.com/citation-style-language/schema/raw/master/csl-citation.json"} </w:instrText>
      </w:r>
      <w:r>
        <w:fldChar w:fldCharType="separate"/>
      </w:r>
      <w:r>
        <w:t>(Arias et al., 2017)</w:t>
      </w:r>
      <w:r>
        <w:fldChar w:fldCharType="end"/>
      </w:r>
      <w:r>
        <w:t xml:space="preserve">. </w:t>
      </w:r>
      <w:r w:rsidRPr="00E757F9">
        <w:t xml:space="preserve">Esta divergencia sugiere que la trayectoria extensiva no es inevitable, sino </w:t>
      </w:r>
      <w:r>
        <w:t xml:space="preserve">el </w:t>
      </w:r>
      <w:r w:rsidRPr="00E757F9">
        <w:t>resultado de decisiones sobre</w:t>
      </w:r>
      <w:r>
        <w:t xml:space="preserve"> los</w:t>
      </w:r>
      <w:r w:rsidRPr="00E757F9">
        <w:t xml:space="preserve"> incentivos de política.</w:t>
      </w:r>
      <w:r>
        <w:t xml:space="preserve"> (</w:t>
      </w:r>
      <w:r w:rsidR="00E45226">
        <w:t xml:space="preserve">véase </w:t>
      </w:r>
      <w:r w:rsidR="00CC27D9">
        <w:t>Figura 1.6)</w:t>
      </w:r>
    </w:p>
    <w:p w14:paraId="74DD7256" w14:textId="77777777" w:rsidR="00E757F9" w:rsidRPr="00E757F9" w:rsidRDefault="00E757F9" w:rsidP="00DF4992">
      <w:pPr>
        <w:pStyle w:val="BodyText"/>
      </w:pPr>
    </w:p>
    <w:p w14:paraId="1EA7CCC3" w14:textId="19E1F8ED" w:rsidR="00E757F9" w:rsidRPr="00F11CFB" w:rsidRDefault="006B34DD" w:rsidP="00DF4992">
      <w:pPr>
        <w:pStyle w:val="BodyText"/>
      </w:pPr>
      <w:r>
        <w:t>Figura 1.6:</w:t>
      </w:r>
      <w:r w:rsidR="00E45226">
        <w:t xml:space="preserve"> Análisis de descomposición de la </w:t>
      </w:r>
      <w:r w:rsidR="006124D7">
        <w:t>PTF</w:t>
      </w:r>
      <w:r w:rsidR="00F11CFB" w:rsidRPr="00F11CFB">
        <w:t xml:space="preserve"> agropecuaria boliviana: contribución de outputs, tierra, capital y trabajo, 1961–2023</w:t>
      </w:r>
    </w:p>
    <w:tbl>
      <w:tblPr>
        <w:tblStyle w:val="TableGrid"/>
        <w:tblW w:w="1141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682"/>
      </w:tblGrid>
      <w:tr w:rsidR="00E757F9" w14:paraId="3CBFF5BF" w14:textId="77777777" w:rsidTr="00F11CFB">
        <w:tc>
          <w:tcPr>
            <w:tcW w:w="5736" w:type="dxa"/>
          </w:tcPr>
          <w:p w14:paraId="3050CCE4" w14:textId="1AB10225" w:rsidR="00E757F9" w:rsidRDefault="00E757F9" w:rsidP="00DF4992">
            <w:pPr>
              <w:pStyle w:val="BodyText"/>
            </w:pPr>
            <w:r w:rsidRPr="00A6172D">
              <w:rPr>
                <w:noProof/>
              </w:rPr>
              <w:lastRenderedPageBreak/>
              <w:drawing>
                <wp:inline distT="0" distB="0" distL="0" distR="0" wp14:anchorId="13ABF5D9" wp14:editId="6FEC5C57">
                  <wp:extent cx="3503295" cy="1965960"/>
                  <wp:effectExtent l="0" t="0" r="1905" b="2540"/>
                  <wp:docPr id="48" name="Picture" descr="Descomposición de la TFP agropecuaria boliviana: contribución de outputs vs inputs, 1961–2023. Fuente: USDA-ERS 2024, cálculos propios sobre panel v12."/>
                  <wp:cNvGraphicFramePr/>
                  <a:graphic xmlns:a="http://schemas.openxmlformats.org/drawingml/2006/main">
                    <a:graphicData uri="http://schemas.openxmlformats.org/drawingml/2006/picture">
                      <pic:pic xmlns:pic="http://schemas.openxmlformats.org/drawingml/2006/picture">
                        <pic:nvPicPr>
                          <pic:cNvPr id="49" name="Picture" descr="/Users/jcmunoz/github_repositories/bolivia-wb-aper-2026/05_outputs/figures/fig08_tfp_decomposition_bolivia.png"/>
                          <pic:cNvPicPr>
                            <a:picLocks noChangeAspect="1" noChangeArrowheads="1"/>
                          </pic:cNvPicPr>
                        </pic:nvPicPr>
                        <pic:blipFill>
                          <a:blip r:embed="rId14"/>
                          <a:stretch>
                            <a:fillRect/>
                          </a:stretch>
                        </pic:blipFill>
                        <pic:spPr bwMode="auto">
                          <a:xfrm>
                            <a:off x="0" y="0"/>
                            <a:ext cx="3524950" cy="1978112"/>
                          </a:xfrm>
                          <a:prstGeom prst="rect">
                            <a:avLst/>
                          </a:prstGeom>
                          <a:noFill/>
                          <a:ln w="9525">
                            <a:noFill/>
                            <a:headEnd/>
                            <a:tailEnd/>
                          </a:ln>
                        </pic:spPr>
                      </pic:pic>
                    </a:graphicData>
                  </a:graphic>
                </wp:inline>
              </w:drawing>
            </w:r>
          </w:p>
        </w:tc>
        <w:tc>
          <w:tcPr>
            <w:tcW w:w="5682" w:type="dxa"/>
          </w:tcPr>
          <w:p w14:paraId="26D10BD7" w14:textId="545E7130" w:rsidR="00E757F9" w:rsidRDefault="00E757F9" w:rsidP="00DF4992">
            <w:pPr>
              <w:pStyle w:val="BodyText"/>
            </w:pPr>
            <w:r w:rsidRPr="00A6172D">
              <w:rPr>
                <w:noProof/>
              </w:rPr>
              <w:drawing>
                <wp:inline distT="0" distB="0" distL="0" distR="0" wp14:anchorId="46291CC6" wp14:editId="02BB2B2B">
                  <wp:extent cx="3252998" cy="1909720"/>
                  <wp:effectExtent l="0" t="0" r="0" b="0"/>
                  <wp:docPr id="51" name="Picture" descr="Índices de inputs agropecuarios bolivianos (tierra, mano de obra, capital, fertilizante), 1961–2023. Fuente: USDA-ERS 2024."/>
                  <wp:cNvGraphicFramePr/>
                  <a:graphic xmlns:a="http://schemas.openxmlformats.org/drawingml/2006/main">
                    <a:graphicData uri="http://schemas.openxmlformats.org/drawingml/2006/picture">
                      <pic:pic xmlns:pic="http://schemas.openxmlformats.org/drawingml/2006/picture">
                        <pic:nvPicPr>
                          <pic:cNvPr id="52" name="Picture" descr="/Users/jcmunoz/github_repositories/bolivia-wb-aper-2026/05_outputs/figures/fig09_input_indices_bolivia.png"/>
                          <pic:cNvPicPr>
                            <a:picLocks noChangeAspect="1" noChangeArrowheads="1"/>
                          </pic:cNvPicPr>
                        </pic:nvPicPr>
                        <pic:blipFill>
                          <a:blip r:embed="rId15"/>
                          <a:stretch>
                            <a:fillRect/>
                          </a:stretch>
                        </pic:blipFill>
                        <pic:spPr bwMode="auto">
                          <a:xfrm>
                            <a:off x="0" y="0"/>
                            <a:ext cx="3269238" cy="1919254"/>
                          </a:xfrm>
                          <a:prstGeom prst="rect">
                            <a:avLst/>
                          </a:prstGeom>
                          <a:noFill/>
                          <a:ln w="9525">
                            <a:noFill/>
                            <a:headEnd/>
                            <a:tailEnd/>
                          </a:ln>
                        </pic:spPr>
                      </pic:pic>
                    </a:graphicData>
                  </a:graphic>
                </wp:inline>
              </w:drawing>
            </w:r>
          </w:p>
        </w:tc>
      </w:tr>
    </w:tbl>
    <w:p w14:paraId="5ED4CC86" w14:textId="77777777" w:rsidR="00741854" w:rsidRDefault="00741854" w:rsidP="00DF4992">
      <w:pPr>
        <w:pStyle w:val="ImageCaption"/>
      </w:pPr>
      <w:bookmarkStart w:id="19" w:name="comparación-con-lac"/>
      <w:bookmarkEnd w:id="18"/>
    </w:p>
    <w:p w14:paraId="4E372219" w14:textId="5223AE46" w:rsidR="00F11CFB" w:rsidRDefault="00E45226" w:rsidP="00DF4992">
      <w:pPr>
        <w:pStyle w:val="Heading3"/>
      </w:pPr>
      <w:r>
        <w:t xml:space="preserve">Inversión y </w:t>
      </w:r>
      <w:r w:rsidR="006124D7">
        <w:t>PTF</w:t>
      </w:r>
      <w:r w:rsidR="00BC161C">
        <w:t>: hipótesis</w:t>
      </w:r>
      <w:r>
        <w:t xml:space="preserve"> sobre el desacople</w:t>
      </w:r>
    </w:p>
    <w:p w14:paraId="63166193" w14:textId="70CD4DA0" w:rsidR="00F11CFB" w:rsidRDefault="00CB5A0D" w:rsidP="00DF4992">
      <w:pPr>
        <w:pStyle w:val="FirstParagraph"/>
      </w:pPr>
      <w:bookmarkStart w:id="20" w:name="Xecdc2b0d7e81b6750eac15194210210437992b2"/>
      <w:bookmarkEnd w:id="19"/>
      <w:r>
        <w:t>La inversión pública agropecuaria se multiplicó por diez entre 1990 y 2015, mientras que el índice PTF se mantuvo en una banda estrecha</w:t>
      </w:r>
      <w:r w:rsidR="00F11CFB">
        <w:t>, sin responder de forma proporcional.</w:t>
      </w:r>
      <w:r w:rsidR="00DD750B">
        <w:t xml:space="preserve"> </w:t>
      </w:r>
    </w:p>
    <w:p w14:paraId="4D4E5DA0" w14:textId="348022B0" w:rsidR="00F11CFB" w:rsidRPr="00F11CFB" w:rsidRDefault="00F11CFB">
      <w:pPr>
        <w:pStyle w:val="FirstParagraph"/>
        <w:numPr>
          <w:ilvl w:val="0"/>
          <w:numId w:val="9"/>
        </w:numPr>
      </w:pPr>
      <w:r w:rsidRPr="00F11CFB">
        <w:rPr>
          <w:b/>
          <w:bCs/>
        </w:rPr>
        <w:t>El primero es temporal</w:t>
      </w:r>
      <w:r w:rsidRPr="00F11CFB">
        <w:t xml:space="preserve">: la inversión en infraestructura de riego, electrificación y caminos opera con rezagos de varios años </w:t>
      </w:r>
      <w:r>
        <w:t>respecto d</w:t>
      </w:r>
      <w:r w:rsidRPr="00F11CFB">
        <w:t xml:space="preserve">e la productividad total y depende del mantenimiento posterior, </w:t>
      </w:r>
      <w:r>
        <w:t>en el qu</w:t>
      </w:r>
      <w:r w:rsidRPr="00F11CFB">
        <w:t>e se documentan brechas significativas</w:t>
      </w:r>
      <w:r>
        <w:t xml:space="preserve"> </w:t>
      </w:r>
      <w:r>
        <w:fldChar w:fldCharType="begin"/>
      </w:r>
      <w:r w:rsidR="002F7A8C">
        <w:instrText xml:space="preserve"> ADDIN ZOTERO_ITEM CSL_CITATION {"citationID":"10ASixYh","properties":{"unsorted":false,"formattedCitation":"(World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fldChar w:fldCharType="separate"/>
      </w:r>
      <w:r w:rsidR="002F7A8C">
        <w:rPr>
          <w:noProof/>
        </w:rPr>
        <w:t>(World Bank, 2021)</w:t>
      </w:r>
      <w:r>
        <w:fldChar w:fldCharType="end"/>
      </w:r>
      <w:r w:rsidRPr="00F11CFB">
        <w:t xml:space="preserve">. Si el gasto </w:t>
      </w:r>
      <w:r>
        <w:t xml:space="preserve">de </w:t>
      </w:r>
      <w:r w:rsidRPr="00F11CFB">
        <w:t>2006–2014 estaba destinado a</w:t>
      </w:r>
      <w:r>
        <w:t xml:space="preserve"> la</w:t>
      </w:r>
      <w:r w:rsidRPr="00F11CFB">
        <w:t xml:space="preserve"> construcción, sus efectos sobre </w:t>
      </w:r>
      <w:r w:rsidR="006124D7">
        <w:t>PTF</w:t>
      </w:r>
      <w:r w:rsidRPr="00F11CFB">
        <w:t xml:space="preserve"> deberían observarse en 2015–2020 en adelante, aún por completarse. El Banco Mundial documenta explícitamente problemas de operación post-construcción y mantenimiento en infraestructura productiva rural.</w:t>
      </w:r>
    </w:p>
    <w:p w14:paraId="6192A4B1" w14:textId="53C153D3" w:rsidR="00F11CFB" w:rsidRPr="00F11CFB" w:rsidRDefault="00F11CFB">
      <w:pPr>
        <w:pStyle w:val="FirstParagraph"/>
        <w:numPr>
          <w:ilvl w:val="0"/>
          <w:numId w:val="9"/>
        </w:numPr>
      </w:pPr>
      <w:r w:rsidRPr="00F11CFB">
        <w:rPr>
          <w:b/>
          <w:bCs/>
        </w:rPr>
        <w:t>El segundo mecanismo es composicional</w:t>
      </w:r>
      <w:r w:rsidRPr="00F11CFB">
        <w:t>: la clasificación MAFAP del gasto agropecuario muestra que el incremento de la inversión se concentró en transferencias genéricas y apoyos a empresas estatales, no en bienes públicos sectoriales (I+D, extensión, sanidad)</w:t>
      </w:r>
      <w:r>
        <w:t xml:space="preserve"> </w:t>
      </w:r>
      <w:r>
        <w:fldChar w:fldCharType="begin"/>
      </w:r>
      <w:r>
        <w:instrText xml:space="preserve"> ADDIN ZOTERO_ITEM CSL_CITATION {"citationID":"itdiRxlM","properties":{"unsorted":false,"formattedCitation":"(Mas Aparisi et al., 2014)","plainCitation":"(Mas Aparisi et al., 2014)","noteIndex":0},"citationItems":[{"id":3420,"uris":["http://zotero.org/groups/6586554/items/UQRK5JNY"],"itemData":{"id":3420,"type":"report","citation-key":"MAFAP2014_PEMethodGuideVolII","note":"citation-key: MAFAP2014_PEMethodGuideVolII","publisher":"FAO Monitoring African Food and Agricultural Policies","publisher-place":"Rome","title":"MAFAP methodological implementation guide. Volume II: Analysis of public expenditure on food and agriculture","URL":"https://www.fao.org/fileadmin/templates/mafap/documents/Methodological_Guidelines/Methodological_Guidelines_-_Volume_II_-_Public_Expenditure_-_Final.pdf","author":[{"family":"Mas Aparisi","given":"Alban"},{"family":"Balié","given":"Jean"},{"family":"Pernechele","given":"Valentina"}],"issued":{"date-parts":[["2014"]]}}}],"schema":"https://github.com/citation-style-language/schema/raw/master/csl-citation.json"} </w:instrText>
      </w:r>
      <w:r>
        <w:fldChar w:fldCharType="separate"/>
      </w:r>
      <w:r>
        <w:rPr>
          <w:noProof/>
        </w:rPr>
        <w:t>(Mas Aparisi et al., 2014)</w:t>
      </w:r>
      <w:r>
        <w:fldChar w:fldCharType="end"/>
      </w:r>
      <w:r w:rsidRPr="00F11CFB">
        <w:t xml:space="preserve">. La literatura sobre elasticidades estima que la productividad responde con mayor fuerza a </w:t>
      </w:r>
      <w:r>
        <w:t xml:space="preserve">la </w:t>
      </w:r>
      <w:r w:rsidRPr="00F11CFB">
        <w:t xml:space="preserve">inversión en bienes públicos que a transferencias directas. </w:t>
      </w:r>
      <w:r w:rsidR="00CB5A0D">
        <w:t>Goyal y Nash (2017) estiman elasticidades de 0,1–0,3 para bienes públicos frente a elasticidades negativas para transferencias genéricas en África subsahariana</w:t>
      </w:r>
      <w:r>
        <w:t>.</w:t>
      </w:r>
    </w:p>
    <w:p w14:paraId="0CA5D171" w14:textId="76DD95C5" w:rsidR="00F11CFB" w:rsidRPr="00F11CFB" w:rsidRDefault="00F11CFB">
      <w:pPr>
        <w:pStyle w:val="FirstParagraph"/>
        <w:numPr>
          <w:ilvl w:val="0"/>
          <w:numId w:val="9"/>
        </w:numPr>
      </w:pPr>
      <w:r w:rsidRPr="00F11CFB">
        <w:rPr>
          <w:b/>
          <w:bCs/>
        </w:rPr>
        <w:t>El tercero es institucional</w:t>
      </w:r>
      <w:r w:rsidRPr="00F11CFB">
        <w:t xml:space="preserve">: la Ley 393 de Servicios Financieros (2014) indujo </w:t>
      </w:r>
      <w:r>
        <w:t>l</w:t>
      </w:r>
      <w:r w:rsidRPr="00F11CFB">
        <w:t>a sustitución de</w:t>
      </w:r>
      <w:r>
        <w:t>l</w:t>
      </w:r>
      <w:r w:rsidRPr="00F11CFB">
        <w:t xml:space="preserve"> gasto público directo por apoyo </w:t>
      </w:r>
      <w:r>
        <w:t>mediante</w:t>
      </w:r>
      <w:r w:rsidRPr="00F11CFB">
        <w:t xml:space="preserve"> crédito subsidiado del sistema financiero. El crédito agropecuario se multiplicó por 11,7 entre 2010 y 2024. Esta recomposición de la cartera de instrumentos alteró la elasticidad observada de la </w:t>
      </w:r>
      <w:r w:rsidR="006124D7">
        <w:t>PTF</w:t>
      </w:r>
      <w:r w:rsidRPr="00F11CFB">
        <w:t xml:space="preserve"> al gasto público estricto a partir de 2014: parte del apoyo agrícola ahora opera fuera del presupuesto fiscal, en el balance del sistema financiero.</w:t>
      </w:r>
    </w:p>
    <w:p w14:paraId="3A03427E" w14:textId="5DEDEEC4" w:rsidR="00F11CFB" w:rsidRDefault="00E45226" w:rsidP="00DF4992">
      <w:pPr>
        <w:pStyle w:val="FirstParagraph"/>
      </w:pPr>
      <w:r>
        <w:t xml:space="preserve">El </w:t>
      </w:r>
      <w:r w:rsidR="00DD750B">
        <w:t>Capítulo III</w:t>
      </w:r>
      <w:r w:rsidR="00F11CFB" w:rsidRPr="00F11CFB">
        <w:t xml:space="preserve"> examina estas tres hipótesis </w:t>
      </w:r>
      <w:r w:rsidR="00F11CFB">
        <w:t>de manera cuantitativa</w:t>
      </w:r>
      <w:r w:rsidR="00F11CFB" w:rsidRPr="00F11CFB">
        <w:t>. Si la explicación es temporal, debería observar</w:t>
      </w:r>
      <w:r w:rsidR="00F11CFB">
        <w:t>se una</w:t>
      </w:r>
      <w:r w:rsidR="00F11CFB" w:rsidRPr="00F11CFB">
        <w:t xml:space="preserve"> aceleración de la </w:t>
      </w:r>
      <w:r w:rsidR="006124D7">
        <w:t>PTF</w:t>
      </w:r>
      <w:r w:rsidR="00F11CFB" w:rsidRPr="00F11CFB">
        <w:t xml:space="preserve"> pos-2015. Si es composicional, un cambio en la asignación de gasto hacia bienes públicos debería generar respuesta en </w:t>
      </w:r>
      <w:r w:rsidR="00F11CFB">
        <w:t xml:space="preserve">la </w:t>
      </w:r>
      <w:r w:rsidR="00F11CFB" w:rsidRPr="00F11CFB">
        <w:t xml:space="preserve">productividad. Si es </w:t>
      </w:r>
      <w:r w:rsidR="00F11CFB" w:rsidRPr="00F11CFB">
        <w:lastRenderedPageBreak/>
        <w:t>institucional, el impacto de la inversión fiscal debería ser menor pos-2014 que pre-2014, aunque el apoyo total (fiscal + financiero) se haya mantenido.</w:t>
      </w:r>
    </w:p>
    <w:p w14:paraId="4F46BD16" w14:textId="77777777" w:rsidR="00484CE9" w:rsidRPr="00484CE9" w:rsidRDefault="00484CE9" w:rsidP="00DF4992">
      <w:pPr>
        <w:pStyle w:val="BodyText"/>
      </w:pPr>
    </w:p>
    <w:p w14:paraId="17F7BD01" w14:textId="65476634" w:rsidR="00484CE9" w:rsidRPr="00484CE9" w:rsidRDefault="006B34DD" w:rsidP="00DF4992">
      <w:pPr>
        <w:pStyle w:val="BodyText"/>
      </w:pPr>
      <w:r>
        <w:t>Figura 1.7:</w:t>
      </w:r>
      <w:r w:rsidR="00E45226">
        <w:t xml:space="preserve"> Inversión pública agropecuaria</w:t>
      </w:r>
      <w:r w:rsidR="00484CE9" w:rsidRPr="00484CE9">
        <w:t xml:space="preserve"> y productividad total de factores (</w:t>
      </w:r>
      <w:r w:rsidR="006124D7">
        <w:t>PTF</w:t>
      </w:r>
      <w:r w:rsidR="00484CE9" w:rsidRPr="00484CE9">
        <w:t>), ambas indexadas a 1990 = 100, Bolivia 1990–2023. La brecha sombreada ilustra la divergencia entre gasto y productividad. Fuente: VIPFE y USDA-ERS 2024.</w:t>
      </w:r>
    </w:p>
    <w:p w14:paraId="3497C99A" w14:textId="55616F8C" w:rsidR="00F11CFB" w:rsidRDefault="00F11CFB" w:rsidP="00DF4992">
      <w:pPr>
        <w:pStyle w:val="FirstParagraph"/>
      </w:pPr>
      <w:r>
        <w:rPr>
          <w:noProof/>
        </w:rPr>
        <w:drawing>
          <wp:inline distT="0" distB="0" distL="0" distR="0" wp14:anchorId="16013CFB" wp14:editId="008DA9A2">
            <wp:extent cx="5943600" cy="3506470"/>
            <wp:effectExtent l="0" t="0" r="0" b="0"/>
            <wp:docPr id="596112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12807" name="Picture 5961128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6470"/>
                    </a:xfrm>
                    <a:prstGeom prst="rect">
                      <a:avLst/>
                    </a:prstGeom>
                  </pic:spPr>
                </pic:pic>
              </a:graphicData>
            </a:graphic>
          </wp:inline>
        </w:drawing>
      </w:r>
    </w:p>
    <w:p w14:paraId="1C44ACA2" w14:textId="77777777" w:rsidR="0091227F" w:rsidRDefault="0091227F" w:rsidP="00DF4992">
      <w:pPr>
        <w:pStyle w:val="Heading2"/>
        <w:rPr>
          <w:rStyle w:val="SectionNumber"/>
        </w:rPr>
      </w:pPr>
      <w:bookmarkStart w:id="21" w:name="pobreza-rural-y-seguridad-alimentaria"/>
      <w:bookmarkEnd w:id="15"/>
      <w:bookmarkEnd w:id="20"/>
    </w:p>
    <w:p w14:paraId="2D1E0B1A" w14:textId="77777777" w:rsidR="0091227F" w:rsidRDefault="0091227F" w:rsidP="00DF4992">
      <w:pPr>
        <w:pStyle w:val="Heading2"/>
        <w:rPr>
          <w:rStyle w:val="SectionNumber"/>
        </w:rPr>
      </w:pPr>
    </w:p>
    <w:p w14:paraId="3CA44389" w14:textId="77777777" w:rsidR="0091227F" w:rsidRDefault="0091227F" w:rsidP="00DF4992">
      <w:pPr>
        <w:pStyle w:val="Heading2"/>
        <w:rPr>
          <w:rStyle w:val="SectionNumber"/>
        </w:rPr>
      </w:pPr>
    </w:p>
    <w:p w14:paraId="2A8B9DEE" w14:textId="749CC0FB" w:rsidR="0009658A" w:rsidRPr="00A6172D" w:rsidRDefault="00F070C3" w:rsidP="00DF4992">
      <w:pPr>
        <w:pStyle w:val="Heading2"/>
      </w:pPr>
      <w:bookmarkStart w:id="22" w:name="_Toc232372128"/>
      <w:r w:rsidRPr="00A6172D">
        <w:rPr>
          <w:rStyle w:val="SectionNumber"/>
        </w:rPr>
        <w:t>Pobreza rural y seguridad alimentaria</w:t>
      </w:r>
      <w:bookmarkEnd w:id="22"/>
    </w:p>
    <w:p w14:paraId="0569344E" w14:textId="21533D11" w:rsidR="00484CE9" w:rsidRPr="00484CE9" w:rsidRDefault="00484CE9" w:rsidP="00DF4992">
      <w:bookmarkStart w:id="23" w:name="pobreza-rural-serie-y-reversión-20122024"/>
      <w:r w:rsidRPr="00484CE9">
        <w:t>La pobreza rural en Bolivia revirtió entre 2021 y 2024, interrumpiendo una década de mejora</w:t>
      </w:r>
      <w:r>
        <w:t>s</w:t>
      </w:r>
      <w:r w:rsidRPr="00484CE9">
        <w:t xml:space="preserve"> sostenida</w:t>
      </w:r>
      <w:r>
        <w:t>s</w:t>
      </w:r>
      <w:r w:rsidRPr="00484CE9">
        <w:t>. Los datos muestran el patrón: descenso de</w:t>
      </w:r>
      <w:r>
        <w:t>l</w:t>
      </w:r>
      <w:r w:rsidRPr="00484CE9">
        <w:t xml:space="preserve"> 55% en 2012 a 40% en 2021, con posterior repunte a 45% en 2024. La pobreza extrema rural siguió la misma </w:t>
      </w:r>
      <w:r>
        <w:t>trayectoria: bajó del 36% al 17% y luego subió al</w:t>
      </w:r>
      <w:r w:rsidRPr="00484CE9">
        <w:t xml:space="preserve"> 22% </w:t>
      </w:r>
      <w:r>
        <w:fldChar w:fldCharType="begin"/>
      </w:r>
      <w:r>
        <w:instrText xml:space="preserve"> ADDIN ZOTERO_ITEM CSL_CITATION {"citationID":"lLxg1xTY","properties":{"unsorted":false,"formattedCitation":"(Instituto Nacional de Estad\\uc0\\u237{}stica (INE), Bolivia, 2024)","plainCitation":"(Instituto Nacional de Estadística (INE), Bolivia, 2024)","noteIndex":0},"citationItems":[{"id":3471,"uris":["http://zotero.org/groups/6586554/items/XCUYZCX6"],"itemData":{"id":3471,"type":"report","citation-key":"INE2024_EH2023","note":"citation-key: INE2024_EH2023","publisher":"INE Bolivia","publisher-place":"La Paz","title":"Encuesta de hogares 2023 (EH 2023)","URL":"https://anda.ine.gob.bo/index.php/catalog/108","author":[{"literal":"Instituto Nacional de Estadística (INE), Bolivia"}],"issued":{"date-parts":[["2024"]]}}}],"schema":"https://github.com/citation-style-language/schema/raw/master/csl-citation.json"} </w:instrText>
      </w:r>
      <w:r>
        <w:fldChar w:fldCharType="separate"/>
      </w:r>
      <w:r w:rsidRPr="00484CE9">
        <w:t>(Instituto Nacional de Estadística (INE), Bolivia, 2024)</w:t>
      </w:r>
      <w:r>
        <w:fldChar w:fldCharType="end"/>
      </w:r>
      <w:r w:rsidRPr="00484CE9">
        <w:t xml:space="preserve">. </w:t>
      </w:r>
      <w:r w:rsidR="002E7737" w:rsidRPr="002E7737">
        <w:t>Tres mecanismos no excluyentes explican la reversión, adaptando el marco de Vargas &amp; Garriga</w:t>
      </w:r>
      <w:r w:rsidR="002E7737">
        <w:t xml:space="preserve"> </w:t>
      </w:r>
      <w:r w:rsidR="002E7737">
        <w:fldChar w:fldCharType="begin"/>
      </w:r>
      <w:r w:rsidR="002E7737">
        <w:instrText xml:space="preserve"> ADDIN ZOTERO_ITEM CSL_CITATION {"citationID":"wYaOW0lR","properties":{"unsorted":false,"formattedCitation":"(2015)","plainCitation":"(2015)","noteIndex":0},"citationItems":[{"id":3457,"uris":["http://zotero.org/groups/6586554/items/ZA97DRX6"],"itemData":{"id":3457,"type":"report","citation-key":"Vargas_Garriga2015_Inequality","genre":"IMF Working Paper","note":"citation-key: Vargas_Garriga2015_Inequality","number":"15/265","publisher":"International Monetary Fund","title":"Explaining inequality and poverty reduction in bolivia","URL":"https://www.imf.org/external/pubs/ft/wp/2015/wp15265.pdf","author":[{"family":"Vargas","given":"Mauricio"},{"family":"Garriga","given":"Santiago"}],"issued":{"date-parts":[["2015"]]}},"suppress-author":true}],"schema":"https://github.com/citation-style-language/schema/raw/master/csl-citation.json"} </w:instrText>
      </w:r>
      <w:r w:rsidR="002E7737">
        <w:fldChar w:fldCharType="separate"/>
      </w:r>
      <w:r w:rsidR="002E7737">
        <w:rPr>
          <w:noProof/>
        </w:rPr>
        <w:t>(2015)</w:t>
      </w:r>
      <w:r w:rsidR="002E7737">
        <w:fldChar w:fldCharType="end"/>
      </w:r>
      <w:r w:rsidR="002E7737" w:rsidRPr="002E7737">
        <w:t>:</w:t>
      </w:r>
      <w:r w:rsidR="002E7737">
        <w:t xml:space="preserve"> </w:t>
      </w:r>
      <w:r w:rsidRPr="00484CE9">
        <w:t xml:space="preserve">choques de precios internacionales de alimentos (2021–2023), sequía de 2023 con caída de producción local, y efectos rezagados de COVID-19 sobre ingresos no agrícolas en hogares rurales. </w:t>
      </w:r>
    </w:p>
    <w:p w14:paraId="30084770" w14:textId="2E732A97" w:rsidR="00484CE9" w:rsidRPr="00484CE9" w:rsidRDefault="00484CE9" w:rsidP="00DF4992">
      <w:r w:rsidRPr="00484CE9">
        <w:t xml:space="preserve">Esta reversión </w:t>
      </w:r>
      <w:r>
        <w:t>se refleja en todas las dimensiones de la pobreza</w:t>
      </w:r>
      <w:r w:rsidRPr="00484CE9">
        <w:t xml:space="preserve">. El Índice de Pobreza Multidimensional de OPHI muestra la misma desaceleración en el mismo período </w:t>
      </w:r>
      <w:r>
        <w:fldChar w:fldCharType="begin"/>
      </w:r>
      <w:r>
        <w:instrText xml:space="preserve"> ADDIN ZOTERO_ITEM CSL_CITATION {"citationID":"ZywbMHLZ","properties":{"unsorted":false,"formattedCitation":"(Oxford Poverty and Human Development Initiative &amp; UNDP, 2024)","plainCitation":"(Oxford Poverty and Human Development Initiative &amp; UNDP, 2024)","noteIndex":0},"citationItems":[{"id":3458,"uris":["http://zotero.org/groups/6586554/items/CDVJXU9X"],"itemData":{"id":3458,"type":"report","citation-key":"OPHI2024_BoliviaBriefing","note":"citation-key: OPHI2024_BoliviaBriefing","publisher":"OPHI, University of Oxford","title":"Country briefing 2024: Bolivia—multidimensional poverty index","URL":"https://ophi.org.uk/media/45983/download","author":[{"literal":"Oxford Poverty and Human Development Initiative"},{"literal":"UNDP"}],"issued":{"date-parts":[["2024"]]}}}],"schema":"https://github.com/citation-style-language/schema/raw/master/csl-citation.json"} </w:instrText>
      </w:r>
      <w:r>
        <w:fldChar w:fldCharType="separate"/>
      </w:r>
      <w:r>
        <w:rPr>
          <w:noProof/>
        </w:rPr>
        <w:t>(Oxford Poverty and Human Development Initiative &amp; UNDP, 2024)</w:t>
      </w:r>
      <w:r>
        <w:fldChar w:fldCharType="end"/>
      </w:r>
      <w:r w:rsidRPr="00484CE9">
        <w:t xml:space="preserve">. La medición por línea monetaria es </w:t>
      </w:r>
      <w:r w:rsidRPr="00484CE9">
        <w:lastRenderedPageBreak/>
        <w:t xml:space="preserve">más sensible a choques de ingresos corrientes; la multidimensional </w:t>
      </w:r>
      <w:r>
        <w:t>incorpor</w:t>
      </w:r>
      <w:r w:rsidRPr="00484CE9">
        <w:t>a educación, salud y vivienda</w:t>
      </w:r>
      <w:r>
        <w:t>,</w:t>
      </w:r>
      <w:r w:rsidRPr="00484CE9">
        <w:t xml:space="preserve"> con menor variabilidad anual. Que ambos indicadores fallen simultáneamente sugiere que la reversión es real y no metodológica.</w:t>
      </w:r>
    </w:p>
    <w:p w14:paraId="48A968E1" w14:textId="6EA4E9B5" w:rsidR="00484CE9" w:rsidRPr="00484CE9" w:rsidRDefault="00484CE9" w:rsidP="00DF4992">
      <w:r w:rsidRPr="00484CE9">
        <w:t xml:space="preserve">La inseguridad alimentaria se ha deteriorado más que la pobreza monetaria. </w:t>
      </w:r>
      <w:r w:rsidR="00CB5A0D">
        <w:t>La prevalencia de inseguridad moderada o severa (FIES) pasó del 49% en el promedio 2014–2016 al 74% en el promedio 2022–2024, un aumento de 25 puntos porcentuales</w:t>
      </w:r>
      <w:r>
        <w:t>,</w:t>
      </w:r>
      <w:r w:rsidRPr="00484CE9">
        <w:t xml:space="preserve"> más pronunciado que el de la pobreza rural</w:t>
      </w:r>
      <w:r>
        <w:t xml:space="preserve"> </w:t>
      </w:r>
      <w:r>
        <w:fldChar w:fldCharType="begin"/>
      </w:r>
      <w:r>
        <w:instrText xml:space="preserve"> ADDIN ZOTERO_ITEM CSL_CITATION {"citationID":"TPv6scSg","properties":{"unsorted":false,"formattedCitation":"(FAO et al., 2024)","plainCitation":"(FAO et al., 2024)","noteIndex":0},"citationItems":[{"id":3270,"uris":["http://zotero.org/groups/6586554/items/J3IHRPZS"],"itemData":{"id":3270,"type":"report","citation-key":"FAO2024_SOFI","DOI":"10.4060/cd1254en","note":"citation-key: FAO2024_SOFI","publisher":"FAO","publisher-place":"Rome","title":"The state of food security and nutrition in the world 2024: Financing to end hunger, food insecurity and malnutrition in all its forms","URL":"https://openknowledge.fao.org/items/ebe19244-9611-443c-a2a6-25cec697b361","author":[{"literal":"FAO"},{"literal":"IFAD"},{"literal":"UNICEF"},{"literal":"WFP"},{"literal":"WHO"}],"issued":{"date-parts":[["2024"]]}}}],"schema":"https://github.com/citation-style-language/schema/raw/master/csl-citation.json"} </w:instrText>
      </w:r>
      <w:r>
        <w:fldChar w:fldCharType="separate"/>
      </w:r>
      <w:r>
        <w:rPr>
          <w:noProof/>
        </w:rPr>
        <w:t>(FAO et al., 2024)</w:t>
      </w:r>
      <w:r>
        <w:fldChar w:fldCharType="end"/>
      </w:r>
      <w:r w:rsidRPr="00484CE9">
        <w:t>. Bolivia reporta ahora una de las prevalencias más altas de inseguridad alimentaria en América del Sur</w:t>
      </w:r>
      <w:r w:rsidR="002E7737">
        <w:t xml:space="preserve"> </w:t>
      </w:r>
      <w:r w:rsidR="002E7737" w:rsidRPr="002E7737">
        <w:t>(promedio regional: 40,3%; FAO, 2024)</w:t>
      </w:r>
      <w:r w:rsidRPr="00484CE9">
        <w:t xml:space="preserve">. Esta divergencia entre FIES y pobreza monetaria señala que el acceso a alimentos —determinado por </w:t>
      </w:r>
      <w:r>
        <w:t xml:space="preserve">el </w:t>
      </w:r>
      <w:r w:rsidRPr="00484CE9">
        <w:t>precio y</w:t>
      </w:r>
      <w:r>
        <w:t xml:space="preserve"> la</w:t>
      </w:r>
      <w:r w:rsidRPr="00484CE9">
        <w:t xml:space="preserve"> disponibilidad— se ha deteriorado más que los ingresos medios.</w:t>
      </w:r>
    </w:p>
    <w:p w14:paraId="26296DBC" w14:textId="577D202F" w:rsidR="00484CE9" w:rsidRPr="00484CE9" w:rsidRDefault="00484CE9" w:rsidP="00DF4992">
      <w:r w:rsidRPr="00484CE9">
        <w:t xml:space="preserve">La pobreza rural muestra una distribución territorial </w:t>
      </w:r>
      <w:r>
        <w:t>definida</w:t>
      </w:r>
      <w:r w:rsidRPr="00484CE9">
        <w:t xml:space="preserve">: el altiplano y los valles concentran las prevalencias más altas, mientras </w:t>
      </w:r>
      <w:r>
        <w:t xml:space="preserve">que </w:t>
      </w:r>
      <w:r w:rsidRPr="00484CE9">
        <w:t>Santa Cruz, Beni y Pando se ubican por debajo del promedio nacional. El WFP documentó en 2022 que Chuquisaca, Potosí y Oruro registran las mayores prevalencias de inseguridad alimentaria</w:t>
      </w:r>
      <w:r>
        <w:t xml:space="preserve"> </w:t>
      </w:r>
      <w:r>
        <w:fldChar w:fldCharType="begin"/>
      </w:r>
      <w:r>
        <w:instrText xml:space="preserve"> ADDIN ZOTERO_ITEM CSL_CITATION {"citationID":"eSh9IVkO","properties":{"unsorted":false,"formattedCitation":"(World Food Programme, 2022)","plainCitation":"(World Food Programme, 2022)","noteIndex":0},"citationItems":[{"id":3271,"uris":["http://zotero.org/groups/6586554/items/QS34HKH4"],"itemData":{"id":3271,"type":"report","citation-key":"WFP2022_BoliviaACR","note":"citation-key: WFP2022_BoliviaACR","publisher":"World Food Programme (WFP)","publisher-place":"Rome","title":"WFP Bolivia (Plurinational State of): Annual country report 2022 — country strategic plan 2018-2022","URL":"https://reliefweb.int/report/bolivia-plurinational-state/wfp-bolivia-plurinational-state-annual-country-report-2022-country-strategic-plan-2018-2022","author":[{"literal":"World Food Programme"}],"issued":{"date-parts":[["2022"]]}}}],"schema":"https://github.com/citation-style-language/schema/raw/master/csl-citation.json"} </w:instrText>
      </w:r>
      <w:r>
        <w:fldChar w:fldCharType="separate"/>
      </w:r>
      <w:r>
        <w:rPr>
          <w:noProof/>
        </w:rPr>
        <w:t>(World Food Programme, 2022)</w:t>
      </w:r>
      <w:r>
        <w:fldChar w:fldCharType="end"/>
      </w:r>
      <w:r w:rsidRPr="00484CE9">
        <w:t xml:space="preserve">. Esta heterogeneidad territorial </w:t>
      </w:r>
      <w:r>
        <w:t xml:space="preserve">se </w:t>
      </w:r>
      <w:r w:rsidRPr="00484CE9">
        <w:t xml:space="preserve">correlaciona con la productividad sectorial: zonas con menor crecimiento de </w:t>
      </w:r>
      <w:r w:rsidR="006124D7">
        <w:t>PTF</w:t>
      </w:r>
      <w:r w:rsidRPr="00484CE9">
        <w:t xml:space="preserve"> (occidente) y mayor exposición climática registran mayores déficits de seguridad alimentaria y</w:t>
      </w:r>
      <w:r>
        <w:t xml:space="preserve"> de</w:t>
      </w:r>
      <w:r w:rsidRPr="00484CE9">
        <w:t xml:space="preserve"> pobreza rural.</w:t>
      </w:r>
    </w:p>
    <w:p w14:paraId="21047184" w14:textId="3894C857" w:rsidR="00484CE9" w:rsidRDefault="00484CE9" w:rsidP="00DF4992">
      <w:r w:rsidRPr="00484CE9">
        <w:t xml:space="preserve">La correlación entre territorio, producción y pobreza es evidente. Los departamentos del oriente, con mayor producción comercial, registran menor pobreza rural; los del occidente, con producción campesina de subsistencia, concentran las brechas </w:t>
      </w:r>
      <w:r>
        <w:fldChar w:fldCharType="begin"/>
      </w:r>
      <w:r>
        <w:instrText xml:space="preserve"> ADDIN ZOTERO_ITEM CSL_CITATION {"citationID":"HLVRqbSp","properties":{"unsorted":false,"formattedCitation":"(Pacheco, 2006)","plainCitation":"(Pacheco, 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model","volume":"23","author":[{"family":"Pacheco","given":"Pablo"}],"issued":{"date-parts":[["2006"]]}}}],"schema":"https://github.com/citation-style-language/schema/raw/master/csl-citation.json"} </w:instrText>
      </w:r>
      <w:r>
        <w:fldChar w:fldCharType="separate"/>
      </w:r>
      <w:r>
        <w:rPr>
          <w:noProof/>
        </w:rPr>
        <w:t>(Pacheco, 2006)</w:t>
      </w:r>
      <w:r>
        <w:fldChar w:fldCharType="end"/>
      </w:r>
      <w:r w:rsidRPr="00484CE9">
        <w:t xml:space="preserve">. Este patrón replica la heterogeneidad estructural documentada en el Censo Agropecuario 2013: unidades productivas pequeñas, baja mecanización y rendimientos bajos en el occidente; economías de escala y productividad más alta en el oriente. Para el diseño de </w:t>
      </w:r>
      <w:r>
        <w:t xml:space="preserve">la </w:t>
      </w:r>
      <w:r w:rsidRPr="00484CE9">
        <w:t xml:space="preserve">política sectorial, </w:t>
      </w:r>
      <w:r w:rsidR="00803990">
        <w:t>lo central</w:t>
      </w:r>
      <w:r w:rsidRPr="00484CE9">
        <w:t xml:space="preserve"> es </w:t>
      </w:r>
      <w:r w:rsidR="00803990">
        <w:t>que</w:t>
      </w:r>
      <w:r>
        <w:t xml:space="preserve"> las</w:t>
      </w:r>
      <w:r w:rsidRPr="00484CE9">
        <w:t xml:space="preserve"> transferencias focalizadas por hogar </w:t>
      </w:r>
      <w:r w:rsidR="00803990">
        <w:t>genera</w:t>
      </w:r>
      <w:r w:rsidRPr="00484CE9">
        <w:t>n un impacto territorial distinto al de</w:t>
      </w:r>
      <w:r>
        <w:t xml:space="preserve"> los</w:t>
      </w:r>
      <w:r w:rsidRPr="00484CE9">
        <w:t xml:space="preserve"> bienes públicos focalizados territorialmente. </w:t>
      </w:r>
      <w:r w:rsidR="00E45226">
        <w:t xml:space="preserve">El </w:t>
      </w:r>
      <w:r w:rsidR="00DD750B">
        <w:t>Capítulo III</w:t>
      </w:r>
      <w:r w:rsidR="002E7737" w:rsidRPr="002E7737">
        <w:t xml:space="preserve"> retoma este mapa territorial para evaluar si la composición actual del gasto público apoya o debilita la convergencia entre las dos Bolivia productivas.</w:t>
      </w:r>
    </w:p>
    <w:p w14:paraId="07CDC61C" w14:textId="5F176357" w:rsidR="0009658A" w:rsidRPr="00A6172D" w:rsidRDefault="00F070C3" w:rsidP="00DF4992">
      <w:pPr>
        <w:pStyle w:val="Heading2"/>
      </w:pPr>
      <w:bookmarkStart w:id="24" w:name="X1bcef9d0e720b72ade1864d71b485034813d0df"/>
      <w:bookmarkStart w:id="25" w:name="_Toc232372129"/>
      <w:bookmarkEnd w:id="21"/>
      <w:bookmarkEnd w:id="23"/>
      <w:r w:rsidRPr="00A6172D">
        <w:rPr>
          <w:rStyle w:val="SectionNumber"/>
        </w:rPr>
        <w:t>Cobertura del suelo y frontera agropecuaria</w:t>
      </w:r>
      <w:bookmarkEnd w:id="25"/>
    </w:p>
    <w:p w14:paraId="2FC1B9EE" w14:textId="77777777" w:rsidR="002E7737" w:rsidRPr="00E41A24" w:rsidRDefault="002E7737" w:rsidP="00DF4992">
      <w:bookmarkStart w:id="26" w:name="mapbiomas-antrópico-vs-natural"/>
    </w:p>
    <w:p w14:paraId="1ACBD7DC" w14:textId="2F789F85" w:rsidR="00CD6BA6" w:rsidRPr="00CD6BA6" w:rsidRDefault="00CD6BA6" w:rsidP="00DF4992">
      <w:pPr>
        <w:rPr>
          <w:lang w:val="en-CO"/>
        </w:rPr>
      </w:pPr>
      <w:r w:rsidRPr="00CD6BA6">
        <w:rPr>
          <w:lang w:val="en-CO"/>
        </w:rPr>
        <w:t xml:space="preserve">Bolivia perdió aproximadamente 9,4 millones de hectáreas de cobertura natural entre 1985 y 2024, con un aumento equivalente de </w:t>
      </w:r>
      <w:r>
        <w:rPr>
          <w:lang w:val="en-CO"/>
        </w:rPr>
        <w:t>la cobertur</w:t>
      </w:r>
      <w:r w:rsidRPr="00CD6BA6">
        <w:rPr>
          <w:lang w:val="en-CO"/>
        </w:rPr>
        <w:t>a antrópica. La tasa de pérdida no fue lineal: dos períodos de aceleración (2000–2010 y 2015–2024)</w:t>
      </w:r>
      <w:r>
        <w:rPr>
          <w:lang w:val="en-CO"/>
        </w:rPr>
        <w:t>,</w:t>
      </w:r>
      <w:r w:rsidRPr="00CD6BA6">
        <w:rPr>
          <w:lang w:val="en-CO"/>
        </w:rPr>
        <w:t xml:space="preserve"> intercalados con una desaceleración (2010–2015) que coincidió con precios bajos de</w:t>
      </w:r>
      <w:r>
        <w:rPr>
          <w:lang w:val="en-CO"/>
        </w:rPr>
        <w:t xml:space="preserve"> los</w:t>
      </w:r>
      <w:r w:rsidRPr="00CD6BA6">
        <w:rPr>
          <w:lang w:val="en-CO"/>
        </w:rPr>
        <w:t xml:space="preserve"> </w:t>
      </w:r>
      <w:r w:rsidR="006124D7">
        <w:rPr>
          <w:lang w:val="en-CO"/>
        </w:rPr>
        <w:t>productos básicos</w:t>
      </w:r>
      <w:r w:rsidRPr="00CD6BA6">
        <w:rPr>
          <w:lang w:val="en-CO"/>
        </w:rPr>
        <w:t xml:space="preserve">. El oriente boliviano concentra la mayor parte de esta pérdida, </w:t>
      </w:r>
      <w:r>
        <w:rPr>
          <w:lang w:val="en-CO"/>
        </w:rPr>
        <w:t>lo que refleja</w:t>
      </w:r>
      <w:r w:rsidRPr="00CD6BA6">
        <w:rPr>
          <w:lang w:val="en-CO"/>
        </w:rPr>
        <w:t xml:space="preserve"> </w:t>
      </w:r>
      <w:r w:rsidR="00DD750B">
        <w:rPr>
          <w:lang w:val="en-CO"/>
        </w:rPr>
        <w:t>la expansión de la frontera agrícola</w:t>
      </w:r>
      <w:r w:rsidRPr="00CD6BA6">
        <w:rPr>
          <w:lang w:val="en-CO"/>
        </w:rPr>
        <w:t xml:space="preserve"> </w:t>
      </w:r>
      <w:r w:rsidR="00803990">
        <w:rPr>
          <w:lang w:val="en-CO"/>
        </w:rPr>
        <w:fldChar w:fldCharType="begin"/>
      </w:r>
      <w:r w:rsidR="00803990">
        <w:rPr>
          <w:lang w:val="en-CO"/>
        </w:rPr>
        <w:instrText xml:space="preserve"> ADDIN ZOTERO_ITEM CSL_CITATION {"citationID":"up0qv87g","properties":{"unsorted":false,"formattedCitation":"(Hansen et al., 2013; Proyecto MapBiomas Bolivia, 2024)","plainCitation":"(Hansen et al., 2013; Proyecto MapBiomas Bolivia, 2024)","noteIndex":0},"citationItems":[{"id":3523,"uris":["http://zotero.org/groups/6586554/items/F43Q8LGP"],"itemData":{"id":3523,"type":"article-journal","citation-key":"HansenEtAl2013","container-title":"Science","DOI":"10.1126/science.1244693","ISSN":"0036-8075","issue":"6160","page":"850-853","title":"High-Resolution Global Maps of 21st-Century Forest Cover Change","volume":"342","author":[{"family":"Hansen","given":"M. C."},{"family":"Potapov","given":"P. V."},{"family":"Moore","given":"R."},{"family":"Hancher","given":"M."},{"family":"Turubanova","given":"S. A."},{"family":"Tyukavina","given":"A."},{"family":"Thau","given":"D."},{"family":"Stehman","given":"S. V."},{"family":"Goetz","given":"S. J."},{"family":"Loveland","given":"T. R."},{"family":"Kommareddy","given":"A."},{"family":"Egorov","given":"A."},{"family":"Chini","given":"L."},{"family":"Justice","given":"C. O."},{"family":"Townshend","given":"J. R. G."}],"issued":{"date-parts":[["2013"]]}}},{"id":3525,"uris":["http://zotero.org/groups/6586554/items/JPUWANBP"],"itemData":{"id":3525,"type":"dataset","citation-key":"ProyectoMapBiomasBolivia2024","publisher":"MapBiomas Bolivia","title":"Colección 3 de la Serie Anual de Mapas de Cobertura y Uso del Suelo de Bolivia (1985–2024)","URL":"https://bolivia.mapbiomas.org","version":"Colección 3","author":[{"literal":"Proyecto MapBiomas Bolivia"}],"issued":{"date-parts":[["2024"]]}}}],"schema":"https://github.com/citation-style-language/schema/raw/master/csl-citation.json"} </w:instrText>
      </w:r>
      <w:r w:rsidR="00803990">
        <w:rPr>
          <w:lang w:val="en-CO"/>
        </w:rPr>
        <w:fldChar w:fldCharType="separate"/>
      </w:r>
      <w:r w:rsidR="00803990">
        <w:rPr>
          <w:noProof/>
          <w:lang w:val="en-CO"/>
        </w:rPr>
        <w:t>(Hansen et al., 2013; Proyecto MapBiomas Bolivia, 2024)</w:t>
      </w:r>
      <w:r w:rsidR="00803990">
        <w:rPr>
          <w:lang w:val="en-CO"/>
        </w:rPr>
        <w:fldChar w:fldCharType="end"/>
      </w:r>
      <w:r w:rsidR="00803990">
        <w:rPr>
          <w:lang w:val="en-CO"/>
        </w:rPr>
        <w:t>.</w:t>
      </w:r>
    </w:p>
    <w:p w14:paraId="372BD711" w14:textId="062997B7" w:rsidR="00CD6BA6" w:rsidRPr="00CD6BA6" w:rsidRDefault="00CD6BA6" w:rsidP="00DF4992">
      <w:pPr>
        <w:rPr>
          <w:lang w:val="en-CO"/>
        </w:rPr>
      </w:pPr>
      <w:r w:rsidRPr="00CD6BA6">
        <w:rPr>
          <w:lang w:val="en-CO"/>
        </w:rPr>
        <w:t xml:space="preserve">La concentración territorial es pronunciada: Santa Cruz </w:t>
      </w:r>
      <w:r>
        <w:rPr>
          <w:lang w:val="en-CO"/>
        </w:rPr>
        <w:t>concentr</w:t>
      </w:r>
      <w:r w:rsidRPr="00CD6BA6">
        <w:rPr>
          <w:lang w:val="en-CO"/>
        </w:rPr>
        <w:t>a aproximadamente el 64% del incremento de</w:t>
      </w:r>
      <w:r>
        <w:rPr>
          <w:lang w:val="en-CO"/>
        </w:rPr>
        <w:t xml:space="preserve"> la</w:t>
      </w:r>
      <w:r w:rsidRPr="00CD6BA6">
        <w:rPr>
          <w:lang w:val="en-CO"/>
        </w:rPr>
        <w:t xml:space="preserve"> área antrópica nacional entre 1985 y 2024. Esta concentración responde a la geografía de la dotación de tierra, no a diferencias en la intensidad de </w:t>
      </w:r>
      <w:r>
        <w:rPr>
          <w:lang w:val="en-CO"/>
        </w:rPr>
        <w:t xml:space="preserve">la </w:t>
      </w:r>
      <w:r w:rsidRPr="00CD6BA6">
        <w:rPr>
          <w:lang w:val="en-CO"/>
        </w:rPr>
        <w:t>política sectorial. Pacheco documenta que el oriente cuenta con vastas extensiones de tierra apta</w:t>
      </w:r>
      <w:r>
        <w:rPr>
          <w:lang w:val="en-CO"/>
        </w:rPr>
        <w:t>s</w:t>
      </w:r>
      <w:r w:rsidRPr="00CD6BA6">
        <w:rPr>
          <w:lang w:val="en-CO"/>
        </w:rPr>
        <w:t xml:space="preserve"> para la agricultura comercial, mientras </w:t>
      </w:r>
      <w:r>
        <w:rPr>
          <w:lang w:val="en-CO"/>
        </w:rPr>
        <w:t xml:space="preserve">que </w:t>
      </w:r>
      <w:r w:rsidRPr="00CD6BA6">
        <w:rPr>
          <w:lang w:val="en-CO"/>
        </w:rPr>
        <w:t>el occidente presenta suelos menos productivos y</w:t>
      </w:r>
      <w:r>
        <w:rPr>
          <w:lang w:val="en-CO"/>
        </w:rPr>
        <w:t xml:space="preserve"> una</w:t>
      </w:r>
      <w:r w:rsidRPr="00CD6BA6">
        <w:rPr>
          <w:lang w:val="en-CO"/>
        </w:rPr>
        <w:t xml:space="preserve"> mayor fragmentación </w:t>
      </w:r>
      <w:r>
        <w:rPr>
          <w:lang w:val="en-CO"/>
        </w:rPr>
        <w:fldChar w:fldCharType="begin"/>
      </w:r>
      <w:r>
        <w:rPr>
          <w:lang w:val="en-CO"/>
        </w:rPr>
        <w:instrText xml:space="preserve"> ADDIN ZOTERO_ITEM CSL_CITATION {"citationID":"qkKREFuS","properties":{"unsorted":false,"formattedCitation":"(Pacheco, 2006)","plainCitation":"(Pacheco, 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model","volume":"23","author":[{"family":"Pacheco","given":"Pablo"}],"issued":{"date-parts":[["2006"]]}}}],"schema":"https://github.com/citation-style-language/schema/raw/master/csl-citation.json"} </w:instrText>
      </w:r>
      <w:r>
        <w:rPr>
          <w:lang w:val="en-CO"/>
        </w:rPr>
        <w:fldChar w:fldCharType="separate"/>
      </w:r>
      <w:r>
        <w:rPr>
          <w:noProof/>
          <w:lang w:val="en-CO"/>
        </w:rPr>
        <w:t>(Pacheco, 2006)</w:t>
      </w:r>
      <w:r>
        <w:rPr>
          <w:lang w:val="en-CO"/>
        </w:rPr>
        <w:fldChar w:fldCharType="end"/>
      </w:r>
      <w:r w:rsidRPr="00CD6BA6">
        <w:rPr>
          <w:lang w:val="en-CO"/>
        </w:rPr>
        <w:t xml:space="preserve">. Dada </w:t>
      </w:r>
      <w:r>
        <w:rPr>
          <w:lang w:val="en-CO"/>
        </w:rPr>
        <w:t>l</w:t>
      </w:r>
      <w:r w:rsidRPr="00CD6BA6">
        <w:rPr>
          <w:lang w:val="en-CO"/>
        </w:rPr>
        <w:t xml:space="preserve">a disponibilidad de tierra, es predecible que la expansión </w:t>
      </w:r>
      <w:r w:rsidRPr="00CD6BA6">
        <w:rPr>
          <w:lang w:val="en-CO"/>
        </w:rPr>
        <w:lastRenderedPageBreak/>
        <w:t xml:space="preserve">agrícola se </w:t>
      </w:r>
      <w:r>
        <w:rPr>
          <w:lang w:val="en-CO"/>
        </w:rPr>
        <w:t>concentr</w:t>
      </w:r>
      <w:r w:rsidRPr="00CD6BA6">
        <w:rPr>
          <w:lang w:val="en-CO"/>
        </w:rPr>
        <w:t xml:space="preserve">e en Santa Cruz. Para la pregunta de política sectorial, esto es relevante: el gasto público concentrado en la soya (oriente) está actuando donde la tierra es abundante, no donde la productividad es baja. Una reorientación hacia el occidente, donde </w:t>
      </w:r>
      <w:r>
        <w:rPr>
          <w:lang w:val="en-CO"/>
        </w:rPr>
        <w:t xml:space="preserve">la </w:t>
      </w:r>
      <w:r w:rsidRPr="00CD6BA6">
        <w:rPr>
          <w:lang w:val="en-CO"/>
        </w:rPr>
        <w:t>tierra escasea y productividad es menor, requeriría cambios institucionales explícitos en la asignación territorial del presupuesto agrícola.</w:t>
      </w:r>
    </w:p>
    <w:p w14:paraId="2ACA96B9" w14:textId="7A35D818" w:rsidR="002E7737" w:rsidRDefault="002E7737" w:rsidP="00DF4992">
      <w:pPr>
        <w:pStyle w:val="CaptionedFigure"/>
      </w:pPr>
    </w:p>
    <w:p w14:paraId="23984333" w14:textId="06727B55" w:rsidR="00CD6BA6" w:rsidRPr="00CD6BA6" w:rsidRDefault="006B34DD" w:rsidP="00DF4992">
      <w:pPr>
        <w:pStyle w:val="BodyText"/>
      </w:pPr>
      <w:r>
        <w:t>Figura 1.8:</w:t>
      </w:r>
      <w:r w:rsidR="00E45226">
        <w:t xml:space="preserve"> Cambio de cobertura del suelo</w:t>
      </w:r>
      <w:r w:rsidR="00CD6BA6" w:rsidRPr="00CD6BA6">
        <w:t xml:space="preserve"> por departamento, 1985–2024 (millones de hectáreas) (panel </w:t>
      </w:r>
      <w:r w:rsidR="000B6113">
        <w:t>izquierdo</w:t>
      </w:r>
      <w:r w:rsidR="00CD6BA6" w:rsidRPr="00CD6BA6">
        <w:t xml:space="preserve">) </w:t>
      </w:r>
      <w:r w:rsidR="000B6113">
        <w:t>y distribución espacial</w:t>
      </w:r>
      <w:r w:rsidR="00CD6BA6" w:rsidRPr="00CD6BA6">
        <w:t xml:space="preserve"> del uso antrópico del suelo, Bolivia 2024. (panel </w:t>
      </w:r>
      <w:r w:rsidR="000B6113">
        <w:t>derecho</w:t>
      </w:r>
      <w:r w:rsidR="00CD6BA6">
        <w:t>)</w:t>
      </w:r>
    </w:p>
    <w:tbl>
      <w:tblPr>
        <w:tblStyle w:val="TableGrid"/>
        <w:tblW w:w="114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6"/>
        <w:gridCol w:w="5487"/>
      </w:tblGrid>
      <w:tr w:rsidR="002E7737" w14:paraId="6AEF9009" w14:textId="77777777" w:rsidTr="00344466">
        <w:trPr>
          <w:jc w:val="center"/>
        </w:trPr>
        <w:tc>
          <w:tcPr>
            <w:tcW w:w="5996" w:type="dxa"/>
            <w:vAlign w:val="center"/>
          </w:tcPr>
          <w:p w14:paraId="7D1F489C" w14:textId="37ABF787" w:rsidR="002E7737" w:rsidRDefault="002E7737" w:rsidP="00DF4992">
            <w:pPr>
              <w:pStyle w:val="CaptionedFigure"/>
            </w:pPr>
            <w:r w:rsidRPr="00A6172D">
              <w:rPr>
                <w:noProof/>
              </w:rPr>
              <w:drawing>
                <wp:inline distT="0" distB="0" distL="0" distR="0" wp14:anchorId="5B43B475" wp14:editId="26A42DEC">
                  <wp:extent cx="3664580" cy="3106794"/>
                  <wp:effectExtent l="0" t="0" r="6350" b="5080"/>
                  <wp:docPr id="76" name="Picture" descr="Cambio de cobertura del suelo por departamento, 1985–2024 (millones de hectáreas). Fuente: MapBiomas Bolivia Colección 3."/>
                  <wp:cNvGraphicFramePr/>
                  <a:graphic xmlns:a="http://schemas.openxmlformats.org/drawingml/2006/main">
                    <a:graphicData uri="http://schemas.openxmlformats.org/drawingml/2006/picture">
                      <pic:pic xmlns:pic="http://schemas.openxmlformats.org/drawingml/2006/picture">
                        <pic:nvPicPr>
                          <pic:cNvPr id="77" name="Picture" descr="/Users/jcmunoz/github_repositories/bolivia-wb-aper-2026/05_outputs/figures/fig35_cambio_cobertura_dept.png"/>
                          <pic:cNvPicPr>
                            <a:picLocks noChangeAspect="1" noChangeArrowheads="1"/>
                          </pic:cNvPicPr>
                        </pic:nvPicPr>
                        <pic:blipFill>
                          <a:blip r:embed="rId17"/>
                          <a:stretch>
                            <a:fillRect/>
                          </a:stretch>
                        </pic:blipFill>
                        <pic:spPr bwMode="auto">
                          <a:xfrm>
                            <a:off x="0" y="0"/>
                            <a:ext cx="3683546" cy="3122873"/>
                          </a:xfrm>
                          <a:prstGeom prst="rect">
                            <a:avLst/>
                          </a:prstGeom>
                          <a:noFill/>
                          <a:ln w="9525">
                            <a:noFill/>
                            <a:headEnd/>
                            <a:tailEnd/>
                          </a:ln>
                        </pic:spPr>
                      </pic:pic>
                    </a:graphicData>
                  </a:graphic>
                </wp:inline>
              </w:drawing>
            </w:r>
          </w:p>
        </w:tc>
        <w:tc>
          <w:tcPr>
            <w:tcW w:w="5487" w:type="dxa"/>
            <w:vAlign w:val="center"/>
          </w:tcPr>
          <w:p w14:paraId="34318607" w14:textId="7EB0090D" w:rsidR="002E7737" w:rsidRDefault="002E7737" w:rsidP="00DF4992">
            <w:pPr>
              <w:pStyle w:val="CaptionedFigure"/>
            </w:pPr>
            <w:r w:rsidRPr="00A6172D">
              <w:rPr>
                <w:noProof/>
              </w:rPr>
              <w:drawing>
                <wp:inline distT="0" distB="0" distL="0" distR="0" wp14:anchorId="42582CFC" wp14:editId="6040BDA8">
                  <wp:extent cx="3147802" cy="3325827"/>
                  <wp:effectExtent l="0" t="0" r="1905" b="1905"/>
                  <wp:docPr id="71" name="Picture" descr="Distribución espacial del uso antrópico del suelo, Bolivia 2024. Fuente: MapBiomas Bolivia Colección 3."/>
                  <wp:cNvGraphicFramePr/>
                  <a:graphic xmlns:a="http://schemas.openxmlformats.org/drawingml/2006/main">
                    <a:graphicData uri="http://schemas.openxmlformats.org/drawingml/2006/picture">
                      <pic:pic xmlns:pic="http://schemas.openxmlformats.org/drawingml/2006/picture">
                        <pic:nvPicPr>
                          <pic:cNvPr id="72" name="Picture" descr="/Users/jcmunoz/github_repositories/bolivia-wb-aper-2026/05_outputs/figures/fig34_mapa_antropico_2024.png"/>
                          <pic:cNvPicPr>
                            <a:picLocks noChangeAspect="1" noChangeArrowheads="1"/>
                          </pic:cNvPicPr>
                        </pic:nvPicPr>
                        <pic:blipFill rotWithShape="1">
                          <a:blip r:embed="rId18"/>
                          <a:srcRect l="9407" r="7448"/>
                          <a:stretch>
                            <a:fillRect/>
                          </a:stretch>
                        </pic:blipFill>
                        <pic:spPr bwMode="auto">
                          <a:xfrm>
                            <a:off x="0" y="0"/>
                            <a:ext cx="3153165" cy="3331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07B217" w14:textId="77777777" w:rsidR="002E7737" w:rsidRDefault="002E7737" w:rsidP="00DF4992">
      <w:pPr>
        <w:pStyle w:val="CaptionedFigure"/>
      </w:pPr>
    </w:p>
    <w:p w14:paraId="73AEA05E" w14:textId="7492BBC7" w:rsidR="00344466" w:rsidRDefault="00344466" w:rsidP="00DF4992">
      <w:pPr>
        <w:pStyle w:val="BodyText"/>
      </w:pPr>
      <w:bookmarkStart w:id="27" w:name="Xf9b283fa82e02fc47d71282173527bf7e6527d7"/>
      <w:bookmarkEnd w:id="26"/>
      <w:r w:rsidRPr="00344466">
        <w:t xml:space="preserve">La expansión de la frontera agrícola </w:t>
      </w:r>
      <w:r>
        <w:t>se</w:t>
      </w:r>
      <w:r w:rsidRPr="00344466">
        <w:t xml:space="preserve"> concentra en apenas 15 municipios. Catorce de estos 15 municipios se localizan en Santa Cruz; el restante, San Ramón, </w:t>
      </w:r>
      <w:r>
        <w:t>se encuentra</w:t>
      </w:r>
      <w:r w:rsidRPr="00344466">
        <w:t xml:space="preserve"> en Beni. En conjunto, estos 15 municipios concentran aproximadamente el 53% de toda la expansión antrópica registrada en Bolivia entre 1985 y 2024. Esta concentración extrema significa que la pregunta de frontera agrícola boliviana es, en gran medida, una pregunta sobre el oriente cruceño.</w:t>
      </w:r>
      <w:r>
        <w:t xml:space="preserve"> </w:t>
      </w:r>
      <w:r w:rsidRPr="00344466">
        <w:t xml:space="preserve">A nivel municipal, la variación es grande: algunos municipios en Santa Cruz han multiplicado varias veces su área bajo uso antrópico en cuatro décadas; otros, particularmente en el occidente, han permanecido relativamente estables. Esta heterogeneidad municipal es importante para la focalización del gasto público: una política de </w:t>
      </w:r>
      <w:r w:rsidR="00340620">
        <w:t>intensificación, dirigida a los 15 municipios de frontera activa, produciría efectos territorialmente di</w:t>
      </w:r>
      <w:r w:rsidR="001F3130">
        <w:t>stinto</w:t>
      </w:r>
      <w:r w:rsidR="00340620">
        <w:t>s a los de una política de extensión de riego o de extensión</w:t>
      </w:r>
      <w:r w:rsidRPr="00344466">
        <w:t xml:space="preserve"> rural dirigida al occidente.</w:t>
      </w:r>
    </w:p>
    <w:p w14:paraId="097B4630" w14:textId="12B282DB" w:rsidR="00344466" w:rsidRPr="00344466" w:rsidRDefault="006B34DD" w:rsidP="00DF4992">
      <w:pPr>
        <w:pStyle w:val="BodyText"/>
      </w:pPr>
      <w:r>
        <w:lastRenderedPageBreak/>
        <w:t>Figura 1.9:</w:t>
      </w:r>
      <w:r w:rsidR="00E45226">
        <w:t xml:space="preserve"> Los 15 municipios</w:t>
      </w:r>
      <w:r w:rsidR="00344466" w:rsidRPr="00344466">
        <w:t xml:space="preserve"> con mayor expansión de área antrópica, 1985–2024 (miles de hectáreas)</w:t>
      </w:r>
      <w:r w:rsidR="00344466">
        <w:rPr>
          <w:noProof/>
        </w:rPr>
        <w:drawing>
          <wp:inline distT="0" distB="0" distL="0" distR="0" wp14:anchorId="4693758C" wp14:editId="7E09959B">
            <wp:extent cx="6354561" cy="3992647"/>
            <wp:effectExtent l="0" t="0" r="0" b="0"/>
            <wp:docPr id="306829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9091" name="Picture 3068290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56797" cy="3994052"/>
                    </a:xfrm>
                    <a:prstGeom prst="rect">
                      <a:avLst/>
                    </a:prstGeom>
                  </pic:spPr>
                </pic:pic>
              </a:graphicData>
            </a:graphic>
          </wp:inline>
        </w:drawing>
      </w:r>
    </w:p>
    <w:p w14:paraId="03182BEA" w14:textId="353B452A" w:rsidR="0009658A" w:rsidRPr="00A6172D" w:rsidRDefault="0009658A" w:rsidP="00DF4992">
      <w:pPr>
        <w:pStyle w:val="CaptionedFigure"/>
      </w:pPr>
    </w:p>
    <w:p w14:paraId="639EBF79" w14:textId="49C52993" w:rsidR="00CD6BA6" w:rsidRPr="00CD6BA6" w:rsidRDefault="00CD6BA6" w:rsidP="00DF4992">
      <w:pPr>
        <w:pStyle w:val="BodyText"/>
        <w:rPr>
          <w:lang w:val="en-CO"/>
        </w:rPr>
      </w:pPr>
      <w:r w:rsidRPr="00CD6BA6">
        <w:rPr>
          <w:lang w:val="en-CO"/>
        </w:rPr>
        <w:t xml:space="preserve">Bolivia presenta un dualismo estructural en su modelo agropecuario: el oriente concentra la producción comercial de gran </w:t>
      </w:r>
      <w:r>
        <w:rPr>
          <w:lang w:val="en-CO"/>
        </w:rPr>
        <w:t>escala, con acceso abundante a la tierra; el occidente concentra la agricultura familiar campesina, de baja escala y con</w:t>
      </w:r>
      <w:r w:rsidRPr="00CD6BA6">
        <w:rPr>
          <w:lang w:val="en-CO"/>
        </w:rPr>
        <w:t xml:space="preserve"> presión sobre los recursos. Pacheco </w:t>
      </w:r>
      <w:r>
        <w:rPr>
          <w:lang w:val="en-CO"/>
        </w:rPr>
        <w:fldChar w:fldCharType="begin"/>
      </w:r>
      <w:r>
        <w:rPr>
          <w:lang w:val="en-CO"/>
        </w:rPr>
        <w:instrText xml:space="preserve"> ADDIN ZOTERO_ITEM CSL_CITATION {"citationID":"rhsNABCX","properties":{"unsorted":false,"formattedCitation":"(2006)","plainCitation":"(2006)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model","volume":"23","author":[{"family":"Pacheco","given":"Pablo"}],"issued":{"date-parts":[["2006"]]}},"suppress-author":true}],"schema":"https://github.com/citation-style-language/schema/raw/master/csl-citation.json"} </w:instrText>
      </w:r>
      <w:r>
        <w:rPr>
          <w:lang w:val="en-CO"/>
        </w:rPr>
        <w:fldChar w:fldCharType="separate"/>
      </w:r>
      <w:r>
        <w:rPr>
          <w:noProof/>
          <w:lang w:val="en-CO"/>
        </w:rPr>
        <w:t>(2006)</w:t>
      </w:r>
      <w:r>
        <w:rPr>
          <w:lang w:val="en-CO"/>
        </w:rPr>
        <w:fldChar w:fldCharType="end"/>
      </w:r>
      <w:r>
        <w:rPr>
          <w:lang w:val="en-CO"/>
        </w:rPr>
        <w:t xml:space="preserve"> </w:t>
      </w:r>
      <w:r w:rsidRPr="00CD6BA6">
        <w:rPr>
          <w:lang w:val="en-CO"/>
        </w:rPr>
        <w:t xml:space="preserve">documenta esta división como </w:t>
      </w:r>
      <w:r>
        <w:rPr>
          <w:lang w:val="en-CO"/>
        </w:rPr>
        <w:t xml:space="preserve">una </w:t>
      </w:r>
      <w:r w:rsidRPr="00CD6BA6">
        <w:rPr>
          <w:lang w:val="en-CO"/>
        </w:rPr>
        <w:t xml:space="preserve">característica histórica. El Censo Agropecuario de 2013 proporciona evidencia cuantitativa: la superficie media por unidad de producción agropecuaria en Santa Cruz supera </w:t>
      </w:r>
      <w:r>
        <w:rPr>
          <w:lang w:val="en-CO"/>
        </w:rPr>
        <w:t>en</w:t>
      </w:r>
      <w:r w:rsidRPr="00CD6BA6">
        <w:rPr>
          <w:lang w:val="en-CO"/>
        </w:rPr>
        <w:t xml:space="preserve"> más de un orden de magnitud</w:t>
      </w:r>
      <w:r>
        <w:rPr>
          <w:lang w:val="en-CO"/>
        </w:rPr>
        <w:t xml:space="preserve"> a</w:t>
      </w:r>
      <w:r w:rsidRPr="00CD6BA6">
        <w:rPr>
          <w:lang w:val="en-CO"/>
        </w:rPr>
        <w:t xml:space="preserve"> la observada en los departamentos del altiplano</w:t>
      </w:r>
      <w:r w:rsidR="00344466">
        <w:rPr>
          <w:lang w:val="en-CO"/>
        </w:rPr>
        <w:t xml:space="preserve"> </w:t>
      </w:r>
      <w:r w:rsidR="00344466">
        <w:rPr>
          <w:lang w:val="en-CO"/>
        </w:rPr>
        <w:fldChar w:fldCharType="begin"/>
      </w:r>
      <w:r w:rsidR="00344466">
        <w:rPr>
          <w:lang w:val="en-CO"/>
        </w:rPr>
        <w:instrText xml:space="preserve"> ADDIN ZOTERO_ITEM CSL_CITATION {"citationID":"lZJmiVhM","properties":{"unsorted":false,"formattedCitation":"(Instituto Nacional de Estad\\uc0\\u305{}\\uc0\\u769{}stica (INE), 2015)","plainCitation":"(Instituto Nacional de Estad</w:instrText>
      </w:r>
      <w:r w:rsidR="00344466">
        <w:rPr>
          <w:rFonts w:hint="eastAsia"/>
          <w:lang w:val="en-CO"/>
        </w:rPr>
        <w:instrText>ı́</w:instrText>
      </w:r>
      <w:r w:rsidR="00344466">
        <w:rPr>
          <w:lang w:val="en-CO"/>
        </w:rPr>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sidR="00344466">
        <w:rPr>
          <w:rFonts w:hint="eastAsia"/>
          <w:lang w:val="en-CO"/>
        </w:rPr>
        <w:instrText>ı́</w:instrText>
      </w:r>
      <w:r w:rsidR="00344466">
        <w:rPr>
          <w:lang w:val="en-CO"/>
        </w:rPr>
        <w:instrText xml:space="preserve">stica (INE)"}],"issued":{"date-parts":[["2015"]]}}}],"schema":"https://github.com/citation-style-language/schema/raw/master/csl-citation.json"} </w:instrText>
      </w:r>
      <w:r w:rsidR="00344466">
        <w:rPr>
          <w:lang w:val="en-CO"/>
        </w:rPr>
        <w:fldChar w:fldCharType="separate"/>
      </w:r>
      <w:r w:rsidR="00344466" w:rsidRPr="00344466">
        <w:t xml:space="preserve">(Instituto Nacional de </w:t>
      </w:r>
      <w:r w:rsidR="00DD750B">
        <w:t>Estadística</w:t>
      </w:r>
      <w:r w:rsidR="00344466" w:rsidRPr="00344466">
        <w:t xml:space="preserve"> (INE), 2015)</w:t>
      </w:r>
      <w:r w:rsidR="00344466">
        <w:rPr>
          <w:lang w:val="en-CO"/>
        </w:rPr>
        <w:fldChar w:fldCharType="end"/>
      </w:r>
      <w:r w:rsidRPr="00CD6BA6">
        <w:rPr>
          <w:lang w:val="en-CO"/>
        </w:rPr>
        <w:t xml:space="preserve">. Urioste </w:t>
      </w:r>
      <w:r>
        <w:rPr>
          <w:lang w:val="en-CO"/>
        </w:rPr>
        <w:fldChar w:fldCharType="begin"/>
      </w:r>
      <w:r w:rsidR="00D94D1E">
        <w:rPr>
          <w:lang w:val="en-CO"/>
        </w:rPr>
        <w:instrText xml:space="preserve"> ADDIN ZOTERO_ITEM CSL_CITATION {"citationID":"50xiocda","properties":{"unsorted":false,"formattedCitation":"(2011)","plainCitation":"(2011)","noteIndex":0},"citationItems":[{"id":3479,"uris":["http://zotero.org/groups/6586554/items/97IKC5XP"],"itemData":{"id":3479,"type":"book","citation-key":"TIERRA2011Urioste","note":"citation-key: TIERRA2011Urioste","publisher":"Fundación TIERRA","publisher-place":"La Paz","title":"Concentración y extranjerización de la tierra en Bolivia","author":[{"family":"Urioste","given":"Miguel"}],"issued":{"date-parts":[["2011"]]}},"suppress-author":true}],"schema":"https://github.com/citation-style-language/schema/raw/master/csl-citation.json"} </w:instrText>
      </w:r>
      <w:r>
        <w:rPr>
          <w:lang w:val="en-CO"/>
        </w:rPr>
        <w:fldChar w:fldCharType="separate"/>
      </w:r>
      <w:r>
        <w:rPr>
          <w:noProof/>
          <w:lang w:val="en-CO"/>
        </w:rPr>
        <w:t>(2011)</w:t>
      </w:r>
      <w:r>
        <w:rPr>
          <w:lang w:val="en-CO"/>
        </w:rPr>
        <w:fldChar w:fldCharType="end"/>
      </w:r>
      <w:r>
        <w:rPr>
          <w:lang w:val="en-CO"/>
        </w:rPr>
        <w:t xml:space="preserve"> </w:t>
      </w:r>
      <w:r w:rsidRPr="00CD6BA6">
        <w:rPr>
          <w:lang w:val="en-CO"/>
        </w:rPr>
        <w:t xml:space="preserve">reporta cómo esta asimetría </w:t>
      </w:r>
      <w:r>
        <w:rPr>
          <w:lang w:val="en-CO"/>
        </w:rPr>
        <w:t>en el</w:t>
      </w:r>
      <w:r w:rsidRPr="00CD6BA6">
        <w:rPr>
          <w:lang w:val="en-CO"/>
        </w:rPr>
        <w:t xml:space="preserve"> acceso a</w:t>
      </w:r>
      <w:r>
        <w:rPr>
          <w:lang w:val="en-CO"/>
        </w:rPr>
        <w:t xml:space="preserve"> la</w:t>
      </w:r>
      <w:r w:rsidRPr="00CD6BA6">
        <w:rPr>
          <w:lang w:val="en-CO"/>
        </w:rPr>
        <w:t xml:space="preserve"> tierra ha generado presión sobre las tierras comunitarias del oriente, documentada en</w:t>
      </w:r>
      <w:r>
        <w:rPr>
          <w:lang w:val="en-CO"/>
        </w:rPr>
        <w:t xml:space="preserve"> los</w:t>
      </w:r>
      <w:r w:rsidRPr="00CD6BA6">
        <w:rPr>
          <w:lang w:val="en-CO"/>
        </w:rPr>
        <w:t xml:space="preserve"> registros de tenencia del INRA.</w:t>
      </w:r>
    </w:p>
    <w:p w14:paraId="7FA80C7A" w14:textId="39C7609E" w:rsidR="00CD6BA6" w:rsidRPr="00CD6BA6" w:rsidRDefault="00CD6BA6" w:rsidP="00DF4992">
      <w:pPr>
        <w:pStyle w:val="BodyText"/>
        <w:rPr>
          <w:lang w:val="en-CO"/>
        </w:rPr>
      </w:pPr>
      <w:r w:rsidRPr="00CD6BA6">
        <w:rPr>
          <w:lang w:val="en-CO"/>
        </w:rPr>
        <w:t>La expansión de la frontera agrícola en Santa Cruz genera emisiones significativas de gases de efecto invernadero. La conversión de cobertura natural a uso antrópico es la principal fuente de emisiones agropecuarias del país. La Contribución Nacional Determinada de Bolivia reconoce explícitamente el peso del cambio de uso del suelo en el balance de emisiones nacional</w:t>
      </w:r>
      <w:r w:rsidR="000B6113">
        <w:rPr>
          <w:lang w:val="en-CO"/>
        </w:rPr>
        <w:t>es</w:t>
      </w:r>
      <w:r w:rsidRPr="00CD6BA6">
        <w:rPr>
          <w:lang w:val="en-CO"/>
        </w:rPr>
        <w:t xml:space="preserve"> </w:t>
      </w:r>
      <w:r w:rsidR="000B6113">
        <w:rPr>
          <w:lang w:val="en-CO"/>
        </w:rPr>
        <w:fldChar w:fldCharType="begin"/>
      </w:r>
      <w:r w:rsidR="000B6113">
        <w:rPr>
          <w:lang w:val="en-CO"/>
        </w:rPr>
        <w:instrText xml:space="preserve"> ADDIN ZOTERO_ITEM CSL_CITATION {"citationID":"UXWmBeGw","properties":{"unsorted":false,"formattedCitation":"(Estado Plurinacional de Bolivia, 2022)","plainCitation":"(Estado Plurinacional de Bolivia, 2022)","noteIndex":0},"citationItems":[{"id":3279,"uris":["http://zotero.org/groups/6586554/items/CSHZMTGC"],"itemData":{"id":3279,"type":"report","citation-key":"BoliviaNDC2022","note":"citation-key: BoliviaNDC2022","publisher":"UNFCCC / Ministerio de Medio Ambiente y Agua de Bolivia","publisher-place":"La Paz","title":"Contribución nacionalmente determinada del estado plurinacional de Bolivia (actualización 2022)","URL":"https://unfccc.int/sites/default/files/NDC/2022-06/INDC-Bolivia-english.pdf","author":[{"literal":"Estado Plurinacional de Bolivia"}],"issued":{"date-parts":[["2022"]]}}}],"schema":"https://github.com/citation-style-language/schema/raw/master/csl-citation.json"} </w:instrText>
      </w:r>
      <w:r w:rsidR="000B6113">
        <w:rPr>
          <w:lang w:val="en-CO"/>
        </w:rPr>
        <w:fldChar w:fldCharType="separate"/>
      </w:r>
      <w:r w:rsidR="000B6113">
        <w:rPr>
          <w:noProof/>
          <w:lang w:val="en-CO"/>
        </w:rPr>
        <w:t>(Estado Plurinacional de Bolivia, 2022)</w:t>
      </w:r>
      <w:r w:rsidR="000B6113">
        <w:rPr>
          <w:lang w:val="en-CO"/>
        </w:rPr>
        <w:fldChar w:fldCharType="end"/>
      </w:r>
      <w:r w:rsidRPr="00CD6BA6">
        <w:rPr>
          <w:lang w:val="en-CO"/>
        </w:rPr>
        <w:t>. Esto vincula la pregunta de gasto público agrícola a la pregunta climática: una política que refuerce la expansión extensiva de la frontera amplifica las emisiones; una política que incentive la intensificación podría desacoplar el crecimiento agrícola del cambio de uso del suelo.</w:t>
      </w:r>
    </w:p>
    <w:p w14:paraId="332A28FF" w14:textId="51B2ADC7" w:rsidR="00CD6BA6" w:rsidRDefault="00CD6BA6" w:rsidP="00DF4992">
      <w:pPr>
        <w:pStyle w:val="BodyText"/>
        <w:rPr>
          <w:lang w:val="en-CO"/>
        </w:rPr>
      </w:pPr>
      <w:r w:rsidRPr="00CD6BA6">
        <w:rPr>
          <w:lang w:val="en-CO"/>
        </w:rPr>
        <w:lastRenderedPageBreak/>
        <w:t xml:space="preserve">Los sistemas alimentarios andinos enfrentan </w:t>
      </w:r>
      <w:r w:rsidR="000B6113">
        <w:rPr>
          <w:lang w:val="en-CO"/>
        </w:rPr>
        <w:t xml:space="preserve">una </w:t>
      </w:r>
      <w:r w:rsidRPr="00CD6BA6">
        <w:rPr>
          <w:lang w:val="en-CO"/>
        </w:rPr>
        <w:t>creciente</w:t>
      </w:r>
      <w:r w:rsidR="000B6113">
        <w:rPr>
          <w:lang w:val="en-CO"/>
        </w:rPr>
        <w:t xml:space="preserve"> vulnerabilidad</w:t>
      </w:r>
      <w:r w:rsidRPr="00CD6BA6">
        <w:rPr>
          <w:lang w:val="en-CO"/>
        </w:rPr>
        <w:t xml:space="preserve"> a</w:t>
      </w:r>
      <w:r w:rsidR="000B6113">
        <w:rPr>
          <w:lang w:val="en-CO"/>
        </w:rPr>
        <w:t>nte e</w:t>
      </w:r>
      <w:r w:rsidRPr="00CD6BA6">
        <w:rPr>
          <w:lang w:val="en-CO"/>
        </w:rPr>
        <w:t>l cambio climático. La literatura climática regional documenta un aumento en la frecuencia de eventos extremos — sequía, helada, granizo — que afectan desproporcionadamente a la agricultura familiar del altiplano y los valles</w:t>
      </w:r>
      <w:r w:rsidR="000B6113">
        <w:rPr>
          <w:lang w:val="en-CO"/>
        </w:rPr>
        <w:t xml:space="preserve"> </w:t>
      </w:r>
      <w:r w:rsidR="000B6113">
        <w:rPr>
          <w:lang w:val="en-CO"/>
        </w:rPr>
        <w:fldChar w:fldCharType="begin"/>
      </w:r>
      <w:r w:rsidR="000B6113">
        <w:rPr>
          <w:lang w:val="en-CO"/>
        </w:rPr>
        <w:instrText xml:space="preserve"> ADDIN ZOTERO_ITEM CSL_CITATION {"citationID":"ouVVxUoS","properties":{"unsorted":false,"formattedCitation":"(Castellanos et al., 2022; Rabatel et al., 2013)","plainCitation":"(Castellanos et al., 2022; Rabatel et al., 2013)","noteIndex":0},"citationItems":[{"id":3248,"uris":["http://zotero.org/groups/6586554/items/J8VLI7AL"],"itemData":{"id":3248,"type":"chapter","citation-key":"IPCC2022_Ch12","container-title":"Climate change 2022: Impacts, adaptation and vulnerability. Contribution of working group II to the sixth assessment report of the IPCC","DOI":"10.1017/9781009325844.014","note":"citation-key: IPCC2022_Ch12","page":"1689–1816","publisher":"Cambridge University Press","title":"Central and South America","URL":"https://www.ipcc.ch/report/ar6/wg2/chapter/chapter-12/","author":[{"family":"Castellanos","given":"E."},{"family":"Lemos","given":"M.F."},{"family":"Astigarraga","given":"L."},{"family":"Chacón","given":"N."},{"family":"Cuvi","given":"N."},{"family":"Huggel","given":"C."},{"family":"Miranda","given":"L."},{"family":"Vale","given":"M. Moncassim"},{"family":"Ometto","given":"J.P."},{"family":"Peri","given":"P.L."},{"family":"Postigo","given":"J.C."},{"family":"Ramajo","given":"L."},{"family":"Roco","given":"L."},{"family":"Rusticucci","given":"M."}],"editor":[{"family":"Pörtner","given":"H.-O."},{"family":"Roberts","given":"D.C."},{"family":"Tignor","given":"M."}],"issued":{"date-parts":[["2022"]]}}},{"id":3256,"uris":["http://zotero.org/groups/6586554/items/AJMWU72P"],"itemData":{"id":3256,"type":"article-journal","citation-key":"Rabatel2013","container-title":"The Cryosphere","DOI":"10.5194/tc-7-81-2013","issue":"1","note":"citation-key: Rabatel2013","page":"81–102","title":"Current state of glaciers in the tropical Andes: a multi-century perspective on glacier evolution and climate change","volume":"7","author":[{"family":"Rabatel","given":"Antoine"},{"family":"Francou","given":"Bernard"},{"family":"Soruco","given":"Alvaro"},{"family":"Gomez","given":"Jaime"},{"family":"Cáceres","given":"Bolívar"},{"family":"Ceballos","given":"Jorge L."},{"family":"Basantes","given":"Ruben"},{"family":"Vuille","given":"Mathias"},{"family":"Sicart","given":"Jean-Emmanuel"},{"family":"Huggel","given":"Christian"},{"family":"Scheel","given":"Marlene"},{"family":"Lejeune","given":"Yann"},{"family":"Arnaud","given":"Yves"},{"family":"Collet","given":"Manon"},{"family":"Condom","given":"Thomas"},{"family":"Favier","given":"Vincent"},{"family":"Jomelli","given":"Vincent"},{"family":"Ginot","given":"Patrick"},{"family":"Maisincho","given":"Luis"},{"family":"Mendoza","given":"Javier"},{"family":"Ramirez","given":"Edson"},{"family":"Ribstein","given":"Pierre"},{"family":"Wagnon","given":"Patrick"}],"issued":{"date-parts":[["2013"]]}}}],"schema":"https://github.com/citation-style-language/schema/raw/master/csl-citation.json"} </w:instrText>
      </w:r>
      <w:r w:rsidR="000B6113">
        <w:rPr>
          <w:lang w:val="en-CO"/>
        </w:rPr>
        <w:fldChar w:fldCharType="separate"/>
      </w:r>
      <w:r w:rsidR="000B6113">
        <w:rPr>
          <w:noProof/>
          <w:lang w:val="en-CO"/>
        </w:rPr>
        <w:t>(Castellanos et al., 2022; Rabatel et al., 2013)</w:t>
      </w:r>
      <w:r w:rsidR="000B6113">
        <w:rPr>
          <w:lang w:val="en-CO"/>
        </w:rPr>
        <w:fldChar w:fldCharType="end"/>
      </w:r>
      <w:r w:rsidRPr="00CD6BA6">
        <w:rPr>
          <w:lang w:val="en-CO"/>
        </w:rPr>
        <w:t>. Andersen y Verner</w:t>
      </w:r>
      <w:r w:rsidR="000B6113">
        <w:rPr>
          <w:lang w:val="en-CO"/>
        </w:rPr>
        <w:t xml:space="preserve"> </w:t>
      </w:r>
      <w:r w:rsidR="000B6113">
        <w:rPr>
          <w:lang w:val="en-CO"/>
        </w:rPr>
        <w:fldChar w:fldCharType="begin"/>
      </w:r>
      <w:r w:rsidR="000B6113">
        <w:rPr>
          <w:lang w:val="en-CO"/>
        </w:rPr>
        <w:instrText xml:space="preserve"> ADDIN ZOTERO_ITEM CSL_CITATION {"citationID":"rccHNqty","properties":{"unsorted":false,"formattedCitation":"(2009)","plainCitation":"(2009)","noteIndex":0},"citationItems":[{"id":3257,"uris":["http://zotero.org/groups/6586554/items/JTREV299"],"itemData":{"id":3257,"type":"report","citation-key":"AndersenVerner2009","DOI":"10.1596/1813-9450-5092","genre":"Policy Research Working Paper","note":"citation-key: AndersenVerner2009","number":"5092","publisher":"World Bank","publisher-place":"Washington, DC","title":"Social impacts of climate change in Bolivia: A municipal level analysis of the effects of recent climate change on life expectancy, consumption, poverty and inequality","URL":"https://documents1.worldbank.org/curated/en/525421468225573632/pdf/WPS5092.pdf","author":[{"family":"Andersen","given":"Lykke E."},{"family":"Verner","given":"Dorte"}],"issued":{"date-parts":[["2009"]]}},"suppress-author":true}],"schema":"https://github.com/citation-style-language/schema/raw/master/csl-citation.json"} </w:instrText>
      </w:r>
      <w:r w:rsidR="000B6113">
        <w:rPr>
          <w:lang w:val="en-CO"/>
        </w:rPr>
        <w:fldChar w:fldCharType="separate"/>
      </w:r>
      <w:r w:rsidR="000B6113">
        <w:rPr>
          <w:noProof/>
          <w:lang w:val="en-CO"/>
        </w:rPr>
        <w:t>(2009)</w:t>
      </w:r>
      <w:r w:rsidR="000B6113">
        <w:rPr>
          <w:lang w:val="en-CO"/>
        </w:rPr>
        <w:fldChar w:fldCharType="end"/>
      </w:r>
      <w:r w:rsidRPr="00CD6BA6">
        <w:rPr>
          <w:lang w:val="en-CO"/>
        </w:rPr>
        <w:t xml:space="preserve"> estiman, para Bolivia, una elasticidad significativa de los rendimientos agrícolas al clima en un modelo Ricardiano. Esta vulnerabilidad climática tiene implicaciones de política sectorial: bienes públicos como riego, sistemas de alerta temprana, y variedades de cultivos resistentes a sequía podrían mejorar la resiliencia de la agricultura familiar que concentra la pobreza rural.</w:t>
      </w:r>
    </w:p>
    <w:p w14:paraId="639693C3" w14:textId="77777777" w:rsidR="000B6113" w:rsidRPr="00CD6BA6" w:rsidRDefault="000B6113" w:rsidP="00DF4992">
      <w:pPr>
        <w:pStyle w:val="BodyText"/>
        <w:rPr>
          <w:lang w:val="en-CO"/>
        </w:rPr>
      </w:pPr>
    </w:p>
    <w:p w14:paraId="379AFD8A" w14:textId="44CD9154" w:rsidR="000B6113" w:rsidRDefault="00F070C3" w:rsidP="00DF4992">
      <w:pPr>
        <w:pStyle w:val="Heading2"/>
      </w:pPr>
      <w:bookmarkStart w:id="28" w:name="ciclos-políticos-y-choques-transversal"/>
      <w:bookmarkStart w:id="29" w:name="_Toc232372130"/>
      <w:bookmarkEnd w:id="24"/>
      <w:bookmarkEnd w:id="27"/>
      <w:r w:rsidRPr="00A6172D">
        <w:rPr>
          <w:rStyle w:val="SectionNumber"/>
        </w:rPr>
        <w:t>Ciclos políticos y choques</w:t>
      </w:r>
      <w:bookmarkEnd w:id="29"/>
      <w:r w:rsidRPr="00A6172D">
        <w:rPr>
          <w:rStyle w:val="SectionNumber"/>
        </w:rPr>
        <w:t xml:space="preserve"> </w:t>
      </w:r>
      <w:bookmarkStart w:id="30" w:name="eventos-estructurales-ley-3932014"/>
    </w:p>
    <w:p w14:paraId="49B4B398" w14:textId="09CC4A36" w:rsidR="0091227F" w:rsidRDefault="000B6113" w:rsidP="00DF4992">
      <w:r w:rsidRPr="000B6113">
        <w:t>El desempeño del sector agropecuario boliviano entre 2008 y 2024 estuvo marcado por cuatro eventos estructurales que dejaron huellas di</w:t>
      </w:r>
      <w:r>
        <w:t>stinta</w:t>
      </w:r>
      <w:r w:rsidRPr="000B6113">
        <w:t xml:space="preserve">s según </w:t>
      </w:r>
      <w:r>
        <w:t xml:space="preserve">la </w:t>
      </w:r>
      <w:r w:rsidRPr="000B6113">
        <w:t>geografía y</w:t>
      </w:r>
      <w:r>
        <w:t xml:space="preserve"> el</w:t>
      </w:r>
      <w:r w:rsidRPr="000B6113">
        <w:t xml:space="preserve"> tipo de productor. Un ciclo </w:t>
      </w:r>
      <w:r>
        <w:t xml:space="preserve">internacional </w:t>
      </w:r>
      <w:r w:rsidRPr="000B6113">
        <w:t>de precios altos (2008–2014), una reforma de</w:t>
      </w:r>
      <w:r>
        <w:t xml:space="preserve"> la</w:t>
      </w:r>
      <w:r w:rsidRPr="000B6113">
        <w:t xml:space="preserve"> política crediticia (Ley 393, 2014), un choque macroeconómico global (COVID-19, 2020) y una sequía regional (2023) se superpusieron de </w:t>
      </w:r>
      <w:r>
        <w:t>tal manera</w:t>
      </w:r>
      <w:r w:rsidRPr="000B6113">
        <w:t xml:space="preserve"> que amplificaron o atenuaron sus efectos. Esta sección examina cómo cada evento reconfiguró los incentivos </w:t>
      </w:r>
      <w:r>
        <w:t>de</w:t>
      </w:r>
      <w:r w:rsidRPr="000B6113">
        <w:t xml:space="preserve"> la producción, el acceso al crédito y la vulnerabilidad rural.</w:t>
      </w:r>
    </w:p>
    <w:p w14:paraId="7E12CE0F" w14:textId="50F1696D" w:rsidR="0091227F" w:rsidRPr="00A6172D" w:rsidRDefault="0091227F" w:rsidP="00DF4992">
      <w:pPr>
        <w:pStyle w:val="FirstParagraph"/>
      </w:pPr>
      <w:bookmarkStart w:id="31" w:name="sec-ley393"/>
      <w:r w:rsidRPr="00A6172D">
        <w:t xml:space="preserve">La Ley 393 de Servicios Financieros, promulgada en agosto de 2013 y reglamentada en 2014, redefinió el régimen bancario boliviano en al menos cuatro dimensiones: (i) </w:t>
      </w:r>
      <w:r w:rsidRPr="00A6172D">
        <w:rPr>
          <w:b/>
          <w:bCs/>
        </w:rPr>
        <w:t>metas mínimas</w:t>
      </w:r>
      <w:r w:rsidRPr="00A6172D">
        <w:t xml:space="preserve"> de cartera productiva por banco, con la agricultura como sector elegible; (</w:t>
      </w:r>
      <w:proofErr w:type="spellStart"/>
      <w:r w:rsidRPr="00A6172D">
        <w:t>ii</w:t>
      </w:r>
      <w:proofErr w:type="spellEnd"/>
      <w:r w:rsidRPr="00A6172D">
        <w:t>) techos máximos a la tasa de interés para préstamos productivos; (</w:t>
      </w:r>
      <w:proofErr w:type="spellStart"/>
      <w:r w:rsidRPr="00A6172D">
        <w:t>iii</w:t>
      </w:r>
      <w:proofErr w:type="spellEnd"/>
      <w:r w:rsidRPr="00A6172D">
        <w:t>) regulación de comisiones y servicios financieros; y (</w:t>
      </w:r>
      <w:proofErr w:type="spellStart"/>
      <w:r w:rsidRPr="00A6172D">
        <w:t>iv</w:t>
      </w:r>
      <w:proofErr w:type="spellEnd"/>
      <w:r w:rsidRPr="00A6172D">
        <w:t xml:space="preserve">) un </w:t>
      </w:r>
      <w:r w:rsidRPr="00A6172D">
        <w:rPr>
          <w:b/>
          <w:bCs/>
        </w:rPr>
        <w:t>rol expandido</w:t>
      </w:r>
      <w:r w:rsidRPr="00A6172D">
        <w:t xml:space="preserve"> del BDP-SAM como banco público sectorial (Estado Plurinacional de Bolivia 2013). El instrumento es una </w:t>
      </w:r>
      <w:r w:rsidRPr="00A6172D">
        <w:rPr>
          <w:b/>
          <w:bCs/>
        </w:rPr>
        <w:t>regulación bancaria</w:t>
      </w:r>
      <w:r w:rsidRPr="00A6172D">
        <w:t xml:space="preserve">, no un programa de gasto: la consecuencia es que parte del apoyo público al sector pasa a ejecutarse a través del </w:t>
      </w:r>
      <w:r w:rsidRPr="00A6172D">
        <w:rPr>
          <w:b/>
          <w:bCs/>
        </w:rPr>
        <w:t>balance del sistema financiero</w:t>
      </w:r>
      <w:r w:rsidRPr="00A6172D">
        <w:t xml:space="preserve"> y no del Presupuesto General del Estado.</w:t>
      </w:r>
      <w:r w:rsidR="00AC3C71">
        <w:t xml:space="preserve"> El stock de crédito agropecuario se multiplicó por 11,7 entre 2010 y 2024, lo que alteró la composición de los apoyos sectoriales.</w:t>
      </w:r>
    </w:p>
    <w:p w14:paraId="62B00659" w14:textId="77777777" w:rsidR="0091227F" w:rsidRPr="00A6172D" w:rsidRDefault="0091227F" w:rsidP="00DF4992">
      <w:pPr>
        <w:pStyle w:val="Heading2"/>
      </w:pPr>
      <w:bookmarkStart w:id="32" w:name="sec-subsidio"/>
      <w:bookmarkStart w:id="33" w:name="_Toc232372131"/>
      <w:bookmarkEnd w:id="31"/>
      <w:r w:rsidRPr="00A6172D">
        <w:t>Subsidio cuasi-fiscal del crédito subsidiado</w:t>
      </w:r>
      <w:bookmarkEnd w:id="33"/>
    </w:p>
    <w:p w14:paraId="15F06CA3" w14:textId="3C2603DF" w:rsidR="0091227F" w:rsidRPr="00A6172D" w:rsidRDefault="0091227F" w:rsidP="00DF4992">
      <w:pPr>
        <w:pStyle w:val="FirstParagraph"/>
      </w:pPr>
      <w:r w:rsidRPr="00A6172D">
        <w:t xml:space="preserve">El régimen Ley 393 fija tasas reguladas por debajo de la tasa de mercado de referencia. La diferencia entre ambas, multiplicada por el saldo de cartera elegible, es el </w:t>
      </w:r>
      <w:r w:rsidRPr="00A6172D">
        <w:rPr>
          <w:b/>
          <w:bCs/>
        </w:rPr>
        <w:t>subsidio implícito</w:t>
      </w:r>
      <w:r w:rsidRPr="00A6172D">
        <w:t xml:space="preserve"> del crédito subsidiado: una transferencia desde el sistema bancario hacia los productores que cumplen con los criterios de elegibilidad de cartera productiva. Bajo la clasificación MAFAP, este subsidio se asigna a la categoría </w:t>
      </w:r>
      <w:r w:rsidRPr="00A6172D">
        <w:rPr>
          <w:b/>
          <w:bCs/>
        </w:rPr>
        <w:t xml:space="preserve">A2.2 </w:t>
      </w:r>
      <w:r w:rsidR="001E5A6F">
        <w:rPr>
          <w:b/>
          <w:bCs/>
        </w:rPr>
        <w:t>(subsidios a insumos variables)</w:t>
      </w:r>
      <w:r w:rsidRPr="00A6172D">
        <w:t>: el crédito como insumo variable de la operación productiva.</w:t>
      </w:r>
    </w:p>
    <w:bookmarkEnd w:id="32"/>
    <w:p w14:paraId="433DF294" w14:textId="451BDAA9" w:rsidR="0091227F" w:rsidRDefault="001E5A6F" w:rsidP="00DF4992">
      <w:pPr>
        <w:pStyle w:val="BodyText"/>
      </w:pPr>
      <w:r>
        <w:rPr>
          <w:rStyle w:val="VerbatimChar"/>
        </w:rPr>
        <w:t>La cuantificación de la magnitud de este subsidio —en bolivianos constantes y como porcentaje del PIB sectorial— requiere una serie de tasa de mercado de referencia ajustada por plazo y perfil de riesgo, así como el saldo medio de la cartera regulada y el tratamiento separado de la cartera del BDP; su estimación detallada se reserva para una versión posterior de este análisis.</w:t>
      </w:r>
    </w:p>
    <w:p w14:paraId="3FCD5C54" w14:textId="46BA6214" w:rsidR="000B6113" w:rsidRPr="000B6113" w:rsidRDefault="000B6113" w:rsidP="00DF4992">
      <w:r w:rsidRPr="000B6113">
        <w:t xml:space="preserve">El ciclo de precios internacionales 2008–2014 elevó los precios de </w:t>
      </w:r>
      <w:r w:rsidR="009F08AE">
        <w:t xml:space="preserve">la </w:t>
      </w:r>
      <w:r w:rsidRPr="000B6113">
        <w:t xml:space="preserve">soya, </w:t>
      </w:r>
      <w:r w:rsidR="009F08AE">
        <w:t xml:space="preserve">el </w:t>
      </w:r>
      <w:r w:rsidRPr="000B6113">
        <w:t>maíz y</w:t>
      </w:r>
      <w:r w:rsidR="009F08AE">
        <w:t xml:space="preserve"> el</w:t>
      </w:r>
      <w:r w:rsidRPr="000B6113">
        <w:t xml:space="preserve"> trigo a niveles superiores al promedio histórico. El IBCE documenta la respuesta inmediata de la superficie sembrada y las exportaciones agropecuarias del oriente boliviano</w:t>
      </w:r>
      <w:r w:rsidR="009F08AE">
        <w:t xml:space="preserve"> </w:t>
      </w:r>
      <w:r w:rsidR="009F08AE">
        <w:fldChar w:fldCharType="begin"/>
      </w:r>
      <w:r w:rsidR="009F08AE">
        <w:instrText xml:space="preserve"> ADDIN ZOTERO_ITEM CSL_CITATION {"citationID":"EJyuqYAJ","properties":{"unsorted":false,"formattedCitation":"(Instituto Boliviano de Comercio Exterior (IBCE), 2025)","plainCitation":"(Instituto Boliviano de Comercio Exterior (IBCE), 2025)","noteIndex":0},"citationItems":[{"id":3473,"uris":["http://zotero.org/groups/6586554/items/8VZD2L95"],"itemData":{"id":3473,"type":"report","citation-key":"IBCE2024_Exportaciones","genre":"IBCE Cifras","note":"citation-key: IBCE2024_Exportaciones","number":"1339","publisher":"IBCE","publisher-place":"Santa Cruz","title":"Comercio exterior de bolivia en 2024 — boletín IBCE cifras","URL":"https://ibce.org.bo/ibcecifras/index.php?id=1339","author":[{"literal":"Instituto Boliviano de Comercio Exterior (IBCE)"}],"issued":{"date-parts":[["2025"]]}}}],"schema":"https://github.com/citation-style-language/schema/raw/master/csl-citation.json"} </w:instrText>
      </w:r>
      <w:r w:rsidR="009F08AE">
        <w:fldChar w:fldCharType="separate"/>
      </w:r>
      <w:r w:rsidR="009F08AE">
        <w:rPr>
          <w:noProof/>
        </w:rPr>
        <w:t xml:space="preserve">(Instituto Boliviano </w:t>
      </w:r>
      <w:r w:rsidR="009F08AE">
        <w:rPr>
          <w:noProof/>
        </w:rPr>
        <w:lastRenderedPageBreak/>
        <w:t>de Comercio Exterior (IBCE), 2025)</w:t>
      </w:r>
      <w:r w:rsidR="009F08AE">
        <w:fldChar w:fldCharType="end"/>
      </w:r>
      <w:r w:rsidRPr="000B6113">
        <w:t xml:space="preserve">. Este ciclo coincidió con la primera mitad del incremento de </w:t>
      </w:r>
      <w:r w:rsidR="009F08AE">
        <w:t xml:space="preserve">la </w:t>
      </w:r>
      <w:r w:rsidRPr="000B6113">
        <w:t xml:space="preserve">inversión pública sectorial y con el primer período de expansión acelerada de la frontera agrícola. La superposición temporal — </w:t>
      </w:r>
      <w:r w:rsidR="00DD750B">
        <w:t>precios altos, gasto público creciente y disponibilidad de crédito</w:t>
      </w:r>
      <w:r w:rsidRPr="000B6113">
        <w:t xml:space="preserve"> — reforzó el componente extensivo del crecimiento: los productores incorporaron tierra nueva porque era rentable hacerlo.</w:t>
      </w:r>
    </w:p>
    <w:p w14:paraId="445BE100" w14:textId="4A4B8704" w:rsidR="000B6113" w:rsidRPr="000B6113" w:rsidRDefault="000B6113" w:rsidP="00DF4992">
      <w:r w:rsidRPr="000B6113">
        <w:t xml:space="preserve">El choque </w:t>
      </w:r>
      <w:r w:rsidR="009F08AE">
        <w:t xml:space="preserve">de </w:t>
      </w:r>
      <w:r w:rsidRPr="000B6113">
        <w:t>COVID-19 (2020) produjo una contracción del PIB nacional</w:t>
      </w:r>
      <w:r w:rsidR="009F08AE">
        <w:t>,</w:t>
      </w:r>
      <w:r w:rsidRPr="000B6113">
        <w:t xml:space="preserve"> con caída del valor agregado agropecuario concentrada en el segundo y tercer trimestre de 2020, seguida de</w:t>
      </w:r>
      <w:r w:rsidR="009F08AE">
        <w:t xml:space="preserve"> una</w:t>
      </w:r>
      <w:r w:rsidRPr="000B6113">
        <w:t xml:space="preserve"> recuperación parcial en 2021. La pobreza rural no mostró quiebre en 2020</w:t>
      </w:r>
      <w:r w:rsidR="009F08AE">
        <w:t>,</w:t>
      </w:r>
      <w:r w:rsidRPr="000B6113">
        <w:t xml:space="preserve"> pero sí una desaceleración del descenso previo. El efecto más persistente fue </w:t>
      </w:r>
      <w:r w:rsidR="009F08AE">
        <w:t>en</w:t>
      </w:r>
      <w:r w:rsidRPr="000B6113">
        <w:t xml:space="preserve"> los ingresos no agrícolas de hogares rurales — remesas internas, trabajo asalariado urbano </w:t>
      </w:r>
      <w:r w:rsidR="009F08AE">
        <w:t>y</w:t>
      </w:r>
      <w:r w:rsidRPr="000B6113">
        <w:t xml:space="preserve"> </w:t>
      </w:r>
      <w:r w:rsidR="009F08AE">
        <w:t>transferencias—,</w:t>
      </w:r>
      <w:r w:rsidRPr="000B6113">
        <w:t xml:space="preserve"> que no se recuperaron hasta 2021–2022.</w:t>
      </w:r>
    </w:p>
    <w:p w14:paraId="13D398B7" w14:textId="63949AAF" w:rsidR="000B6113" w:rsidRPr="000B6113" w:rsidRDefault="000B6113" w:rsidP="00DF4992">
      <w:r w:rsidRPr="000B6113">
        <w:t>La sequía de 2023, asociada al ciclo ENSO, afectó la producción cerealera y los rendimientos en el altiplano y los valles. Coincidió con el repunte de la pobreza rural a</w:t>
      </w:r>
      <w:r w:rsidR="009F08AE">
        <w:t>l</w:t>
      </w:r>
      <w:r w:rsidRPr="000B6113">
        <w:t xml:space="preserve"> 45% y</w:t>
      </w:r>
      <w:r w:rsidR="009F08AE">
        <w:t xml:space="preserve"> de</w:t>
      </w:r>
      <w:r w:rsidRPr="000B6113">
        <w:t xml:space="preserve"> la inseguridad alimentaria </w:t>
      </w:r>
      <w:r w:rsidR="009F08AE">
        <w:t>(FIES)</w:t>
      </w:r>
      <w:r w:rsidRPr="000B6113">
        <w:t xml:space="preserve"> a</w:t>
      </w:r>
      <w:r w:rsidR="009F08AE">
        <w:t>l</w:t>
      </w:r>
      <w:r w:rsidRPr="000B6113">
        <w:t xml:space="preserve"> 74%. La literatura climática regional documenta que la probabilidad de sequías en los Andes tropicales ha aumentado </w:t>
      </w:r>
      <w:r w:rsidR="009F08AE">
        <w:t>debido</w:t>
      </w:r>
      <w:r w:rsidRPr="000B6113">
        <w:t xml:space="preserve"> </w:t>
      </w:r>
      <w:r w:rsidR="009F08AE">
        <w:t>a</w:t>
      </w:r>
      <w:r w:rsidRPr="000B6113">
        <w:t xml:space="preserve">l cambio climático antropogénico </w:t>
      </w:r>
      <w:r w:rsidR="009F08AE">
        <w:fldChar w:fldCharType="begin"/>
      </w:r>
      <w:r w:rsidR="009F08AE">
        <w:instrText xml:space="preserve"> ADDIN ZOTERO_ITEM CSL_CITATION {"citationID":"RU1mteyU","properties":{"unsorted":false,"formattedCitation":"(Castellanos et al., 2022; Rabatel et al., 2013)","plainCitation":"(Castellanos et al., 2022; Rabatel et al., 2013)","noteIndex":0},"citationItems":[{"id":3248,"uris":["http://zotero.org/groups/6586554/items/J8VLI7AL"],"itemData":{"id":3248,"type":"chapter","citation-key":"IPCC2022_Ch12","container-title":"Climate change 2022: Impacts, adaptation and vulnerability. Contribution of working group II to the sixth assessment report of the IPCC","DOI":"10.1017/9781009325844.014","note":"citation-key: IPCC2022_Ch12","page":"1689–1816","publisher":"Cambridge University Press","title":"Central and South America","URL":"https://www.ipcc.ch/report/ar6/wg2/chapter/chapter-12/","author":[{"family":"Castellanos","given":"E."},{"family":"Lemos","given":"M.F."},{"family":"Astigarraga","given":"L."},{"family":"Chacón","given":"N."},{"family":"Cuvi","given":"N."},{"family":"Huggel","given":"C."},{"family":"Miranda","given":"L."},{"family":"Vale","given":"M. Moncassim"},{"family":"Ometto","given":"J.P."},{"family":"Peri","given":"P.L."},{"family":"Postigo","given":"J.C."},{"family":"Ramajo","given":"L."},{"family":"Roco","given":"L."},{"family":"Rusticucci","given":"M."}],"editor":[{"family":"Pörtner","given":"H.-O."},{"family":"Roberts","given":"D.C."},{"family":"Tignor","given":"M."}],"issued":{"date-parts":[["2022"]]}}},{"id":3256,"uris":["http://zotero.org/groups/6586554/items/AJMWU72P"],"itemData":{"id":3256,"type":"article-journal","citation-key":"Rabatel2013","container-title":"The Cryosphere","DOI":"10.5194/tc-7-81-2013","issue":"1","note":"citation-key: Rabatel2013","page":"81–102","title":"Current state of glaciers in the tropical Andes: a multi-century perspective on glacier evolution and climate change","volume":"7","author":[{"family":"Rabatel","given":"Antoine"},{"family":"Francou","given":"Bernard"},{"family":"Soruco","given":"Alvaro"},{"family":"Gomez","given":"Jaime"},{"family":"Cáceres","given":"Bolívar"},{"family":"Ceballos","given":"Jorge L."},{"family":"Basantes","given":"Ruben"},{"family":"Vuille","given":"Mathias"},{"family":"Sicart","given":"Jean-Emmanuel"},{"family":"Huggel","given":"Christian"},{"family":"Scheel","given":"Marlene"},{"family":"Lejeune","given":"Yann"},{"family":"Arnaud","given":"Yves"},{"family":"Collet","given":"Manon"},{"family":"Condom","given":"Thomas"},{"family":"Favier","given":"Vincent"},{"family":"Jomelli","given":"Vincent"},{"family":"Ginot","given":"Patrick"},{"family":"Maisincho","given":"Luis"},{"family":"Mendoza","given":"Javier"},{"family":"Ramirez","given":"Edson"},{"family":"Ribstein","given":"Pierre"},{"family":"Wagnon","given":"Patrick"}],"issued":{"date-parts":[["2013"]]}}}],"schema":"https://github.com/citation-style-language/schema/raw/master/csl-citation.json"} </w:instrText>
      </w:r>
      <w:r w:rsidR="009F08AE">
        <w:fldChar w:fldCharType="separate"/>
      </w:r>
      <w:r w:rsidR="009F08AE">
        <w:rPr>
          <w:noProof/>
        </w:rPr>
        <w:t>(Castellanos et al., 2022; Rabatel et al., 2013)</w:t>
      </w:r>
      <w:r w:rsidR="009F08AE">
        <w:fldChar w:fldCharType="end"/>
      </w:r>
      <w:r w:rsidR="009F08AE">
        <w:t>.</w:t>
      </w:r>
    </w:p>
    <w:p w14:paraId="0F11E74D" w14:textId="2311C77E" w:rsidR="00803990" w:rsidRDefault="000B6113" w:rsidP="00DF4992">
      <w:r w:rsidRPr="000B6113">
        <w:t>La heterogeneidad temporal y geográfica del desempeño sectorial 2008–2024 contiene información sobre cómo los di</w:t>
      </w:r>
      <w:r w:rsidR="009F08AE">
        <w:t>stinto</w:t>
      </w:r>
      <w:r w:rsidRPr="000B6113">
        <w:t xml:space="preserve">s ciclos afectaron a productores y regiones de </w:t>
      </w:r>
      <w:r w:rsidR="009F08AE">
        <w:t>manera</w:t>
      </w:r>
      <w:r w:rsidRPr="000B6113">
        <w:t xml:space="preserve"> desigual. El ciclo de precios benefició principalmente al oriente comercial; COVID-19 afectó </w:t>
      </w:r>
      <w:r w:rsidR="009F08AE">
        <w:t xml:space="preserve">los </w:t>
      </w:r>
      <w:r w:rsidRPr="000B6113">
        <w:t xml:space="preserve">ingresos no agrícolas del occidente; la sequía 2023 concentró daño en la agricultura familiar andina. Aislar el efecto cuantitativo de cada choque requiere </w:t>
      </w:r>
      <w:r w:rsidR="009F08AE">
        <w:t xml:space="preserve">un modelo de panel con efectos fijos, </w:t>
      </w:r>
      <w:r w:rsidR="00DD750B">
        <w:t>desarrollado en el Anexo V</w:t>
      </w:r>
      <w:r w:rsidR="009F08AE">
        <w:t>. Estos ciclos revelan que la vulnerabilidad del sector no es uniforme: depende de la geografía, del tipo de productor y de la exposición</w:t>
      </w:r>
      <w:r w:rsidRPr="000B6113">
        <w:t xml:space="preserve"> a choques externos. </w:t>
      </w:r>
      <w:r w:rsidR="00DD750B">
        <w:t>El Capítulo II examina la distribución territorial</w:t>
      </w:r>
      <w:r w:rsidR="009F08AE">
        <w:t xml:space="preserve"> </w:t>
      </w:r>
      <w:r w:rsidR="00803990">
        <w:t>d</w:t>
      </w:r>
      <w:r w:rsidR="009F08AE">
        <w:t>el gasto público</w:t>
      </w:r>
      <w:r w:rsidRPr="000B6113">
        <w:t xml:space="preserve"> en este contexto de heterogeneidad.</w:t>
      </w:r>
    </w:p>
    <w:p w14:paraId="55B6FCB1" w14:textId="77777777" w:rsidR="00803990" w:rsidRPr="00A6172D" w:rsidRDefault="00803990" w:rsidP="00DF4992">
      <w:pPr>
        <w:pStyle w:val="Heading2"/>
      </w:pPr>
      <w:bookmarkStart w:id="34" w:name="_Toc232372132"/>
      <w:r w:rsidRPr="00A6172D">
        <w:t>Síntesis y cierre del capítulo</w:t>
      </w:r>
      <w:bookmarkEnd w:id="34"/>
    </w:p>
    <w:p w14:paraId="735E3DC3" w14:textId="0211D600" w:rsidR="00803990" w:rsidRPr="00803990" w:rsidRDefault="00803990" w:rsidP="00DF4992">
      <w:bookmarkStart w:id="35" w:name="presupuestos-e-instituciones"/>
      <w:bookmarkEnd w:id="6"/>
      <w:bookmarkEnd w:id="28"/>
      <w:bookmarkEnd w:id="30"/>
      <w:r w:rsidRPr="00803990">
        <w:t xml:space="preserve">Bolivia posee un sector agropecuario con peso macroeconómico real y capacidad exportadora concentrada en el complejo </w:t>
      </w:r>
      <w:r>
        <w:t xml:space="preserve">de </w:t>
      </w:r>
      <w:r w:rsidRPr="00803990">
        <w:t xml:space="preserve">soya. Durante 2008–2024, el Estado invirtió en este sector como nunca: el gasto público creció en términos reales, la superficie cultivada se multiplicó por 2,4, y el crédito agropecuario saltó 11,7 veces. Pero los resultados sociales no acompañaron. </w:t>
      </w:r>
      <w:r w:rsidR="00DD750B">
        <w:t>La productividad total de factores acumula un rezago de quince años respecto de sus pares andinos</w:t>
      </w:r>
      <w:r w:rsidRPr="00803990">
        <w:t>. La inseguridad alimentaria pasó de</w:t>
      </w:r>
      <w:r>
        <w:t>l</w:t>
      </w:r>
      <w:r w:rsidRPr="00803990">
        <w:t xml:space="preserve"> 49% a</w:t>
      </w:r>
      <w:r>
        <w:t>l</w:t>
      </w:r>
      <w:r w:rsidRPr="00803990">
        <w:t xml:space="preserve"> 74%. La pobreza rural, tras una década de mejoras, </w:t>
      </w:r>
      <w:r>
        <w:t xml:space="preserve">se </w:t>
      </w:r>
      <w:r w:rsidRPr="00803990">
        <w:t>revirtió a 45% en 2024. El sector produce más y gasta más, pero los resultados sociales se deterioran.</w:t>
      </w:r>
    </w:p>
    <w:p w14:paraId="4BA587E7" w14:textId="77777777" w:rsidR="00803990" w:rsidRDefault="00803990" w:rsidP="00DF4992">
      <w:r w:rsidRPr="00803990">
        <w:t xml:space="preserve">Esta paradoja no es accidental. Cuatro factores estructurales la explican. </w:t>
      </w:r>
    </w:p>
    <w:p w14:paraId="33EE7C3F" w14:textId="025BA48F" w:rsidR="00803990" w:rsidRDefault="00803990">
      <w:pPr>
        <w:pStyle w:val="ListParagraph"/>
        <w:numPr>
          <w:ilvl w:val="0"/>
          <w:numId w:val="16"/>
        </w:numPr>
      </w:pPr>
      <w:r w:rsidRPr="00803990">
        <w:t>Primero, extensificación sin intensificación: Bolivia creció multiplicando la tierra, no la eficiencia. La frontera se expandió en 9,4 millones de hectáreas entre 1985 y 2024, pero el rendimiento por hectárea creció apenas un 9,6% en dos décadas. El umbral en el que la expansión del área genera</w:t>
      </w:r>
      <w:r w:rsidR="0091227F">
        <w:t>ra</w:t>
      </w:r>
      <w:r w:rsidRPr="00803990">
        <w:t xml:space="preserve"> ganancias sostenibles de productividad nunca se alcanzó. </w:t>
      </w:r>
    </w:p>
    <w:p w14:paraId="1E3101ED" w14:textId="70A53705" w:rsidR="00803990" w:rsidRDefault="00803990">
      <w:pPr>
        <w:pStyle w:val="ListParagraph"/>
        <w:numPr>
          <w:ilvl w:val="0"/>
          <w:numId w:val="16"/>
        </w:numPr>
      </w:pPr>
      <w:r w:rsidRPr="00803990">
        <w:t xml:space="preserve">Segundo, concentración exportadora extrema: mientras la producción doméstica es diversificada (HHI ≈ 1.200), las exportaciones dependen de un solo complejo: </w:t>
      </w:r>
      <w:r>
        <w:t xml:space="preserve">la </w:t>
      </w:r>
      <w:r w:rsidRPr="00803990">
        <w:t xml:space="preserve">soya </w:t>
      </w:r>
      <w:r w:rsidRPr="00803990">
        <w:lastRenderedPageBreak/>
        <w:t>representa</w:t>
      </w:r>
      <w:r>
        <w:t xml:space="preserve"> el</w:t>
      </w:r>
      <w:r w:rsidRPr="00803990">
        <w:t xml:space="preserve"> 66% del valor exportado, con HHI ≈ 4.586. Esta vulnerabilidad expone al sector a choques de precios sin mecanismos de diversificación. </w:t>
      </w:r>
    </w:p>
    <w:p w14:paraId="79A429D0" w14:textId="77777777" w:rsidR="0091227F" w:rsidRDefault="00803990">
      <w:pPr>
        <w:pStyle w:val="ListParagraph"/>
        <w:numPr>
          <w:ilvl w:val="0"/>
          <w:numId w:val="16"/>
        </w:numPr>
      </w:pPr>
      <w:r w:rsidRPr="00803990">
        <w:t xml:space="preserve">Tercero, sustitución de gasto por crédito: la Ley 393 (2014) reorientó el apoyo sectorial hacia el sistema financiero. El crédito agropecuario se multiplicó 11,7 veces entre 2010 y 2024, pero este costo cuasi-fiscal no aparece en los indicadores Maputo, creando una ilusión de menor gasto. </w:t>
      </w:r>
    </w:p>
    <w:p w14:paraId="224ABD10" w14:textId="22BE4D32" w:rsidR="00803990" w:rsidRPr="00803990" w:rsidRDefault="00803990">
      <w:pPr>
        <w:pStyle w:val="ListParagraph"/>
        <w:numPr>
          <w:ilvl w:val="0"/>
          <w:numId w:val="16"/>
        </w:numPr>
      </w:pPr>
      <w:r w:rsidRPr="00803990">
        <w:t xml:space="preserve">Cuarto, choques asimétricos: los precios internacionales, </w:t>
      </w:r>
      <w:r w:rsidR="0091227F">
        <w:t xml:space="preserve">la </w:t>
      </w:r>
      <w:r w:rsidRPr="00803990">
        <w:t xml:space="preserve">COVID-19 y la sequía </w:t>
      </w:r>
      <w:r w:rsidR="0091227F">
        <w:t xml:space="preserve">de </w:t>
      </w:r>
      <w:r w:rsidRPr="00803990">
        <w:t>2023 afectaron desigualmente al oriente comercial y al occidente familiar, ampliando las brechas territoriales de productividad y</w:t>
      </w:r>
      <w:r w:rsidR="0091227F">
        <w:t xml:space="preserve"> de</w:t>
      </w:r>
      <w:r w:rsidRPr="00803990">
        <w:t xml:space="preserve"> seguridad alimentaria.</w:t>
      </w:r>
    </w:p>
    <w:p w14:paraId="30A3D42B" w14:textId="2843C4B0" w:rsidR="00C87DCF" w:rsidRPr="00803990" w:rsidRDefault="00803990" w:rsidP="00DF4992">
      <w:r w:rsidRPr="00803990">
        <w:t>Estos hallazgos plantean una pregunta ineludible: ¿es la composición del gasto público agropecuario compatible con revertir la trayectoria extensiva, cerrar la brecha de productividad con la región y reducir la inseguridad alimentaria? Los capítulos siguientes responden esa pregunta examinando la arquitectura institucional, la evolución del gasto, su distribución territorial y su eficiencia técnica. El patrón identificado aquí — extensificación, concentración exportadora, sustitución gasto-crédito, choques asimétricos — es el lente analítico que estructura todo el análisis.</w:t>
      </w:r>
    </w:p>
    <w:p w14:paraId="22970D13" w14:textId="77777777" w:rsidR="009F08AE" w:rsidRDefault="009F08AE" w:rsidP="00DF4992">
      <w:pPr>
        <w:rPr>
          <w:rFonts w:eastAsiaTheme="majorEastAsia" w:cs="Times New Roman (Headings CS)"/>
          <w:color w:val="000000" w:themeColor="text1"/>
          <w:sz w:val="28"/>
          <w:szCs w:val="40"/>
        </w:rPr>
      </w:pPr>
      <w:r>
        <w:br w:type="page"/>
      </w:r>
    </w:p>
    <w:p w14:paraId="03648310" w14:textId="38028F27" w:rsidR="001F3130" w:rsidRDefault="00BC161C" w:rsidP="00DF4992">
      <w:pPr>
        <w:pStyle w:val="Heading1"/>
      </w:pPr>
      <w:bookmarkStart w:id="36" w:name="_Toc232372133"/>
      <w:r>
        <w:lastRenderedPageBreak/>
        <w:t>Capítulo II</w:t>
      </w:r>
      <w:bookmarkEnd w:id="36"/>
    </w:p>
    <w:p w14:paraId="48FD8F17" w14:textId="7C5C09E5" w:rsidR="0009658A" w:rsidRDefault="00BC161C" w:rsidP="00DF4992">
      <w:pPr>
        <w:pStyle w:val="Heading1"/>
      </w:pPr>
      <w:bookmarkStart w:id="37" w:name="_Toc232372134"/>
      <w:r>
        <w:t>Dinámica y composición del gasto público agropecuario en Bolivia</w:t>
      </w:r>
      <w:bookmarkEnd w:id="37"/>
    </w:p>
    <w:p w14:paraId="481287B3" w14:textId="3DDCB534" w:rsidR="001F3130" w:rsidRPr="001F3130" w:rsidRDefault="001F3130" w:rsidP="00DF4992">
      <w:pPr>
        <w:pStyle w:val="BodyText"/>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E5D32" w14:paraId="2636F53E" w14:textId="77777777" w:rsidTr="001E5D32">
        <w:tc>
          <w:tcPr>
            <w:tcW w:w="9350" w:type="dxa"/>
            <w:shd w:val="clear" w:color="auto" w:fill="F2F2F2" w:themeFill="background1" w:themeFillShade="F2"/>
          </w:tcPr>
          <w:p w14:paraId="69BA4B39" w14:textId="77777777" w:rsidR="001E5D32" w:rsidRPr="00A6172D" w:rsidRDefault="001E5D32" w:rsidP="00DF4992">
            <w:pPr>
              <w:pStyle w:val="BodyText"/>
            </w:pPr>
            <w:r w:rsidRPr="00A6172D">
              <w:t>Mensajes clave:</w:t>
            </w:r>
          </w:p>
          <w:p w14:paraId="13149E57" w14:textId="1F6BC376" w:rsidR="001E5D32" w:rsidRPr="00A6172D" w:rsidRDefault="009311E0">
            <w:pPr>
              <w:pStyle w:val="Compact"/>
              <w:numPr>
                <w:ilvl w:val="0"/>
                <w:numId w:val="3"/>
              </w:numPr>
            </w:pPr>
            <w:r>
              <w:t>El gasto público agropecuario boliviano ha representado en promedio el 2% del gasto total durante 2016–2024, sin haber alcanzado en ningún año la meta Maputo del 10%. La brecha no es coyuntural: es una característica estructural del patrón de priorización fiscal que persiste durante las tres décadas de serie disponible, independientemente del ciclo de ingresos.</w:t>
            </w:r>
            <w:r w:rsidR="001E5D32" w:rsidRPr="00A6172D">
              <w:t xml:space="preserve"> Máximo histórico </w:t>
            </w:r>
            <w:r w:rsidR="001E5D32" w:rsidRPr="00A6172D">
              <w:rPr>
                <w:b/>
                <w:bCs/>
              </w:rPr>
              <w:t>3.48% en 1990</w:t>
            </w:r>
            <w:r w:rsidR="001E5D32" w:rsidRPr="00A6172D">
              <w:t xml:space="preserve">; promedio 1990–2007 </w:t>
            </w:r>
            <w:r w:rsidR="001E5D32" w:rsidRPr="00A6172D">
              <w:rPr>
                <w:b/>
                <w:bCs/>
              </w:rPr>
              <w:t>1.72%</w:t>
            </w:r>
            <w:r w:rsidR="001E5D32" w:rsidRPr="00A6172D">
              <w:t xml:space="preserve">; promedio 2000–2007 </w:t>
            </w:r>
            <w:r w:rsidR="001E5D32" w:rsidRPr="00A6172D">
              <w:rPr>
                <w:b/>
                <w:bCs/>
              </w:rPr>
              <w:t>1.87%</w:t>
            </w:r>
            <w:r w:rsidR="001E5D32" w:rsidRPr="00A6172D">
              <w:t xml:space="preserve"> (panel v12 sobre IFPRI SPEED).</w:t>
            </w:r>
          </w:p>
          <w:p w14:paraId="190B29FA" w14:textId="0DB78D46" w:rsidR="001E5D32" w:rsidRPr="00A6172D" w:rsidRDefault="009311E0">
            <w:pPr>
              <w:pStyle w:val="Compact"/>
              <w:numPr>
                <w:ilvl w:val="0"/>
                <w:numId w:val="3"/>
              </w:numPr>
            </w:pPr>
            <w:r>
              <w:t>La composición del gasto se reconfiguró entre 2016 y 2024: EMAPA pasó del 25% al 42% del presupuesto agropecuario, mientras los bienes públicos sectoriales cayeron del 64% al 45%. El patrón es de sustitución — no de expansión —: el rubro de mayor retorno social documentado (I+D, extensión, sanidad) cedió espacio al de menor retorno (intervención directa de mercado).</w:t>
            </w:r>
          </w:p>
          <w:p w14:paraId="1B87077D" w14:textId="00E1261E" w:rsidR="001E5D32" w:rsidRPr="001E5D32" w:rsidRDefault="009311E0">
            <w:pPr>
              <w:pStyle w:val="Compact"/>
              <w:numPr>
                <w:ilvl w:val="0"/>
                <w:numId w:val="3"/>
              </w:numPr>
            </w:pPr>
            <w:r>
              <w:t xml:space="preserve">Desde la Ley de Servicios Financieros de 2014, el crédito regulado al sector agropecuario </w:t>
            </w:r>
            <w:r w:rsidR="00CD4D52">
              <w:t>alcanzó USD 2.725 millones (constantes de 2015) en 2024</w:t>
            </w:r>
            <w:r>
              <w:t xml:space="preserve"> — </w:t>
            </w:r>
            <w:r w:rsidR="00CD4D52">
              <w:t>alrededor de ocho veces el gasto presupuestario del sector ese año</w:t>
            </w:r>
            <w:r>
              <w:t>. El crédito subsidiado es hoy el principal instrumento de apoyo al sector, pero su costo para el Estado no se contabiliza en el presupuesto público.</w:t>
            </w:r>
          </w:p>
        </w:tc>
      </w:tr>
    </w:tbl>
    <w:p w14:paraId="2DC593A3" w14:textId="24134AF4" w:rsidR="001E5D32" w:rsidRPr="001E5D32" w:rsidRDefault="001E5D32" w:rsidP="00DF4992">
      <w:pPr>
        <w:pStyle w:val="BodyText"/>
      </w:pPr>
    </w:p>
    <w:p w14:paraId="330FEE7A" w14:textId="4E605E32" w:rsidR="001F3130" w:rsidRDefault="001F3130" w:rsidP="00DF4992">
      <w:pPr>
        <w:rPr>
          <w:rFonts w:eastAsiaTheme="majorEastAsia" w:cs="Times New Roman (Headings CS)"/>
          <w:color w:val="747474" w:themeColor="background2" w:themeShade="80"/>
          <w:szCs w:val="32"/>
        </w:rPr>
      </w:pPr>
      <w:bookmarkStart w:id="38" w:name="sec-arquitectura"/>
      <w:r>
        <w:br w:type="page"/>
      </w:r>
    </w:p>
    <w:p w14:paraId="776A3887" w14:textId="77777777" w:rsidR="008E4BAB" w:rsidRDefault="008E4BAB" w:rsidP="008E4BAB">
      <w:pPr>
        <w:pStyle w:val="Heading2"/>
      </w:pPr>
      <w:bookmarkStart w:id="39" w:name="_Toc232372135"/>
      <w:r>
        <w:lastRenderedPageBreak/>
        <w:t>Introducción</w:t>
      </w:r>
      <w:bookmarkEnd w:id="39"/>
    </w:p>
    <w:p w14:paraId="56A4D3A1" w14:textId="654DE3F4" w:rsidR="008E4BAB" w:rsidRDefault="008E4BAB" w:rsidP="008E4BAB">
      <w:pPr>
        <w:pStyle w:val="FirstParagraph"/>
      </w:pPr>
      <w:r w:rsidRPr="008E4BAB">
        <w:rPr>
          <w:b/>
        </w:rPr>
        <w:t>Este capítulo documenta la dinámica y la composición del gasto público agropecuario boliviano entre 2016 y 2024.</w:t>
      </w:r>
      <w:r>
        <w:t xml:space="preserve"> La primera sección describe la arquitectura institucional del sector y el proceso presupuestario que la financia. La segunda analiza la tendencia del gasto y la capacidad de ejecución por entidad y por programa. La tercera clasifica el gasto por propósito con la metodología MAFAP-FAO, distinguiendo el apoyo al productor, el apoyo al consumidor y los bienes públicos sectoriales. La cuarta examina la distribución territorial del gasto y su relación con la pobreza departamental. En conjunto, el capítulo establece cuánto se gasta, quién lo ejecuta, en qué se gasta y dónde, como base para el análisis de eficiencia y efectividad del Capítulo III.</w:t>
      </w:r>
    </w:p>
    <w:p w14:paraId="3AE5CD8F" w14:textId="6333BCEA" w:rsidR="005A12B8" w:rsidRPr="00E41A24" w:rsidRDefault="00AE2770" w:rsidP="00DF4992">
      <w:pPr>
        <w:pStyle w:val="Heading2"/>
      </w:pPr>
      <w:bookmarkStart w:id="40" w:name="_Toc232372136"/>
      <w:r w:rsidRPr="00E41A24">
        <w:t>Arquitectura institucional del sector agropecuario boliviano</w:t>
      </w:r>
      <w:bookmarkEnd w:id="40"/>
      <w:r w:rsidR="00340620" w:rsidRPr="00E41A24">
        <w:t xml:space="preserve"> </w:t>
      </w:r>
    </w:p>
    <w:p w14:paraId="5355492E" w14:textId="495427E8" w:rsidR="002F7A8C" w:rsidRDefault="00AE2770" w:rsidP="00DF4992">
      <w:r>
        <w:t xml:space="preserve">El sector agropecuario boliviano opera bajo una arquitectura institucional en tres capas: el </w:t>
      </w:r>
      <w:proofErr w:type="spellStart"/>
      <w:r>
        <w:t>MDRyT</w:t>
      </w:r>
      <w:proofErr w:type="spellEnd"/>
      <w:r>
        <w:t xml:space="preserve">, como ente rector formal, y sus entidades especializadas a nivel nacional; los ministerios con competencias cruzadas en materias críticas —agua, tierras, desarrollo indígena—; y los gobiernos departamentales y municipales en la base ejecutora. Esta fragmentación no es un rasgo incidental ni reciente, y es el principal factor estructural que impide leer el gasto sectorial del presupuesto de una sola institución y que obliga a la reconstrucción analítica a partir de los clasificadores funcionales en BOOST/VIPFE </w:t>
      </w:r>
      <w:r>
        <w:fldChar w:fldCharType="begin"/>
      </w:r>
      <w:r>
        <w:instrText xml:space="preserve"> ADDIN ZOTERO_ITEM CSL_CITATION {"citationID":"Ap23caGF","properties":{"unsorted":false,"formattedCitation":"(World Bank, 2011)","plainCitation":"(World Bank, 2011)","noteIndex":0},"citationItems":[{"id":3424,"uris":["http://zotero.org/groups/6586554/items/NN3RM4NE"],"itemData":{"id":3424,"type":"report","citation-key":"WB2011_BoliviaAgPER","genre":"ESW Report No. 59696","note":"citation-key: WB2011_BoliviaAgPER","publisher":"World Bank, Agricultural and Rural Development Unit, Latin America Region","publisher-place":"Washington, DC","title":"Plurinational state of bolivia — agricultural public expenditure review","URL":"https://documents1.worldbank.org/curated/en/686201467997891993/pdf/596960ESW0p1120SPANISH0Bolivia0APER.pdf","author":[{"literal":"World Bank"}],"issued":{"date-parts":[["2011"]]}}}],"schema":"https://github.com/citation-style-language/schema/raw/master/csl-citation.json"} </w:instrText>
      </w:r>
      <w:r>
        <w:fldChar w:fldCharType="separate"/>
      </w:r>
      <w:r>
        <w:rPr>
          <w:noProof/>
        </w:rPr>
        <w:t>(World Bank, 2011)</w:t>
      </w:r>
      <w:r>
        <w:fldChar w:fldCharType="end"/>
      </w:r>
      <w:r>
        <w:t>.</w:t>
      </w:r>
    </w:p>
    <w:p w14:paraId="2EAD1940" w14:textId="77777777" w:rsidR="002D03D9" w:rsidRDefault="002D03D9" w:rsidP="00DF4992"/>
    <w:p w14:paraId="6290DD5C" w14:textId="33C4FEF1" w:rsidR="00340620" w:rsidRDefault="006B34DD" w:rsidP="00DF4992">
      <w:pPr>
        <w:pStyle w:val="BodyText"/>
      </w:pPr>
      <w:r>
        <w:t>Figura 2.1:</w:t>
      </w:r>
      <w:r w:rsidR="00340620">
        <w:t xml:space="preserve"> </w:t>
      </w:r>
      <w:r w:rsidR="00340620" w:rsidRPr="00340620">
        <w:t xml:space="preserve">Arquitectura institucional del sector agropecuario boliviano </w:t>
      </w:r>
    </w:p>
    <w:p w14:paraId="76537719" w14:textId="5F15C1DB" w:rsidR="00340620" w:rsidRDefault="003B07F8" w:rsidP="00DF4992">
      <w:pPr>
        <w:pStyle w:val="BodyText"/>
      </w:pPr>
      <w:r>
        <w:rPr>
          <w:noProof/>
        </w:rPr>
        <w:lastRenderedPageBreak/>
        <w:drawing>
          <wp:inline distT="0" distB="0" distL="0" distR="0" wp14:anchorId="76FBDA41" wp14:editId="60AF5401">
            <wp:extent cx="5954070" cy="4341294"/>
            <wp:effectExtent l="0" t="0" r="2540" b="2540"/>
            <wp:docPr id="570335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5143" name="Picture 570335143"/>
                    <pic:cNvPicPr/>
                  </pic:nvPicPr>
                  <pic:blipFill rotWithShape="1">
                    <a:blip r:embed="rId20" cstate="print">
                      <a:extLst>
                        <a:ext uri="{28A0092B-C50C-407E-A947-70E740481C1C}">
                          <a14:useLocalDpi xmlns:a14="http://schemas.microsoft.com/office/drawing/2010/main" val="0"/>
                        </a:ext>
                      </a:extLst>
                    </a:blip>
                    <a:srcRect r="5226"/>
                    <a:stretch>
                      <a:fillRect/>
                    </a:stretch>
                  </pic:blipFill>
                  <pic:spPr bwMode="auto">
                    <a:xfrm>
                      <a:off x="0" y="0"/>
                      <a:ext cx="5958757" cy="4344711"/>
                    </a:xfrm>
                    <a:prstGeom prst="rect">
                      <a:avLst/>
                    </a:prstGeom>
                    <a:ln>
                      <a:noFill/>
                    </a:ln>
                    <a:extLst>
                      <a:ext uri="{53640926-AAD7-44D8-BBD7-CCE9431645EC}">
                        <a14:shadowObscured xmlns:a14="http://schemas.microsoft.com/office/drawing/2010/main"/>
                      </a:ext>
                    </a:extLst>
                  </pic:spPr>
                </pic:pic>
              </a:graphicData>
            </a:graphic>
          </wp:inline>
        </w:drawing>
      </w:r>
    </w:p>
    <w:p w14:paraId="0764F52B" w14:textId="7D065DB1" w:rsidR="002F7A8C" w:rsidRPr="00340620" w:rsidRDefault="002F7A8C" w:rsidP="00DF4992">
      <w:pPr>
        <w:pStyle w:val="BodyText"/>
      </w:pPr>
      <w:r>
        <w:t xml:space="preserve">A continuación, se explica brevemente </w:t>
      </w:r>
      <w:r w:rsidR="00DD750B">
        <w:t>cada una de las capas de la arquitectura institucional.</w:t>
      </w:r>
    </w:p>
    <w:p w14:paraId="6C37DFAE" w14:textId="777001CC" w:rsidR="0009658A" w:rsidRPr="007B7FCE" w:rsidRDefault="004674FA" w:rsidP="00DF4992">
      <w:pPr>
        <w:pStyle w:val="Heading3"/>
      </w:pPr>
      <w:bookmarkStart w:id="41" w:name="sec-mdryt"/>
      <w:bookmarkEnd w:id="38"/>
      <w:r w:rsidRPr="007B7FCE">
        <w:t>El MDRyT y sus entidades adscritas</w:t>
      </w:r>
    </w:p>
    <w:p w14:paraId="766CDB06" w14:textId="30810B0C" w:rsidR="007B7FCE" w:rsidRPr="007B7FCE" w:rsidRDefault="007B7FCE" w:rsidP="00DF4992">
      <w:bookmarkStart w:id="42" w:name="sec-bdp"/>
      <w:bookmarkEnd w:id="41"/>
      <w:r w:rsidRPr="007B7FCE">
        <w:t>El Ministerio de Desarrollo Rural y Tierras (</w:t>
      </w:r>
      <w:proofErr w:type="spellStart"/>
      <w:r w:rsidRPr="007B7FCE">
        <w:t>MDRyT</w:t>
      </w:r>
      <w:proofErr w:type="spellEnd"/>
      <w:r w:rsidRPr="007B7FCE">
        <w:t xml:space="preserve">) es el ente rector del sector agropecuario boliviano y formula la política productiva, comercial y de tierras. Su estructura operativa </w:t>
      </w:r>
      <w:r>
        <w:t>se organiz</w:t>
      </w:r>
      <w:r w:rsidRPr="007B7FCE">
        <w:t xml:space="preserve">a en tres niveles: el </w:t>
      </w:r>
      <w:proofErr w:type="spellStart"/>
      <w:r w:rsidRPr="007B7FCE">
        <w:t>MDRyT</w:t>
      </w:r>
      <w:proofErr w:type="spellEnd"/>
      <w:r w:rsidRPr="007B7FCE">
        <w:t xml:space="preserve"> en la cúspide normativa; sus cuatro entidades técnicas especializadas y su brazo financiero en el nivel operativo; y los gobiernos subnacionales en la base ejecutora. Bajo el </w:t>
      </w:r>
      <w:proofErr w:type="spellStart"/>
      <w:r w:rsidRPr="007B7FCE">
        <w:t>MDRyT</w:t>
      </w:r>
      <w:proofErr w:type="spellEnd"/>
      <w:r w:rsidRPr="007B7FCE">
        <w:t xml:space="preserve"> operan cuatro entidades técnicas con mandato específico: el Instituto Nacional de Innovación Agropecuaria y Forestal (INIAF) para investigación y semillas; el Servicio Nacional de Sanidad Agropecuaria e Inocuidad Alimentaria (SENASAG) para sanidad; el Instituto Nacional de Reforma Agraria (INRA) para saneamiento y titulación; y la Empresa de Apoyo a la Producción de Alimentos (EMAPA) para </w:t>
      </w:r>
      <w:r w:rsidR="00DD750B">
        <w:t>compras públicas con precio sostén.</w:t>
      </w:r>
    </w:p>
    <w:p w14:paraId="0A8750E4" w14:textId="5402722A" w:rsidR="007B7FCE" w:rsidRPr="007B7FCE" w:rsidRDefault="007B7FCE" w:rsidP="00DF4992">
      <w:r w:rsidRPr="007B7FCE">
        <w:t xml:space="preserve">La fragmentación de </w:t>
      </w:r>
      <w:r w:rsidR="008834A7">
        <w:t xml:space="preserve">las </w:t>
      </w:r>
      <w:r w:rsidRPr="007B7FCE">
        <w:t xml:space="preserve">competencias es el principal obstáculo para medir el gasto sectorial. Funciones determinantes para la productividad operan fuera del </w:t>
      </w:r>
      <w:proofErr w:type="spellStart"/>
      <w:r w:rsidRPr="007B7FCE">
        <w:t>MDRyT</w:t>
      </w:r>
      <w:proofErr w:type="spellEnd"/>
      <w:r w:rsidRPr="007B7FCE">
        <w:t>: el riego — factor crítico bajo restricción hídrica — se ejecuta desde el Ministerio de Medio Ambiente y Agua (</w:t>
      </w:r>
      <w:proofErr w:type="spellStart"/>
      <w:r w:rsidRPr="007B7FCE">
        <w:t>MMAyA</w:t>
      </w:r>
      <w:proofErr w:type="spellEnd"/>
      <w:r w:rsidRPr="007B7FCE">
        <w:t xml:space="preserve">) a través del programa "Mi Agua / MIAGUA", sin reporte presupuestario consolidado; la Autoridad de Fiscalización y Control Social de Bosques y Tierra (ABT) regula el desmonte; y el Fondo de Desarrollo Indígena (FDI) </w:t>
      </w:r>
      <w:r w:rsidR="00DD750B">
        <w:t>canaliza transferencias a comunidades fuera del ministerio rector (Colque</w:t>
      </w:r>
      <w:r w:rsidRPr="007B7FCE">
        <w:t xml:space="preserve">. La consecuencia es que la cifra agregada de gasto sectorial no se lee del presupuesto de </w:t>
      </w:r>
      <w:r w:rsidRPr="007B7FCE">
        <w:lastRenderedPageBreak/>
        <w:t xml:space="preserve">una sola cabeza de sector, sino que </w:t>
      </w:r>
      <w:r w:rsidR="008834A7">
        <w:t>requiere una</w:t>
      </w:r>
      <w:r w:rsidRPr="007B7FCE">
        <w:t xml:space="preserve"> reconstrucción analítica a partir de los clasificadores funcionales en BOOST/VIPFE.</w:t>
      </w:r>
    </w:p>
    <w:p w14:paraId="21D69FEB" w14:textId="3A5C85D7" w:rsidR="0009658A" w:rsidRPr="007B7FCE" w:rsidRDefault="004674FA" w:rsidP="00DF4992">
      <w:pPr>
        <w:pStyle w:val="Heading3"/>
      </w:pPr>
      <w:r w:rsidRPr="007B7FCE">
        <w:t>El Banco de Desarrollo Productivo (BDP-SAM)</w:t>
      </w:r>
    </w:p>
    <w:p w14:paraId="50056DB4" w14:textId="77777777" w:rsidR="00DD750B" w:rsidRDefault="008834A7" w:rsidP="00DF4992">
      <w:bookmarkStart w:id="43" w:name="sec-subnacionales"/>
      <w:bookmarkEnd w:id="42"/>
      <w:r w:rsidRPr="008834A7">
        <w:t>El Banco de Desarrollo Productivo Sociedad Anónima Mixta (BDP-SAM) es el brazo financiero del sector y opera con tasas reguladas por la Ley 393 de Servicios Financieros (2014). Su cartera de 2024 ronda los USD 3,4 mil millones, con participación agropecuaria cercana al 68% del portafolio productivo</w:t>
      </w:r>
      <w:r>
        <w:t xml:space="preserve"> </w:t>
      </w:r>
      <w:r>
        <w:fldChar w:fldCharType="begin"/>
      </w:r>
      <w:r>
        <w:instrText xml:space="preserve"> ADDIN ZOTERO_ITEM CSL_CITATION {"citationID":"loWfJwgD","properties":{"unsorted":false,"formattedCitation":"(Banco Central de Bolivia, 2024)","plainCitation":"(Banco Central de Bolivia, 2024)","noteIndex":0},"citationItems":[{"id":3465,"uris":["http://zotero.org/groups/6586554/items/Z47LTDDG"],"itemData":{"id":3465,"type":"report","citation-key":"BCB2024_Memoria2023","note":"citation-key: BCB2024_Memoria2023","publisher":"Banco Central de Bolivia","publisher-place":"La Paz","title":"Memoria institucional 2023","URL":"https://www.bcb.gob.bo/?q=pub_memorias-institucionales","author":[{"literal":"Banco Central de Bolivia"}],"issued":{"date-parts":[["2024"]]}}}],"schema":"https://github.com/citation-style-language/schema/raw/master/csl-citation.json"} </w:instrText>
      </w:r>
      <w:r>
        <w:fldChar w:fldCharType="separate"/>
      </w:r>
      <w:r>
        <w:rPr>
          <w:noProof/>
        </w:rPr>
        <w:t>(Banco Central de Bolivia, 2024)</w:t>
      </w:r>
      <w:r>
        <w:fldChar w:fldCharType="end"/>
      </w:r>
      <w:r w:rsidRPr="008834A7">
        <w:t xml:space="preserve">. El subsidio implícito del BDP — la diferencia entre tasa regulada y tasa de mercado — no se contabiliza como gasto fiscal directo </w:t>
      </w:r>
      <w:r w:rsidR="00DD750B">
        <w:t>sino como ingreso fiscal no percibido.</w:t>
      </w:r>
    </w:p>
    <w:p w14:paraId="52F06D45" w14:textId="439BEDFA" w:rsidR="008834A7" w:rsidRPr="008834A7" w:rsidRDefault="008834A7" w:rsidP="00DF4992"/>
    <w:p w14:paraId="69B5CF2A" w14:textId="1B3B34A6" w:rsidR="0009658A" w:rsidRPr="008834A7" w:rsidRDefault="004674FA" w:rsidP="00DF4992">
      <w:pPr>
        <w:pStyle w:val="Heading3"/>
      </w:pPr>
      <w:r w:rsidRPr="008834A7">
        <w:t>Subnacionales: departamentos y municipios</w:t>
      </w:r>
    </w:p>
    <w:p w14:paraId="09B2609C" w14:textId="2B04D16A" w:rsidR="00442E7D" w:rsidRPr="001E5D32" w:rsidRDefault="008834A7" w:rsidP="00DF4992">
      <w:pPr>
        <w:pStyle w:val="BodyText"/>
      </w:pPr>
      <w:r w:rsidRPr="008834A7">
        <w:t xml:space="preserve">En la base de la arquitectura institucional y bajo la Ley Marco de Autonomías y Descentralización (Ley 031/2010), los nueve gobiernos departamentales y los 339 gobiernos municipales ejecutan parte del gasto sectorial de forma autónoma, principalmente </w:t>
      </w:r>
      <w:r>
        <w:t>en</w:t>
      </w:r>
      <w:r w:rsidRPr="008834A7">
        <w:t xml:space="preserve"> infraestructura productiva, riego, asistencia técnica local y caminos rurales. Esa autonomía implica que una porción relevante del esfuerzo público en </w:t>
      </w:r>
      <w:r>
        <w:t xml:space="preserve">la </w:t>
      </w:r>
      <w:r w:rsidRPr="008834A7">
        <w:t xml:space="preserve">agricultura </w:t>
      </w:r>
      <w:r>
        <w:t>qued</w:t>
      </w:r>
      <w:r w:rsidRPr="008834A7">
        <w:t xml:space="preserve">a </w:t>
      </w:r>
      <w:r>
        <w:t>fuera de</w:t>
      </w:r>
      <w:r w:rsidRPr="008834A7">
        <w:t xml:space="preserve">l control del ente rector. Los gobiernos departamentales se financian con </w:t>
      </w:r>
      <w:r>
        <w:t xml:space="preserve">el </w:t>
      </w:r>
      <w:r w:rsidRPr="008834A7">
        <w:t>Impuesto Directo a los Hidrocarburos (IDH) y</w:t>
      </w:r>
      <w:r>
        <w:t xml:space="preserve"> con</w:t>
      </w:r>
      <w:r w:rsidRPr="008834A7">
        <w:t xml:space="preserve"> regalías mineras y forestales; los municipios, con coparticipación tributaria,</w:t>
      </w:r>
      <w:r>
        <w:t xml:space="preserve"> el</w:t>
      </w:r>
      <w:r w:rsidRPr="008834A7">
        <w:t xml:space="preserve"> IDH e ingresos propios. </w:t>
      </w:r>
    </w:p>
    <w:p w14:paraId="478E2D30" w14:textId="77777777" w:rsidR="001758BD" w:rsidRDefault="001758BD" w:rsidP="00DF4992">
      <w:pPr>
        <w:rPr>
          <w:rFonts w:eastAsiaTheme="majorEastAsia" w:cs="Times New Roman (Headings CS)"/>
          <w:color w:val="747474" w:themeColor="background2" w:themeShade="80"/>
          <w:szCs w:val="32"/>
        </w:rPr>
      </w:pPr>
      <w:bookmarkStart w:id="44" w:name="sec-evolucion"/>
      <w:bookmarkEnd w:id="43"/>
      <w:r>
        <w:br w:type="page"/>
      </w:r>
    </w:p>
    <w:p w14:paraId="76EF7C64" w14:textId="0FA214AA" w:rsidR="0009658A" w:rsidRPr="00A6172D" w:rsidRDefault="00803990" w:rsidP="00DF4992">
      <w:pPr>
        <w:pStyle w:val="Heading2"/>
      </w:pPr>
      <w:bookmarkStart w:id="45" w:name="_Toc232372137"/>
      <w:r>
        <w:lastRenderedPageBreak/>
        <w:t>Proceso presupuestario y fuentes de financiación</w:t>
      </w:r>
      <w:bookmarkEnd w:id="45"/>
    </w:p>
    <w:p w14:paraId="7B1038C8" w14:textId="09B1DC57" w:rsidR="0058081A" w:rsidRPr="0058081A" w:rsidRDefault="0058081A" w:rsidP="00DF4992">
      <w:pPr>
        <w:pStyle w:val="BodyText"/>
        <w:rPr>
          <w:lang w:val="en-CO"/>
        </w:rPr>
      </w:pPr>
      <w:r w:rsidRPr="0058081A">
        <w:rPr>
          <w:lang w:val="en-CO"/>
        </w:rPr>
        <w:t xml:space="preserve">El </w:t>
      </w:r>
      <w:r w:rsidR="0043359F">
        <w:rPr>
          <w:lang w:val="en-CO"/>
        </w:rPr>
        <w:t>presupuesto</w:t>
      </w:r>
      <w:r w:rsidRPr="0058081A">
        <w:rPr>
          <w:lang w:val="en-CO"/>
        </w:rPr>
        <w:t xml:space="preserve"> público</w:t>
      </w:r>
      <w:r w:rsidR="0043359F">
        <w:rPr>
          <w:lang w:val="en-CO"/>
        </w:rPr>
        <w:t xml:space="preserve"> destinado al sector</w:t>
      </w:r>
      <w:r w:rsidRPr="0058081A">
        <w:rPr>
          <w:lang w:val="en-CO"/>
        </w:rPr>
        <w:t xml:space="preserve"> agropecuario</w:t>
      </w:r>
      <w:r>
        <w:rPr>
          <w:lang w:val="en-CO"/>
        </w:rPr>
        <w:t xml:space="preserve"> boliviano</w:t>
      </w:r>
      <w:r w:rsidRPr="0058081A">
        <w:rPr>
          <w:lang w:val="en-CO"/>
        </w:rPr>
        <w:t xml:space="preserve"> sigue el ciclo presupuestario estándar del Estado Plurinacional, regido por la Constitución Política de 2009 y la Ley 1178 de Administración y Control Gubernamentales (SAFCO)</w:t>
      </w:r>
      <w:r w:rsidR="004C6F98">
        <w:rPr>
          <w:lang w:val="en-CO"/>
        </w:rPr>
        <w:t xml:space="preserve"> </w:t>
      </w:r>
      <w:r w:rsidR="00324816">
        <w:rPr>
          <w:lang w:val="en-CO"/>
        </w:rPr>
        <w:fldChar w:fldCharType="begin"/>
      </w:r>
      <w:r w:rsidR="00324816">
        <w:rPr>
          <w:lang w:val="en-CO"/>
        </w:rPr>
        <w:instrText xml:space="preserve"> ADDIN ZOTERO_ITEM CSL_CITATION {"citationID":"WIVBoJEC","properties":{"unsorted":false,"formattedCitation":"(Constituci\\uc0\\u243{}n Pol\\uc0\\u237{}tica del Estado Plurinacional de Bolivia, 2009; Ley N.\\super o\\nosupersub{} 1178 de Administraci\\uc0\\u243{}n y Control Gubernamentales (SAFCO), 1990)","plainCitation":"(Constitución Política del Estado Plurinacional de Bolivia, 2009; Ley N.o 1178 de Administración y Control Gubernamentales (SAFCO), 1990)","noteIndex":0},"citationItems":[{"id":3528,"uris":["http://zotero.org/groups/6586554/items/D3G3GADU"],"itemData":{"id":3528,"type":"legislation","citation-key":"2009","container-title":"Gaceta Oficial del Estado Plurinacional de Bolivia","language":"es","title":"Constitución Política del Estado Plurinacional de Bolivia","URL":"https://www.lexivox.org/norms/BO-CPE-20090207.html","issued":{"date-parts":[["2009",2,7]]}}},{"id":3529,"uris":["http://zotero.org/groups/6586554/items/WJSLGLFS"],"itemData":{"id":3529,"type":"legislation","citation-key":"1990","container-title":"Gaceta Oficial de Bolivia","language":"es","number":"1178","title":"Ley N.º 1178 de Administración y Control Gubernamentales (SAFCO)","URL":"https://www.lexivox.org/norms/BO-L-1178.html","issued":{"date-parts":[["1990",7,20]]}}}],"schema":"https://github.com/citation-style-language/schema/raw/master/csl-citation.json"} </w:instrText>
      </w:r>
      <w:r w:rsidR="00324816">
        <w:rPr>
          <w:lang w:val="en-CO"/>
        </w:rPr>
        <w:fldChar w:fldCharType="separate"/>
      </w:r>
      <w:r w:rsidR="00324816" w:rsidRPr="00324816">
        <w:t xml:space="preserve">(Constitución Política del Estado Plurinacional de Bolivia, 2009; Ley </w:t>
      </w:r>
      <w:proofErr w:type="spellStart"/>
      <w:r w:rsidR="00324816" w:rsidRPr="00324816">
        <w:t>N.</w:t>
      </w:r>
      <w:r w:rsidR="00324816" w:rsidRPr="00324816">
        <w:rPr>
          <w:vertAlign w:val="superscript"/>
        </w:rPr>
        <w:t>o</w:t>
      </w:r>
      <w:proofErr w:type="spellEnd"/>
      <w:r w:rsidR="00324816" w:rsidRPr="00324816">
        <w:t xml:space="preserve"> 1178 de Administración y Control Gubernamentales (SAFCO), 1990)</w:t>
      </w:r>
      <w:r w:rsidR="00324816">
        <w:rPr>
          <w:lang w:val="en-CO"/>
        </w:rPr>
        <w:fldChar w:fldCharType="end"/>
      </w:r>
      <w:r w:rsidRPr="0058081A">
        <w:rPr>
          <w:lang w:val="en-CO"/>
        </w:rPr>
        <w:t>, que establece los sistemas de Programación de Operaciones, Presupuesto y Control. Este ciclo opera en cuatro fases que, tomadas juntas, generan la fragmentación de competencias observada en la práctica:</w:t>
      </w:r>
    </w:p>
    <w:p w14:paraId="3B465E53" w14:textId="66026BE8" w:rsidR="0058081A" w:rsidRPr="0058081A" w:rsidRDefault="0058081A">
      <w:pPr>
        <w:pStyle w:val="BodyText"/>
        <w:numPr>
          <w:ilvl w:val="0"/>
          <w:numId w:val="10"/>
        </w:numPr>
        <w:rPr>
          <w:lang w:val="en-CO"/>
        </w:rPr>
      </w:pPr>
      <w:r w:rsidRPr="0058081A">
        <w:rPr>
          <w:b/>
          <w:bCs/>
          <w:lang w:val="en-CO"/>
        </w:rPr>
        <w:t>Formulación</w:t>
      </w:r>
      <w:r w:rsidRPr="0058081A">
        <w:rPr>
          <w:lang w:val="en-CO"/>
        </w:rPr>
        <w:t xml:space="preserve">. El Ministerio de Economía y Finanzas Públicas (MEFP) emite anualmente las directrices de formulación presupuestaria a través de su Dirección General de Presupuesto y del Viceministerio de Inversión Pública y Financiamiento Externo (VIPFE). Cada entidad ejecutora —MDRyT y sus adscritas, MMAyA, gobernaciones y municipios— formula su anteproyecto, que debe alinearse con la planificación de mediano plazo bajo el Sistema de Planificación Integral del Estado </w:t>
      </w:r>
      <w:r w:rsidR="00324816">
        <w:rPr>
          <w:lang w:val="en-CO"/>
        </w:rPr>
        <w:fldChar w:fldCharType="begin"/>
      </w:r>
      <w:r w:rsidR="00324816">
        <w:rPr>
          <w:lang w:val="en-CO"/>
        </w:rPr>
        <w:instrText xml:space="preserve"> ADDIN ZOTERO_ITEM CSL_CITATION {"citationID":"gOzb2zKT","properties":{"unsorted":false,"formattedCitation":"(Ley N.\\super o\\nosupersub{} 777 del Sistema de Planificaci\\uc0\\u243{}n Integral del Estado (SPIE), 2016)","plainCitation":"(Ley N.o 777 del Sistema de Planificación Integral del Estado (SPIE), 2016)","noteIndex":0},"citationItems":[{"id":3532,"uris":["http://zotero.org/groups/6586554/items/BKBHITSU"],"itemData":{"id":3532,"type":"legislation","citation-key":"2016","container-title":"Gaceta Oficial del Estado Plurinacional de Bolivia","language":"es","number":"777","title":"Ley N.º 777 del Sistema de Planificación Integral del Estado (SPIE)","URL":"https://www.lexivox.org/norms/BO-L-N777.html","issued":{"date-parts":[["2016",1,21]]}}}],"schema":"https://github.com/citation-style-language/schema/raw/master/csl-citation.json"} </w:instrText>
      </w:r>
      <w:r w:rsidR="00324816">
        <w:rPr>
          <w:lang w:val="en-CO"/>
        </w:rPr>
        <w:fldChar w:fldCharType="separate"/>
      </w:r>
      <w:r w:rsidR="00324816" w:rsidRPr="00324816">
        <w:t xml:space="preserve">(Ley </w:t>
      </w:r>
      <w:proofErr w:type="spellStart"/>
      <w:r w:rsidR="00324816" w:rsidRPr="00324816">
        <w:t>N.</w:t>
      </w:r>
      <w:r w:rsidR="00324816" w:rsidRPr="00324816">
        <w:rPr>
          <w:vertAlign w:val="superscript"/>
        </w:rPr>
        <w:t>o</w:t>
      </w:r>
      <w:proofErr w:type="spellEnd"/>
      <w:r w:rsidR="00324816" w:rsidRPr="00324816">
        <w:t xml:space="preserve"> 777 del Sistema de Planificación Integral del Estado (SPIE), 2016)</w:t>
      </w:r>
      <w:r w:rsidR="00324816">
        <w:rPr>
          <w:lang w:val="en-CO"/>
        </w:rPr>
        <w:fldChar w:fldCharType="end"/>
      </w:r>
      <w:r w:rsidRPr="0058081A">
        <w:rPr>
          <w:lang w:val="en-CO"/>
        </w:rPr>
        <w:t xml:space="preserve"> y el Plan de Desarrollo Económico y Social (PDES). Esta descentralización de la formulación es el primer punto </w:t>
      </w:r>
      <w:r w:rsidR="00324816">
        <w:rPr>
          <w:lang w:val="en-CO"/>
        </w:rPr>
        <w:t>en el qu</w:t>
      </w:r>
      <w:r w:rsidRPr="0058081A">
        <w:rPr>
          <w:lang w:val="en-CO"/>
        </w:rPr>
        <w:t>e divergen las intenciones del ente rector.</w:t>
      </w:r>
    </w:p>
    <w:p w14:paraId="5414D27D" w14:textId="1A3773B6" w:rsidR="0058081A" w:rsidRPr="0058081A" w:rsidRDefault="0058081A">
      <w:pPr>
        <w:pStyle w:val="BodyText"/>
        <w:numPr>
          <w:ilvl w:val="0"/>
          <w:numId w:val="10"/>
        </w:numPr>
        <w:rPr>
          <w:lang w:val="en-CO"/>
        </w:rPr>
      </w:pPr>
      <w:r w:rsidRPr="0058081A">
        <w:rPr>
          <w:b/>
          <w:bCs/>
          <w:lang w:val="en-CO"/>
        </w:rPr>
        <w:t>Autorización</w:t>
      </w:r>
      <w:r w:rsidRPr="0058081A">
        <w:rPr>
          <w:lang w:val="en-CO"/>
        </w:rPr>
        <w:t xml:space="preserve">. El Órgano Ejecutivo consolida el Proyecto de Presupuesto General del Estado (PGE) y lo remite a la Asamblea Legislativa Plurinacional para </w:t>
      </w:r>
      <w:r w:rsidR="00324816">
        <w:rPr>
          <w:lang w:val="en-CO"/>
        </w:rPr>
        <w:t xml:space="preserve">su </w:t>
      </w:r>
      <w:r w:rsidRPr="0058081A">
        <w:rPr>
          <w:lang w:val="en-CO"/>
        </w:rPr>
        <w:t xml:space="preserve">aprobación como Ley del PGE de cada gestión. Esta ley fija los techos de gasto e inversión de todas las entidades; sin embargo, la aprobación legislativa </w:t>
      </w:r>
      <w:r w:rsidR="00324816">
        <w:rPr>
          <w:lang w:val="en-CO"/>
        </w:rPr>
        <w:t>constituye</w:t>
      </w:r>
      <w:r w:rsidRPr="0058081A">
        <w:rPr>
          <w:lang w:val="en-CO"/>
        </w:rPr>
        <w:t xml:space="preserve"> un cuello de botella que genera rezagos </w:t>
      </w:r>
      <w:r w:rsidR="00324816">
        <w:rPr>
          <w:lang w:val="en-CO"/>
        </w:rPr>
        <w:t>en la</w:t>
      </w:r>
      <w:r w:rsidRPr="0058081A">
        <w:rPr>
          <w:lang w:val="en-CO"/>
        </w:rPr>
        <w:t xml:space="preserve"> ejecución, particularmente en</w:t>
      </w:r>
      <w:r w:rsidR="00324816">
        <w:rPr>
          <w:lang w:val="en-CO"/>
        </w:rPr>
        <w:t xml:space="preserve"> los</w:t>
      </w:r>
      <w:r w:rsidRPr="0058081A">
        <w:rPr>
          <w:lang w:val="en-CO"/>
        </w:rPr>
        <w:t xml:space="preserve"> gobiernos subnacionales.</w:t>
      </w:r>
    </w:p>
    <w:p w14:paraId="36C2CF6A" w14:textId="00C011FE" w:rsidR="0058081A" w:rsidRPr="0058081A" w:rsidRDefault="0058081A">
      <w:pPr>
        <w:pStyle w:val="BodyText"/>
        <w:numPr>
          <w:ilvl w:val="0"/>
          <w:numId w:val="10"/>
        </w:numPr>
        <w:rPr>
          <w:lang w:val="en-CO"/>
        </w:rPr>
      </w:pPr>
      <w:r w:rsidRPr="0058081A">
        <w:rPr>
          <w:b/>
          <w:bCs/>
          <w:lang w:val="en-CO"/>
        </w:rPr>
        <w:t>Ejecución</w:t>
      </w:r>
      <w:r w:rsidRPr="0058081A">
        <w:rPr>
          <w:lang w:val="en-CO"/>
        </w:rPr>
        <w:t xml:space="preserve">. Las entidades ejecutan su presupuesto </w:t>
      </w:r>
      <w:r>
        <w:rPr>
          <w:lang w:val="en-CO"/>
        </w:rPr>
        <w:t>mediante</w:t>
      </w:r>
      <w:r w:rsidRPr="0058081A">
        <w:rPr>
          <w:lang w:val="en-CO"/>
        </w:rPr>
        <w:t xml:space="preserve"> el sistema de gestión pública (SIGEP). Las modificaciones presupuestarias intra-año — reasignaciones y ampliaciones de techo — son frecuentes y explican las tasas de ejecución superiores al 100% observadas en algunos años (sección 3.3). Bajo la Ley 031/2010 de Autonomías y Descentralización </w:t>
      </w:r>
      <w:r w:rsidR="00324816">
        <w:rPr>
          <w:lang w:val="en-CO"/>
        </w:rPr>
        <w:fldChar w:fldCharType="begin"/>
      </w:r>
      <w:r w:rsidR="00324816">
        <w:rPr>
          <w:lang w:val="en-CO"/>
        </w:rPr>
        <w:instrText xml:space="preserve"> ADDIN ZOTERO_ITEM CSL_CITATION {"citationID":"WTBDzQXA","properties":{"unsorted":false,"formattedCitation":"(Ley N.\\super o\\nosupersub{} 031 Marco de Autonom\\uc0\\u237{}as y Descentralizaci\\uc0\\u243{}n \\uc0\\u171{}Andr\\uc0\\u233{}s Ib\\uc0\\u225{}\\uc0\\u241{}ez\\uc0\\u187{}, 2010)","plainCitation":"(Ley N.o 031 Marco de Autonomías y Descentralización «Andrés Ibáñez», 2010)","noteIndex":0},"citationItems":[{"id":3533,"uris":["http://zotero.org/groups/6586554/items/ZBUN6IU9"],"itemData":{"id":3533,"type":"legislation","citation-key":"2010","container-title":"Gaceta Oficial del Estado Plurinacional de Bolivia","language":"es","number":"031","title":"Ley N.º 031 Marco de Autonomías y Descentralización «Andrés Ibáñez»","URL":"https://www.lexivox.org/norms/BO-L-N31.html","issued":{"date-parts":[["2010",7,19]]}}}],"schema":"https://github.com/citation-style-language/schema/raw/master/csl-citation.json"} </w:instrText>
      </w:r>
      <w:r w:rsidR="00324816">
        <w:rPr>
          <w:lang w:val="en-CO"/>
        </w:rPr>
        <w:fldChar w:fldCharType="separate"/>
      </w:r>
      <w:r w:rsidR="00324816" w:rsidRPr="00324816">
        <w:t xml:space="preserve">(Ley </w:t>
      </w:r>
      <w:proofErr w:type="spellStart"/>
      <w:r w:rsidR="00324816" w:rsidRPr="00324816">
        <w:t>N.</w:t>
      </w:r>
      <w:r w:rsidR="00324816" w:rsidRPr="00324816">
        <w:rPr>
          <w:vertAlign w:val="superscript"/>
        </w:rPr>
        <w:t>o</w:t>
      </w:r>
      <w:proofErr w:type="spellEnd"/>
      <w:r w:rsidR="00324816" w:rsidRPr="00324816">
        <w:t xml:space="preserve"> 031 Marco de Autonomías y Descentralización «Andrés Ibáñez», 2010)</w:t>
      </w:r>
      <w:r w:rsidR="00324816">
        <w:rPr>
          <w:lang w:val="en-CO"/>
        </w:rPr>
        <w:fldChar w:fldCharType="end"/>
      </w:r>
      <w:r w:rsidRPr="0058081A">
        <w:rPr>
          <w:lang w:val="en-CO"/>
        </w:rPr>
        <w:t xml:space="preserve">, los gobiernos subnacionales ejecutan de forma autónoma sus recursos de coparticipación tributaria, </w:t>
      </w:r>
      <w:r w:rsidR="0091227F">
        <w:rPr>
          <w:lang w:val="en-CO"/>
        </w:rPr>
        <w:t xml:space="preserve">el </w:t>
      </w:r>
      <w:r w:rsidRPr="0058081A">
        <w:rPr>
          <w:lang w:val="en-CO"/>
        </w:rPr>
        <w:t>Impuesto Directo a los Hidrocarburos (IDH) y</w:t>
      </w:r>
      <w:r w:rsidR="0091227F">
        <w:rPr>
          <w:lang w:val="en-CO"/>
        </w:rPr>
        <w:t xml:space="preserve"> las</w:t>
      </w:r>
      <w:r w:rsidRPr="0058081A">
        <w:rPr>
          <w:lang w:val="en-CO"/>
        </w:rPr>
        <w:t xml:space="preserve"> regalías mineras y forestales. Esta autonomía ejecutora es donde la fragmentación se vuelve más operativa: dos gobernadores pueden tomar decisiones de gasto opuestas bajo el mismo techo presupuestario nacional.</w:t>
      </w:r>
    </w:p>
    <w:p w14:paraId="4BAD044D" w14:textId="35796130" w:rsidR="0058081A" w:rsidRPr="0091227F" w:rsidRDefault="0058081A">
      <w:pPr>
        <w:pStyle w:val="BodyText"/>
        <w:numPr>
          <w:ilvl w:val="0"/>
          <w:numId w:val="10"/>
        </w:numPr>
        <w:rPr>
          <w:lang w:val="en-CO"/>
        </w:rPr>
      </w:pPr>
      <w:r w:rsidRPr="0058081A">
        <w:rPr>
          <w:b/>
          <w:bCs/>
          <w:lang w:val="en-CO"/>
        </w:rPr>
        <w:t>Control</w:t>
      </w:r>
      <w:r w:rsidRPr="0058081A">
        <w:rPr>
          <w:lang w:val="en-CO"/>
        </w:rPr>
        <w:t>. La Contraloría General del Estado ejerce control posterior y las entidades rinden cuentas conforme a la Ley 1178. Este control es retrospectivo, no prospectivo, por lo que no restringe las decisiones de gasto durante la ejecución.</w:t>
      </w:r>
    </w:p>
    <w:p w14:paraId="48ED53B3" w14:textId="4589233E" w:rsidR="00D94D1E" w:rsidRPr="00D94D1E" w:rsidRDefault="00D94D1E" w:rsidP="00DF4992">
      <w:bookmarkStart w:id="46" w:name="sec-financiamiento"/>
      <w:r w:rsidRPr="00D94D1E">
        <w:t xml:space="preserve">El gasto agropecuario ha sido financiado históricamente por cuatro fuentes: el Tesoro General de la Nación (TGN), el crédito externo, las donaciones bilaterales y los recursos específicos. Durante el ciclo BOOST (1996–2008), las donaciones representaron en promedio 30–35% del financiamiento; el TGN, entre 25 y 50%; el crédito externo, 8–18%; y los recursos específicos (ingresos propios de adscritas como SENASAG), el balance. Tras 2008, esa composición cambió: evidencia fiscal post-BOOST sugiere un aumento de la participación del TGN y una reducción de </w:t>
      </w:r>
      <w:r w:rsidRPr="00D94D1E">
        <w:lastRenderedPageBreak/>
        <w:t>dependencia de donación, coincidiendo con la consolidación de ingresos del sector hidrocarburos.</w:t>
      </w:r>
    </w:p>
    <w:p w14:paraId="53B0E420" w14:textId="3874A0D8" w:rsidR="00D94D1E" w:rsidRPr="00D94D1E" w:rsidRDefault="00D94D1E" w:rsidP="00DF4992">
      <w:r w:rsidRPr="00D94D1E">
        <w:t xml:space="preserve">Esta composición tiene dos implicancias operativas críticas. Primero, riesgo de continuidad </w:t>
      </w:r>
      <w:r w:rsidR="00410CA3">
        <w:t>de los</w:t>
      </w:r>
      <w:r w:rsidRPr="00D94D1E">
        <w:t xml:space="preserve"> gastos financiados por donación: estos recursos suelen canalizarse a programas verticales con</w:t>
      </w:r>
      <w:r w:rsidR="00410CA3">
        <w:t xml:space="preserve"> un</w:t>
      </w:r>
      <w:r w:rsidRPr="00D94D1E">
        <w:t xml:space="preserve"> horizonte </w:t>
      </w:r>
      <w:r w:rsidR="00410CA3">
        <w:t xml:space="preserve">de </w:t>
      </w:r>
      <w:r w:rsidRPr="00D94D1E">
        <w:t>3–5 años. Cuando el donante se retira, esos gastos no se trasladan automáticamente a</w:t>
      </w:r>
      <w:r w:rsidR="00410CA3">
        <w:t>l</w:t>
      </w:r>
      <w:r w:rsidRPr="00D94D1E">
        <w:t xml:space="preserve"> financiamiento recurrente del </w:t>
      </w:r>
      <w:proofErr w:type="spellStart"/>
      <w:r w:rsidRPr="00D94D1E">
        <w:t>MDRyT</w:t>
      </w:r>
      <w:proofErr w:type="spellEnd"/>
      <w:r w:rsidRPr="00D94D1E">
        <w:t xml:space="preserve">, </w:t>
      </w:r>
      <w:r w:rsidR="00410CA3">
        <w:t>lo que genera</w:t>
      </w:r>
      <w:r w:rsidRPr="00D94D1E">
        <w:t xml:space="preserve"> discontinuidad </w:t>
      </w:r>
      <w:r w:rsidR="00410CA3">
        <w:t>en los</w:t>
      </w:r>
      <w:r w:rsidRPr="00D94D1E">
        <w:t xml:space="preserve"> servicios. Segundo, </w:t>
      </w:r>
      <w:r w:rsidR="00410CA3" w:rsidRPr="00D94D1E">
        <w:t>auto</w:t>
      </w:r>
      <w:r w:rsidR="00410CA3">
        <w:t>-</w:t>
      </w:r>
      <w:r w:rsidR="00410CA3" w:rsidRPr="00D94D1E">
        <w:t>sustentabilidad</w:t>
      </w:r>
      <w:r w:rsidRPr="00D94D1E">
        <w:t xml:space="preserve"> parcial mediante recursos específicos: ingresos propios de </w:t>
      </w:r>
      <w:r w:rsidR="00410CA3">
        <w:t xml:space="preserve">las </w:t>
      </w:r>
      <w:r w:rsidRPr="00D94D1E">
        <w:t>adscritas</w:t>
      </w:r>
      <w:r w:rsidR="00410CA3">
        <w:t>,</w:t>
      </w:r>
      <w:r w:rsidRPr="00D94D1E">
        <w:t xml:space="preserve"> como SENASAG (inspección, certificación fitosanitaria)</w:t>
      </w:r>
      <w:r w:rsidR="00410CA3">
        <w:t>,</w:t>
      </w:r>
      <w:r w:rsidRPr="00D94D1E">
        <w:t xml:space="preserve"> financian servicios que escalan naturalmente con la actividad sectorial sin requerir asignación presupuestaria adicional del TGN. Este financiamiento automático reduce </w:t>
      </w:r>
      <w:r w:rsidR="00410CA3">
        <w:t xml:space="preserve">la </w:t>
      </w:r>
      <w:r w:rsidRPr="00D94D1E">
        <w:t>presión fiscal mientras el sector crece.</w:t>
      </w:r>
    </w:p>
    <w:p w14:paraId="7968B218" w14:textId="6EC2A790" w:rsidR="00007F67" w:rsidRDefault="001758BD" w:rsidP="00DF4992">
      <w:pPr>
        <w:pStyle w:val="Heading2"/>
      </w:pPr>
      <w:bookmarkStart w:id="47" w:name="sec-agregado"/>
      <w:bookmarkStart w:id="48" w:name="_Toc232372138"/>
      <w:bookmarkEnd w:id="44"/>
      <w:bookmarkEnd w:id="46"/>
      <w:r w:rsidRPr="00007F67">
        <w:t>Tendencia del gasto</w:t>
      </w:r>
      <w:r w:rsidR="00790471" w:rsidRPr="00007F67">
        <w:t xml:space="preserve"> </w:t>
      </w:r>
      <w:r w:rsidR="00BC161C">
        <w:t>público agropecuario</w:t>
      </w:r>
      <w:r w:rsidR="00007F67">
        <w:t>, 2016-2024</w:t>
      </w:r>
      <w:bookmarkEnd w:id="48"/>
    </w:p>
    <w:p w14:paraId="25E0AE78" w14:textId="6D50E604" w:rsidR="00BD53C5" w:rsidRDefault="00BD53C5" w:rsidP="00DF4992">
      <w:pPr>
        <w:pStyle w:val="BodyText"/>
        <w:rPr>
          <w:lang w:val="en-CO"/>
        </w:rPr>
      </w:pPr>
      <w:r w:rsidRPr="00BD53C5">
        <w:rPr>
          <w:lang w:val="en-CO"/>
        </w:rPr>
        <w:t>Antes de examinar la composición interna del gasto agropecuario, conviene situarlo en el conjunto del gasto público boliviano. Según la clasificación por sector económico del MEFP, en 2024 el agropecuario representó apenas 1,7% del gasto público total devengado, ocupando el puesto 14 entre 24 sectores (</w:t>
      </w:r>
      <w:r w:rsidR="00BC161C">
        <w:rPr>
          <w:lang w:val="en-CO"/>
        </w:rPr>
        <w:t>Figura 2.2)</w:t>
      </w:r>
      <w:r w:rsidRPr="00BD53C5">
        <w:rPr>
          <w:lang w:val="en-CO"/>
        </w:rPr>
        <w:t>. Esta participación se ha mantenido notablemente estable durante 2016–2024, fluctuando entre 1,7% y 2,6% con un promedio cercano al 2%.</w:t>
      </w:r>
      <w:r>
        <w:rPr>
          <w:lang w:val="en-CO"/>
        </w:rPr>
        <w:t xml:space="preserve"> </w:t>
      </w:r>
    </w:p>
    <w:p w14:paraId="0CEE068C" w14:textId="4F0B7F49" w:rsidR="00BD53C5" w:rsidRDefault="00DD750B" w:rsidP="00DF4992">
      <w:pPr>
        <w:pStyle w:val="BodyText"/>
        <w:rPr>
          <w:lang w:val="en-CO"/>
        </w:rPr>
      </w:pPr>
      <w:r>
        <w:rPr>
          <w:lang w:val="en-CO"/>
        </w:rPr>
        <w:t>En comparación, el gasto agropecuario es inferior</w:t>
      </w:r>
      <w:r w:rsidR="00BD53C5" w:rsidRPr="00BD53C5">
        <w:rPr>
          <w:lang w:val="en-CO"/>
        </w:rPr>
        <w:t xml:space="preserve"> al de defensa (2,2%) e industria (2,1%), y representa una fracción minúscula del destinado a hidrocarburos. Ese sector extractivo solo captura el 34% del gasto público total — exactamente veinte veces lo que recibe la agricultura — mientras que educación absorbe el 16% y salud el 7%. La desproporción es estructural, no circunstancial. Un sector que </w:t>
      </w:r>
      <w:r w:rsidR="00BD53C5">
        <w:rPr>
          <w:lang w:val="en-CO"/>
        </w:rPr>
        <w:t xml:space="preserve">aporta </w:t>
      </w:r>
      <w:r w:rsidR="00BD53C5" w:rsidRPr="00BD53C5">
        <w:rPr>
          <w:lang w:val="en-CO"/>
        </w:rPr>
        <w:t xml:space="preserve">el 12% del PIB y emplea a más de una cuarta parte de la población ocupada recibe apenas el 2% del presupuesto público. Esta priorización relativa refleja la arquitectura de gasto boliviana, </w:t>
      </w:r>
      <w:r w:rsidR="00BD53C5">
        <w:rPr>
          <w:lang w:val="en-CO"/>
        </w:rPr>
        <w:t>en la qu</w:t>
      </w:r>
      <w:r w:rsidR="00BD53C5" w:rsidRPr="00BD53C5">
        <w:rPr>
          <w:lang w:val="en-CO"/>
        </w:rPr>
        <w:t>e los sectores extractivo e hidrocarbur</w:t>
      </w:r>
      <w:r w:rsidR="00BD53C5">
        <w:rPr>
          <w:lang w:val="en-CO"/>
        </w:rPr>
        <w:t>í</w:t>
      </w:r>
      <w:r w:rsidR="00BD53C5" w:rsidRPr="00BD53C5">
        <w:rPr>
          <w:lang w:val="en-CO"/>
        </w:rPr>
        <w:t xml:space="preserve">fero y los sociales (educación, salud) dominan la asignación fiscal, dejando </w:t>
      </w:r>
      <w:r w:rsidR="00BD53C5">
        <w:rPr>
          <w:lang w:val="en-CO"/>
        </w:rPr>
        <w:t>a</w:t>
      </w:r>
      <w:r w:rsidR="00BD53C5" w:rsidRPr="00BD53C5">
        <w:rPr>
          <w:lang w:val="en-CO"/>
        </w:rPr>
        <w:t>l agro como una prioridad residual durante todo el período.</w:t>
      </w:r>
    </w:p>
    <w:p w14:paraId="385FE0BB" w14:textId="4EAA509C" w:rsidR="00BD53C5" w:rsidRPr="00BD53C5" w:rsidRDefault="006B34DD" w:rsidP="00DF4992">
      <w:pPr>
        <w:pStyle w:val="BodyText"/>
      </w:pPr>
      <w:r>
        <w:t>Figura 2.2:</w:t>
      </w:r>
      <w:r w:rsidR="00BD53C5">
        <w:t xml:space="preserve"> </w:t>
      </w:r>
      <w:r w:rsidR="00BC161C">
        <w:t>Participación del gasto agropecuario en el gasto público total, por sector económico, 2016 y 2024</w:t>
      </w:r>
      <w:r w:rsidR="00BD53C5" w:rsidRPr="00340620">
        <w:t xml:space="preserve"> </w:t>
      </w:r>
    </w:p>
    <w:p w14:paraId="335E012D" w14:textId="77777777" w:rsidR="00BD53C5" w:rsidRPr="00BD53C5" w:rsidRDefault="00BD53C5" w:rsidP="00DF4992">
      <w:pPr>
        <w:pStyle w:val="BodyText"/>
        <w:rPr>
          <w:lang w:val="en-CO"/>
        </w:rPr>
      </w:pPr>
    </w:p>
    <w:p w14:paraId="763E107B" w14:textId="0BEF2391" w:rsidR="00BD53C5" w:rsidRDefault="00BD53C5" w:rsidP="00DF4992">
      <w:pPr>
        <w:pStyle w:val="BodyText"/>
        <w:rPr>
          <w:lang w:val="en-CO"/>
        </w:rPr>
      </w:pPr>
      <w:r>
        <w:rPr>
          <w:noProof/>
          <w:lang w:val="en-CO"/>
        </w:rPr>
        <w:lastRenderedPageBreak/>
        <w:drawing>
          <wp:inline distT="0" distB="0" distL="0" distR="0" wp14:anchorId="703426CC" wp14:editId="183134F2">
            <wp:extent cx="5986801" cy="3531957"/>
            <wp:effectExtent l="0" t="0" r="0" b="0"/>
            <wp:docPr id="1672919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9517" name="Picture 16729195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4929" cy="3536752"/>
                    </a:xfrm>
                    <a:prstGeom prst="rect">
                      <a:avLst/>
                    </a:prstGeom>
                  </pic:spPr>
                </pic:pic>
              </a:graphicData>
            </a:graphic>
          </wp:inline>
        </w:drawing>
      </w:r>
    </w:p>
    <w:p w14:paraId="2D84DE98" w14:textId="01EE5555" w:rsidR="00BD53C5" w:rsidRPr="00BD53C5" w:rsidRDefault="00BD53C5" w:rsidP="00DF4992">
      <w:pPr>
        <w:pStyle w:val="BodyText"/>
      </w:pPr>
      <w:r w:rsidRPr="00BD53C5">
        <w:t>Medido como proporción del PIB entre 2016 y 2023, el gasto agropecuario alcanzó</w:t>
      </w:r>
      <w:r>
        <w:t>,</w:t>
      </w:r>
      <w:r w:rsidRPr="00BD53C5">
        <w:t xml:space="preserve"> en promedio</w:t>
      </w:r>
      <w:r>
        <w:t>,</w:t>
      </w:r>
      <w:r w:rsidRPr="00BD53C5">
        <w:t xml:space="preserve"> 1,1%, fluctuando entre 0,88% y 1,41% según el año. Expresad</w:t>
      </w:r>
      <w:r>
        <w:t>a</w:t>
      </w:r>
      <w:r w:rsidRPr="00BD53C5">
        <w:t xml:space="preserve"> como porcentaje del gasto público total</w:t>
      </w:r>
      <w:r>
        <w:t>,</w:t>
      </w:r>
      <w:r w:rsidRPr="00BD53C5">
        <w:t xml:space="preserve"> la cifra es de 2,0%, con variaciones entre 1,69% y 2,58%.</w:t>
      </w:r>
      <w:r w:rsidR="004C6F98">
        <w:t xml:space="preserve"> </w:t>
      </w:r>
      <w:r w:rsidRPr="00BD53C5">
        <w:t>La volatilidad nominal cuenta una historia más dramática. Entre 2019 y 2020, el choque de COVID-19 precipitó una caída de</w:t>
      </w:r>
      <w:r>
        <w:t>l</w:t>
      </w:r>
      <w:r w:rsidRPr="00BD53C5">
        <w:t xml:space="preserve"> 32%, de USD 425 millones a USD 289 millones en constantes de 2015. El gasto se recuperó ha</w:t>
      </w:r>
      <w:r>
        <w:t>st</w:t>
      </w:r>
      <w:r w:rsidRPr="00BD53C5">
        <w:t>a un pico de USD 539 millones en 2023, pero volvió a contraerse</w:t>
      </w:r>
      <w:r>
        <w:t xml:space="preserve"> un</w:t>
      </w:r>
      <w:r w:rsidRPr="00BD53C5">
        <w:t xml:space="preserve"> 37% en 2024 — cayendo a USD 341 millones — en un contexto de restricción de divisas y consolidación fiscal. Esta pauta es claramente procíclica: el gasto se expande durante la bonanza de hidrocarburos y se contrae durante los ajustes fiscales. Ese patrón contrasta de forma marcada con la estabilidad anticíclica que requeriría una política de financiamiento predecible para bienes públicos sectoriales con retornos </w:t>
      </w:r>
      <w:r>
        <w:t>a</w:t>
      </w:r>
      <w:r w:rsidRPr="00BD53C5">
        <w:t xml:space="preserve"> mediano plazo.</w:t>
      </w:r>
    </w:p>
    <w:p w14:paraId="0335F4DD" w14:textId="716A0241" w:rsidR="00BD53C5" w:rsidRDefault="00BD53C5" w:rsidP="00DF4992">
      <w:pPr>
        <w:pStyle w:val="BodyText"/>
      </w:pPr>
      <w:r w:rsidRPr="00BD53C5">
        <w:t>Dos aspectos metodológicos cierran la lectura. El primero es de magnitud: el gasto total es</w:t>
      </w:r>
      <w:r>
        <w:t>,</w:t>
      </w:r>
      <w:r w:rsidRPr="00BD53C5">
        <w:t xml:space="preserve"> en promedio</w:t>
      </w:r>
      <w:r>
        <w:t>,</w:t>
      </w:r>
      <w:r w:rsidRPr="00BD53C5">
        <w:t xml:space="preserve"> 2,1 veces superior a la inversión. La serie de inversión, única disponible de forma continua desde 1996, </w:t>
      </w:r>
      <w:r w:rsidR="00DD750B">
        <w:t>no refleja casi la mitad del esfuerzo fiscal</w:t>
      </w:r>
      <w:r w:rsidRPr="00BD53C5">
        <w:t xml:space="preserve"> — el componente corriente de salarios, operación y empresas públicas. El segundo es de cobertura temporal: datos de gasto total solo existen para la fase BOOST (1996–2008) y para la ventana reciente (2016–2024); el tramo intermedio de 2009–2015 se reporta únicamente con inversión, declarado explícitamente </w:t>
      </w:r>
      <w:r w:rsidR="001E5A6F">
        <w:t>como cota inferior.</w:t>
      </w:r>
    </w:p>
    <w:p w14:paraId="2EB4673F" w14:textId="77777777" w:rsidR="00BD53C5" w:rsidRDefault="00BD53C5" w:rsidP="00DF4992">
      <w:pPr>
        <w:pStyle w:val="BodyText"/>
      </w:pPr>
    </w:p>
    <w:p w14:paraId="10CB6C0A" w14:textId="0B157997" w:rsidR="00BD53C5" w:rsidRPr="00BD53C5" w:rsidRDefault="006B34DD" w:rsidP="00DF4992">
      <w:pPr>
        <w:pStyle w:val="BodyText"/>
      </w:pPr>
      <w:r>
        <w:t>Figura 2.3:</w:t>
      </w:r>
      <w:r w:rsidR="00BD53C5">
        <w:t xml:space="preserve"> </w:t>
      </w:r>
      <w:r w:rsidR="00BC161C">
        <w:t>Gasto público agropecuario como proporción del PIB: gasto total e inversión, 2000–2023</w:t>
      </w:r>
      <w:r w:rsidR="00BD53C5" w:rsidRPr="00340620">
        <w:t xml:space="preserve"> </w:t>
      </w:r>
    </w:p>
    <w:p w14:paraId="32A9FB60" w14:textId="1DE1C5A9" w:rsidR="00C84C0A" w:rsidRPr="00007F67" w:rsidRDefault="00007F67" w:rsidP="00C23F6E">
      <w:r w:rsidRPr="00C23F6E">
        <w:lastRenderedPageBreak/>
        <w:drawing>
          <wp:inline distT="0" distB="0" distL="0" distR="0" wp14:anchorId="2EC2619B" wp14:editId="173D1881">
            <wp:extent cx="5943600" cy="3278505"/>
            <wp:effectExtent l="0" t="0" r="0" b="0"/>
            <wp:docPr id="26820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0812" name="Picture 2682008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200DCCE7" w14:textId="5C7B0BB3" w:rsidR="00790471" w:rsidRPr="00BD53C5" w:rsidRDefault="00BC161C" w:rsidP="00DF4992">
      <w:pPr>
        <w:pStyle w:val="Heading3"/>
      </w:pPr>
      <w:r>
        <w:t>Estructura de las entidades ejecutoras del gasto</w:t>
      </w:r>
    </w:p>
    <w:p w14:paraId="60659AEF" w14:textId="7D62B6EC" w:rsidR="00BB66C0" w:rsidRPr="00BB66C0" w:rsidRDefault="00BB66C0" w:rsidP="00DF4992">
      <w:pPr>
        <w:pStyle w:val="CaptionedFigure"/>
        <w:rPr>
          <w:lang w:val="en-CO"/>
        </w:rPr>
      </w:pPr>
      <w:bookmarkStart w:id="49" w:name="fig-inv-sector"/>
      <w:r w:rsidRPr="00BB66C0">
        <w:rPr>
          <w:lang w:val="en-CO"/>
        </w:rPr>
        <w:t xml:space="preserve">El gasto público agropecuario boliviano se ejecuta a través de una constelación amplia y fragmentada: más de 340 unidades ejecutoras distintas registran gasto sectorial cada año. Esta dispersión extrema implica que el gasto no puede leerse </w:t>
      </w:r>
      <w:r>
        <w:rPr>
          <w:lang w:val="en-CO"/>
        </w:rPr>
        <w:t xml:space="preserve">a partir </w:t>
      </w:r>
      <w:r w:rsidRPr="00BB66C0">
        <w:rPr>
          <w:lang w:val="en-CO"/>
        </w:rPr>
        <w:t>de un solo presupuesto ministerial. El MDRyT, como ente rector, ejecuta directamente apenas el 19%; el resto se distribuye entre la empresa estatal de alimentos (EMAPA), los gobiernos subnacionales, las entidades técnicas de bienes públicos, y diversos organismos menores. Para entender el gasto sectorial total</w:t>
      </w:r>
      <w:r w:rsidR="007552D5">
        <w:rPr>
          <w:lang w:val="en-CO"/>
        </w:rPr>
        <w:t>,</w:t>
      </w:r>
      <w:r w:rsidRPr="00BB66C0">
        <w:rPr>
          <w:lang w:val="en-CO"/>
        </w:rPr>
        <w:t xml:space="preserve"> es necesario consolidar datos multientidad — un ejercicio que revela patrones que la lectura ministerial por separado habría ocultado</w:t>
      </w:r>
      <w:r w:rsidR="007552D5">
        <w:rPr>
          <w:lang w:val="en-CO"/>
        </w:rPr>
        <w:t>—</w:t>
      </w:r>
      <w:r w:rsidRPr="00BB66C0">
        <w:rPr>
          <w:lang w:val="en-CO"/>
        </w:rPr>
        <w:t>.</w:t>
      </w:r>
    </w:p>
    <w:p w14:paraId="5BAF83FA" w14:textId="59900251" w:rsidR="00BB66C0" w:rsidRPr="00BB66C0" w:rsidRDefault="007552D5" w:rsidP="00DF4992">
      <w:pPr>
        <w:pStyle w:val="CaptionedFigure"/>
        <w:rPr>
          <w:lang w:val="en-CO"/>
        </w:rPr>
      </w:pPr>
      <w:r>
        <w:rPr>
          <w:lang w:val="en-CO"/>
        </w:rPr>
        <w:t>Los</w:t>
      </w:r>
      <w:r w:rsidR="00BB66C0" w:rsidRPr="00BB66C0">
        <w:rPr>
          <w:lang w:val="en-CO"/>
        </w:rPr>
        <w:t xml:space="preserve"> patrones </w:t>
      </w:r>
      <w:r>
        <w:rPr>
          <w:lang w:val="en-CO"/>
        </w:rPr>
        <w:t xml:space="preserve">de las empresas ejecutoras </w:t>
      </w:r>
      <w:r w:rsidR="00BB66C0" w:rsidRPr="00BB66C0">
        <w:rPr>
          <w:lang w:val="en-CO"/>
        </w:rPr>
        <w:t xml:space="preserve">cambiaron entre 2016 y 2024. EMAPA, la empresa estatal de compras de alimentos, pasó de ejecutar el 25% del gasto agropecuario a captar el 42%, convirtiéndose en el principal ejecutor del sector. </w:t>
      </w:r>
      <w:r w:rsidR="00CB5A0D">
        <w:rPr>
          <w:lang w:val="en-CO"/>
        </w:rPr>
        <w:t>Ese desplazamiento de 17 puntos porcentuales tiene un espejo claro: el bloque subnacional se contrajo 16 puntos, del 38% al 22%.</w:t>
      </w:r>
      <w:r w:rsidR="00BB66C0" w:rsidRPr="00BB66C0">
        <w:rPr>
          <w:lang w:val="en-CO"/>
        </w:rPr>
        <w:t xml:space="preserve"> La caída fue particularmente aguda en las gobernaciones departamentales, que retrocedieron de</w:t>
      </w:r>
      <w:r>
        <w:rPr>
          <w:lang w:val="en-CO"/>
        </w:rPr>
        <w:t>l</w:t>
      </w:r>
      <w:r w:rsidR="00BB66C0" w:rsidRPr="00BB66C0">
        <w:rPr>
          <w:lang w:val="en-CO"/>
        </w:rPr>
        <w:t xml:space="preserve"> 23% a</w:t>
      </w:r>
      <w:r>
        <w:rPr>
          <w:lang w:val="en-CO"/>
        </w:rPr>
        <w:t>l</w:t>
      </w:r>
      <w:r w:rsidR="00BB66C0" w:rsidRPr="00BB66C0">
        <w:rPr>
          <w:lang w:val="en-CO"/>
        </w:rPr>
        <w:t xml:space="preserve"> 7%, </w:t>
      </w:r>
      <w:r>
        <w:rPr>
          <w:lang w:val="en-CO"/>
        </w:rPr>
        <w:t>lo que sugiere</w:t>
      </w:r>
      <w:r w:rsidR="00BB66C0" w:rsidRPr="00BB66C0">
        <w:rPr>
          <w:lang w:val="en-CO"/>
        </w:rPr>
        <w:t xml:space="preserve"> una recentralización deliberada de recursos desde los gobiernos subnacionales hacia la sede del Estado. El MDRyT se mantuvo estable en torno al 19%, mientras que las entidades técnicas de bienes públicos — investigación, reforma agraria, sanidad animal</w:t>
      </w:r>
      <w:r>
        <w:rPr>
          <w:lang w:val="en-CO"/>
        </w:rPr>
        <w:t xml:space="preserve"> y</w:t>
      </w:r>
      <w:r w:rsidR="00BB66C0" w:rsidRPr="00BB66C0">
        <w:rPr>
          <w:lang w:val="en-CO"/>
        </w:rPr>
        <w:t xml:space="preserve"> riego — se mantuvieron en </w:t>
      </w:r>
      <w:r>
        <w:rPr>
          <w:lang w:val="en-CO"/>
        </w:rPr>
        <w:t>torno</w:t>
      </w:r>
      <w:r w:rsidR="00BB66C0" w:rsidRPr="00BB66C0">
        <w:rPr>
          <w:lang w:val="en-CO"/>
        </w:rPr>
        <w:t xml:space="preserve"> </w:t>
      </w:r>
      <w:r>
        <w:rPr>
          <w:lang w:val="en-CO"/>
        </w:rPr>
        <w:t>a</w:t>
      </w:r>
      <w:r w:rsidR="00BB66C0" w:rsidRPr="00BB66C0">
        <w:rPr>
          <w:lang w:val="en-CO"/>
        </w:rPr>
        <w:t>l 14%.</w:t>
      </w:r>
      <w:r>
        <w:rPr>
          <w:lang w:val="en-CO"/>
        </w:rPr>
        <w:t xml:space="preserve"> </w:t>
      </w:r>
      <w:r w:rsidR="00BB66C0" w:rsidRPr="00BB66C0">
        <w:rPr>
          <w:lang w:val="en-CO"/>
        </w:rPr>
        <w:t>Esta transformación de un patrón territorial</w:t>
      </w:r>
      <w:r>
        <w:rPr>
          <w:lang w:val="en-CO"/>
        </w:rPr>
        <w:t xml:space="preserve"> </w:t>
      </w:r>
      <w:r w:rsidR="00BB66C0" w:rsidRPr="00BB66C0">
        <w:rPr>
          <w:lang w:val="en-CO"/>
        </w:rPr>
        <w:t xml:space="preserve">descentralizado a uno centralizado-empresarial tiene implicaciones </w:t>
      </w:r>
      <w:r>
        <w:rPr>
          <w:lang w:val="en-CO"/>
        </w:rPr>
        <w:t>políticas</w:t>
      </w:r>
      <w:r w:rsidR="00BB66C0" w:rsidRPr="00BB66C0">
        <w:rPr>
          <w:lang w:val="en-CO"/>
        </w:rPr>
        <w:t xml:space="preserve"> directa</w:t>
      </w:r>
      <w:r>
        <w:rPr>
          <w:lang w:val="en-CO"/>
        </w:rPr>
        <w:t>s</w:t>
      </w:r>
      <w:r w:rsidR="00BB66C0" w:rsidRPr="00BB66C0">
        <w:rPr>
          <w:lang w:val="en-CO"/>
        </w:rPr>
        <w:t xml:space="preserve">. El núcleo del gasto agropecuario no reside hoy en los bienes públicos sectoriales clásicos que siempre han representado una fracción menor. El grueso se ha trasladado hacia EMAPA: una intervención de mercado por el lado de la demanda mediante compras de alimentos </w:t>
      </w:r>
      <w:r>
        <w:rPr>
          <w:lang w:val="en-CO"/>
        </w:rPr>
        <w:t>a</w:t>
      </w:r>
      <w:r w:rsidR="00BB66C0" w:rsidRPr="00BB66C0">
        <w:rPr>
          <w:lang w:val="en-CO"/>
        </w:rPr>
        <w:t xml:space="preserve"> precios de sostén. </w:t>
      </w:r>
    </w:p>
    <w:p w14:paraId="0B00584B" w14:textId="0A98138E" w:rsidR="00BB66C0" w:rsidRPr="00A6172D" w:rsidRDefault="006B34DD" w:rsidP="00DF4992">
      <w:pPr>
        <w:pStyle w:val="BodyText"/>
      </w:pPr>
      <w:r>
        <w:t>Figura 2.4:</w:t>
      </w:r>
      <w:r w:rsidR="00BB66C0">
        <w:t xml:space="preserve"> </w:t>
      </w:r>
      <w:r w:rsidR="00BC161C">
        <w:t>Composición del gasto agropecuario por tipo de entidad ejecutora, 2016–2024</w:t>
      </w:r>
      <w:r w:rsidR="00BB66C0" w:rsidRPr="00340620">
        <w:t xml:space="preserve"> </w:t>
      </w:r>
    </w:p>
    <w:bookmarkEnd w:id="49"/>
    <w:p w14:paraId="2DA7FF69" w14:textId="0C4CD740" w:rsidR="0058081A" w:rsidRDefault="00BB66C0" w:rsidP="00DF4992">
      <w:pPr>
        <w:pStyle w:val="BodyText"/>
      </w:pPr>
      <w:r>
        <w:rPr>
          <w:noProof/>
        </w:rPr>
        <w:lastRenderedPageBreak/>
        <w:drawing>
          <wp:inline distT="0" distB="0" distL="0" distR="0" wp14:anchorId="7E2EDF13" wp14:editId="78F55852">
            <wp:extent cx="6522818" cy="3434236"/>
            <wp:effectExtent l="0" t="0" r="5080" b="0"/>
            <wp:docPr id="2106961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1967" name="Picture 21069619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26471" cy="3436159"/>
                    </a:xfrm>
                    <a:prstGeom prst="rect">
                      <a:avLst/>
                    </a:prstGeom>
                  </pic:spPr>
                </pic:pic>
              </a:graphicData>
            </a:graphic>
          </wp:inline>
        </w:drawing>
      </w:r>
    </w:p>
    <w:p w14:paraId="30FD41E6" w14:textId="087AAB8D" w:rsidR="00A74A4E" w:rsidRDefault="00BC161C" w:rsidP="00DF4992">
      <w:pPr>
        <w:pStyle w:val="Heading3"/>
      </w:pPr>
      <w:bookmarkStart w:id="50" w:name="tasa-de-ejecución-por-entidad"/>
      <w:r>
        <w:t>Capacidad de ejecución por entidad</w:t>
      </w:r>
    </w:p>
    <w:p w14:paraId="41756392" w14:textId="282688AB" w:rsidR="00B838DA" w:rsidRDefault="00845617" w:rsidP="00DF4992">
      <w:pPr>
        <w:rPr>
          <w:lang w:val="en-CO"/>
        </w:rPr>
      </w:pPr>
      <w:r w:rsidRPr="00845617">
        <w:rPr>
          <w:lang w:val="en-CO"/>
        </w:rPr>
        <w:t>El MDRyT consolidado ejecutó el 74 por ciento de su presupuesto vigente en términos financieros y el 54 por ciento de sus metas físicas al cierre de 2024</w:t>
      </w:r>
      <w:r>
        <w:rPr>
          <w:lang w:val="en-CO"/>
        </w:rPr>
        <w:t xml:space="preserve"> </w:t>
      </w:r>
      <w:r w:rsidR="005C1318">
        <w:rPr>
          <w:lang w:val="en-CO"/>
        </w:rPr>
        <w:fldChar w:fldCharType="begin"/>
      </w:r>
      <w:r w:rsidR="005C1318">
        <w:rPr>
          <w:lang w:val="en-CO"/>
        </w:rPr>
        <w:instrText xml:space="preserve"> ADDIN ZOTERO_ITEM CSL_CITATION {"citationID":"Lewk5U1n","properties":{"unsorted":false,"formattedCitation":"(Ministerio de Desarrollo Rural y Tierras (Bolivia), 2025)","plainCitation":"(Ministerio de Desarrollo Rural y Tierras (Bolivia), 2025)","noteIndex":0},"citationItems":[{"id":3534,"uris":["http://zotero.org/groups/6586554/items/BCDN8GEV"],"itemData":{"id":3534,"type":"report","citation-key":"MinisterioDeDesarrolloRuralYTierrasBolivia2025","genre":"Rendición Pública de Cuentas Final","language":"es","note":"audit_status: yellow\nCobertura gestión fiscal 2024; captura Wayback Machine 2025-02-18","number":"INF/DGP/UPEAI/00026-2025","publisher":"Ministerio de Desarrollo Rural y Tierras — Estado Plurinacional de Bolivia","publisher-place":"La Paz","title":"Informe de Rendición Pública de Cuentas Final — Gestión 2024","URL":"https://www.ruralytierras.gob.bo/uploads/RENDICION%20PUBLICA%20DE%20CUENTAS%20INFORME%20FINAL-2024.pdf","author":[{"literal":"Ministerio de Desarrollo Rural y Tierras (Bolivia)"}],"issued":{"date-parts":[["2025"]]}}}],"schema":"https://github.com/citation-style-language/schema/raw/master/csl-citation.json"} </w:instrText>
      </w:r>
      <w:r w:rsidR="005C1318">
        <w:rPr>
          <w:lang w:val="en-CO"/>
        </w:rPr>
        <w:fldChar w:fldCharType="separate"/>
      </w:r>
      <w:r w:rsidR="005C1318">
        <w:rPr>
          <w:noProof/>
          <w:lang w:val="en-CO"/>
        </w:rPr>
        <w:t>(Ministerio de Desarrollo Rural y Tierras (Bolivia), 2025)</w:t>
      </w:r>
      <w:r w:rsidR="005C1318">
        <w:rPr>
          <w:lang w:val="en-CO"/>
        </w:rPr>
        <w:fldChar w:fldCharType="end"/>
      </w:r>
      <w:r w:rsidRPr="00845617">
        <w:rPr>
          <w:lang w:val="en-CO"/>
        </w:rPr>
        <w:t xml:space="preserve">. La medida estándar es la tasa de ejecución financiera, definida como el devengado sobre el presupuesto vigente; la tasa física compara </w:t>
      </w:r>
      <w:r w:rsidR="005C1318">
        <w:rPr>
          <w:lang w:val="en-CO"/>
        </w:rPr>
        <w:t xml:space="preserve">las </w:t>
      </w:r>
      <w:r w:rsidRPr="00845617">
        <w:rPr>
          <w:lang w:val="en-CO"/>
        </w:rPr>
        <w:t xml:space="preserve">metas físicas cumplidas </w:t>
      </w:r>
      <w:r w:rsidR="005C1318">
        <w:rPr>
          <w:lang w:val="en-CO"/>
        </w:rPr>
        <w:t>con las</w:t>
      </w:r>
      <w:r w:rsidRPr="00845617">
        <w:rPr>
          <w:lang w:val="en-CO"/>
        </w:rPr>
        <w:t xml:space="preserve"> programadas. Para el MDRyT y sus entidades dependientes, ambas tasas se construyen a partir de los reportes de Rendición Pública de Cuentas y del registro SIGEP/SISEGER, con corte al 31 de diciembre. La dispersión entre </w:t>
      </w:r>
      <w:r w:rsidR="005C1318">
        <w:rPr>
          <w:lang w:val="en-CO"/>
        </w:rPr>
        <w:t xml:space="preserve">las </w:t>
      </w:r>
      <w:r w:rsidRPr="00845617">
        <w:rPr>
          <w:lang w:val="en-CO"/>
        </w:rPr>
        <w:t xml:space="preserve">entidades ejecutoras es marcada, lo que justifica el desglose </w:t>
      </w:r>
      <w:r w:rsidR="005C1318">
        <w:rPr>
          <w:lang w:val="en-CO"/>
        </w:rPr>
        <w:t>que se presenta</w:t>
      </w:r>
      <w:r w:rsidRPr="00845617">
        <w:rPr>
          <w:lang w:val="en-CO"/>
        </w:rPr>
        <w:t xml:space="preserve"> a continuación.</w:t>
      </w:r>
    </w:p>
    <w:p w14:paraId="2714FED1" w14:textId="77777777" w:rsidR="00B838DA" w:rsidRDefault="00B838DA" w:rsidP="00DF4992">
      <w:pPr>
        <w:rPr>
          <w:lang w:val="en-CO"/>
        </w:rPr>
      </w:pPr>
    </w:p>
    <w:p w14:paraId="4DB445FE" w14:textId="607648A8" w:rsidR="00B838DA" w:rsidRDefault="00DD750B" w:rsidP="00DF4992">
      <w:pPr>
        <w:pStyle w:val="BodyText"/>
      </w:pPr>
      <w:r>
        <w:t>Figura 2.5: Capacidad de ejecución por entidad</w:t>
      </w:r>
      <w:r w:rsidR="00B838DA" w:rsidRPr="00340620">
        <w:t xml:space="preserve"> </w:t>
      </w:r>
    </w:p>
    <w:p w14:paraId="343E1B91" w14:textId="77777777" w:rsidR="00B838DA" w:rsidRPr="00B838DA" w:rsidRDefault="00B838DA" w:rsidP="00DF4992"/>
    <w:p w14:paraId="0853F150" w14:textId="77777777" w:rsidR="00B838DA" w:rsidRDefault="00B838DA" w:rsidP="00DF4992">
      <w:pPr>
        <w:rPr>
          <w:lang w:val="en-CO"/>
        </w:rPr>
      </w:pPr>
    </w:p>
    <w:p w14:paraId="0E29269A" w14:textId="4F79A24B" w:rsidR="00845617" w:rsidRPr="00845617" w:rsidRDefault="00B838DA" w:rsidP="00DF4992">
      <w:pPr>
        <w:rPr>
          <w:lang w:val="en-CO"/>
        </w:rPr>
      </w:pPr>
      <w:r>
        <w:rPr>
          <w:noProof/>
          <w:lang w:val="en-CO"/>
        </w:rPr>
        <w:lastRenderedPageBreak/>
        <w:drawing>
          <wp:inline distT="0" distB="0" distL="0" distR="0" wp14:anchorId="21E6C42E" wp14:editId="241E472B">
            <wp:extent cx="5943600" cy="3672840"/>
            <wp:effectExtent l="0" t="0" r="0" b="0"/>
            <wp:docPr id="88834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42948" name="Picture 8883429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087A1B6D" w14:textId="15887120" w:rsidR="00D31C01" w:rsidRPr="00845617" w:rsidRDefault="00845617" w:rsidP="00DF4992">
      <w:pPr>
        <w:pStyle w:val="FirstParagraph"/>
        <w:rPr>
          <w:lang w:val="en-CO"/>
        </w:rPr>
      </w:pPr>
      <w:r w:rsidRPr="00845617">
        <w:rPr>
          <w:lang w:val="en-CO"/>
        </w:rPr>
        <w:t>La tasa de ejecución financiera agregada no captura la calidad de la ejecución, que depende de la composición del gasto efectivamente devengado. El INIAF ejecutó el 83,7 por ciento de su presupuesto total en 2019 pero solo el 47,3 por ciento del rubro Activos Reales, con el componente capitalizable del Proyecto Café (Centro de Innovación en Caranavi) en 0 por ciento de ejecución</w:t>
      </w:r>
      <w:r w:rsidR="004C6F98">
        <w:rPr>
          <w:lang w:val="en-CO"/>
        </w:rPr>
        <w:t xml:space="preserve"> </w:t>
      </w:r>
      <w:r w:rsidR="00D86720">
        <w:rPr>
          <w:lang w:val="en-CO"/>
        </w:rPr>
        <w:fldChar w:fldCharType="begin"/>
      </w:r>
      <w:r w:rsidR="00D86720">
        <w:rPr>
          <w:lang w:val="en-CO"/>
        </w:rPr>
        <w:instrText xml:space="preserve"> ADDIN ZOTERO_ITEM CSL_CITATION {"citationID":"lV5B59cP","properties":{"unsorted":false,"formattedCitation":"(Instituto Nacional de Innovaci\\uc0\\u243{}n Agropecuaria y Forestal (INIAF), 2020)","plainCitation":"(Instituto Nacional de Innovación Agropecuaria y Forestal (INIAF), 2020)","noteIndex":0},"citationItems":[{"id":3535,"uris":["http://zotero.org/groups/6586554/items/4HA7EP35"],"itemData":{"id":3535,"type":"report","citation-key":"InstitutoNacionalDeInnovacionAgropecuariaYForestalINIAF2020","genre":"Memoria Institucional","language":"es","note":"audit_status: yellow\nDatos de la gestión 2019; INIAF es entidad descentralizada del MDRyT (no es el MDRyT consolidado)","page":"151","publisher":"INIAF — Ministerio de Desarrollo Rural y Tierras, Bolivia","publisher-place":"La Paz","title":"Memoria Anual 2019","URL":"https://iniaf.gob.bo/wp-content/uploads/2025/09/Memoria_institucional_2019.pdf","author":[{"literal":"Instituto Nacional de Innovación Agropecuaria y Forestal (INIAF)"}],"issued":{"date-parts":[["2020"]]}}}],"schema":"https://github.com/citation-style-language/schema/raw/master/csl-citation.json"} </w:instrText>
      </w:r>
      <w:r w:rsidR="00D86720">
        <w:rPr>
          <w:lang w:val="en-CO"/>
        </w:rPr>
        <w:fldChar w:fldCharType="separate"/>
      </w:r>
      <w:r w:rsidR="00D86720" w:rsidRPr="00D86720">
        <w:t>(Instituto Nacional de Innovación Agropecuaria y Forestal (INIAF), 2020)</w:t>
      </w:r>
      <w:r w:rsidR="00D86720">
        <w:rPr>
          <w:lang w:val="en-CO"/>
        </w:rPr>
        <w:fldChar w:fldCharType="end"/>
      </w:r>
      <w:r w:rsidRPr="00845617">
        <w:rPr>
          <w:lang w:val="en-CO"/>
        </w:rPr>
        <w:t xml:space="preserve">. En el MDRyT consolidado de 2024 la ejecución financiera (74 por ciento) superó a la física (54 por ciento) </w:t>
      </w:r>
      <w:r w:rsidR="00D86720">
        <w:rPr>
          <w:lang w:val="en-CO"/>
        </w:rPr>
        <w:fldChar w:fldCharType="begin"/>
      </w:r>
      <w:r w:rsidR="00CC424F">
        <w:rPr>
          <w:lang w:val="en-CO"/>
        </w:rPr>
        <w:instrText xml:space="preserve"> ADDIN ZOTERO_ITEM CSL_CITATION {"citationID":"gk9rC5Rd","properties":{"unsorted":false,"formattedCitation":"(Ministerio de Desarrollo Rural y Tierras (Bolivia), 2025)","plainCitation":"(Ministerio de Desarrollo Rural y Tierras (Bolivia), 2025)","noteIndex":0},"citationItems":[{"id":3534,"uris":["http://zotero.org/groups/6586554/items/BCDN8GEV"],"itemData":{"id":3534,"type":"report","citation-key":"MinisterioDeDesarrolloRuralYTierrasBolivia2025","genre":"Rendición Pública de Cuentas Final","language":"es","note":"audit_status: yellow\nCobertura gestión fiscal 2024; captura Wayback Machine 2025-02-18","number":"INF/DGP/UPEAI/00026-2025","publisher":"Ministerio de Desarrollo Rural y Tierras — Estado Plurinacional de Bolivia","publisher-place":"La Paz","title":"Informe de Rendición Pública de Cuentas Final — Gestión 2024","URL":"https://www.ruralytierras.gob.bo/uploads/RENDICION%20PUBLICA%20DE%20CUENTAS%20INFORME%20FINAL-2024.pdf","author":[{"literal":"Ministerio de Desarrollo Rural y Tierras (Bolivia)"}],"issued":{"date-parts":[["2025"]]}}}],"schema":"https://github.com/citation-style-language/schema/raw/master/csl-citation.json"} </w:instrText>
      </w:r>
      <w:r w:rsidR="00D86720">
        <w:rPr>
          <w:lang w:val="en-CO"/>
        </w:rPr>
        <w:fldChar w:fldCharType="separate"/>
      </w:r>
      <w:r w:rsidR="00D86720">
        <w:rPr>
          <w:noProof/>
          <w:lang w:val="en-CO"/>
        </w:rPr>
        <w:t>(Ministerio de Desarrollo Rural y Tierras (Bolivia), 2025)</w:t>
      </w:r>
      <w:r w:rsidR="00D86720">
        <w:rPr>
          <w:lang w:val="en-CO"/>
        </w:rPr>
        <w:fldChar w:fldCharType="end"/>
      </w:r>
      <w:r w:rsidR="00D86720" w:rsidRPr="00845617">
        <w:rPr>
          <w:lang w:val="en-CO"/>
        </w:rPr>
        <w:t>.</w:t>
      </w:r>
      <w:r w:rsidR="004C6F98">
        <w:rPr>
          <w:lang w:val="en-CO"/>
        </w:rPr>
        <w:t xml:space="preserve"> </w:t>
      </w:r>
      <w:r w:rsidRPr="00845617">
        <w:rPr>
          <w:lang w:val="en-CO"/>
        </w:rPr>
        <w:t xml:space="preserve">Ambos patrones son consistentes con una mayor ejecución del gasto corriente que </w:t>
      </w:r>
      <w:r w:rsidR="00B838DA">
        <w:rPr>
          <w:lang w:val="en-CO"/>
        </w:rPr>
        <w:t xml:space="preserve">la </w:t>
      </w:r>
      <w:r w:rsidRPr="00845617">
        <w:rPr>
          <w:lang w:val="en-CO"/>
        </w:rPr>
        <w:t xml:space="preserve">de las metas de inversión, de modo que el agregado financiero puede mantenerse alto mientras la inversión productiva queda rezagada. </w:t>
      </w:r>
      <w:bookmarkEnd w:id="50"/>
    </w:p>
    <w:p w14:paraId="7D34E9F6" w14:textId="4B28184D" w:rsidR="00BD53C5" w:rsidRPr="00BD53C5" w:rsidRDefault="00BC161C" w:rsidP="00DF4992">
      <w:pPr>
        <w:pStyle w:val="Heading3"/>
      </w:pPr>
      <w:r>
        <w:t>Dinámica de ejecución por programa</w:t>
      </w:r>
    </w:p>
    <w:p w14:paraId="35A8DA89" w14:textId="667BE136" w:rsidR="00BA1C11" w:rsidRPr="00BA1C11" w:rsidRDefault="00BA1C11" w:rsidP="00DF4992">
      <w:pPr>
        <w:pStyle w:val="BodyText"/>
      </w:pPr>
      <w:r w:rsidRPr="00BA1C11">
        <w:t>La composición del gasto agropecuario por a</w:t>
      </w:r>
      <w:r>
        <w:t>ctividad</w:t>
      </w:r>
      <w:r w:rsidRPr="00BA1C11">
        <w:t xml:space="preserve"> revela una marcada concentración. De las 36 actividades registradas en el presupuesto sectorial, apenas ocho </w:t>
      </w:r>
      <w:r>
        <w:t>concentr</w:t>
      </w:r>
      <w:r w:rsidRPr="00BA1C11">
        <w:t>an el 80% del total ejecutado entre 2016 y 2024 (</w:t>
      </w:r>
      <w:r w:rsidR="00CC27D9">
        <w:t>Figura 2.6)</w:t>
      </w:r>
      <w:r w:rsidRPr="00BA1C11">
        <w:t xml:space="preserve">. Una sola actividad domina: </w:t>
      </w:r>
      <w:r w:rsidRPr="00BA1C11">
        <w:rPr>
          <w:i/>
          <w:iCs/>
        </w:rPr>
        <w:t xml:space="preserve">la seguridad y soberanía alimentaria, </w:t>
      </w:r>
      <w:r w:rsidRPr="00BA1C11">
        <w:t>ejecutada principalmente por EMAPA, concentra cerca del 30% del gasto</w:t>
      </w:r>
      <w:r>
        <w:t xml:space="preserve"> con</w:t>
      </w:r>
      <w:r w:rsidRPr="00BA1C11">
        <w:t xml:space="preserve"> un promedio de USD 129 millones anuales en constantes de 2015. Le sigue la construcción de sistemas de riego, que añade un 17% (USD 72 millones). Las 28 actividades restantes, ninguna por encima del 8%, se reparten apenas </w:t>
      </w:r>
      <w:r>
        <w:t xml:space="preserve">en </w:t>
      </w:r>
      <w:r w:rsidRPr="00BA1C11">
        <w:t>el quinto inferior del presupuesto.</w:t>
      </w:r>
    </w:p>
    <w:p w14:paraId="68D85811" w14:textId="1B556375" w:rsidR="007552D5" w:rsidRDefault="006B34DD" w:rsidP="00DF4992">
      <w:pPr>
        <w:pStyle w:val="BodyText"/>
      </w:pPr>
      <w:r>
        <w:t>Figura 2.6:</w:t>
      </w:r>
      <w:r w:rsidR="007552D5">
        <w:t xml:space="preserve"> Composición del gasto por tipos de programa</w:t>
      </w:r>
      <w:r w:rsidR="007552D5" w:rsidRPr="00340620">
        <w:t xml:space="preserve"> </w:t>
      </w:r>
    </w:p>
    <w:p w14:paraId="0E3637C5" w14:textId="2ADCB1AB" w:rsidR="007552D5" w:rsidRPr="00A6172D" w:rsidRDefault="00BA1C11" w:rsidP="00DF4992">
      <w:pPr>
        <w:pStyle w:val="BodyText"/>
      </w:pPr>
      <w:r>
        <w:rPr>
          <w:noProof/>
        </w:rPr>
        <w:lastRenderedPageBreak/>
        <w:drawing>
          <wp:inline distT="0" distB="0" distL="0" distR="0" wp14:anchorId="659F56FA" wp14:editId="6C8158EB">
            <wp:extent cx="6053777" cy="3629679"/>
            <wp:effectExtent l="0" t="0" r="4445" b="2540"/>
            <wp:docPr id="293267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7484" name="Picture 2932674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59226" cy="3632946"/>
                    </a:xfrm>
                    <a:prstGeom prst="rect">
                      <a:avLst/>
                    </a:prstGeom>
                  </pic:spPr>
                </pic:pic>
              </a:graphicData>
            </a:graphic>
          </wp:inline>
        </w:drawing>
      </w:r>
    </w:p>
    <w:p w14:paraId="4649F2AB" w14:textId="190088B8" w:rsidR="00BA1C11" w:rsidRDefault="00BA1C11" w:rsidP="00DF4992">
      <w:pPr>
        <w:pStyle w:val="BodyText"/>
      </w:pPr>
      <w:bookmarkStart w:id="51" w:name="sec-mafap-marco"/>
      <w:bookmarkStart w:id="52" w:name="_Hlk232345352"/>
      <w:bookmarkEnd w:id="47"/>
      <w:r w:rsidRPr="00BA1C11">
        <w:t xml:space="preserve">Cuando se agrupan por finalidad, esas actividades revelan una orientación clara: el gasto se dedica primordialmente a </w:t>
      </w:r>
      <w:r>
        <w:t xml:space="preserve">la </w:t>
      </w:r>
      <w:r w:rsidRPr="00BA1C11">
        <w:t xml:space="preserve">intervención directa en la producción y los mercados, no a </w:t>
      </w:r>
      <w:r>
        <w:t xml:space="preserve">la </w:t>
      </w:r>
      <w:r w:rsidRPr="00BA1C11">
        <w:t xml:space="preserve">provisión de servicios sectoriales. El apoyo a la producción y </w:t>
      </w:r>
      <w:r>
        <w:t xml:space="preserve">la </w:t>
      </w:r>
      <w:r w:rsidRPr="00BA1C11">
        <w:t xml:space="preserve">seguridad alimentaria absorbe el 51% del presupuesto (USD 205 millones anuales), mientras que </w:t>
      </w:r>
      <w:r>
        <w:t xml:space="preserve">el </w:t>
      </w:r>
      <w:r w:rsidRPr="00BA1C11">
        <w:t xml:space="preserve">riego </w:t>
      </w:r>
      <w:r>
        <w:t>y la</w:t>
      </w:r>
      <w:r w:rsidRPr="00BA1C11">
        <w:t xml:space="preserve"> infraestructura </w:t>
      </w:r>
      <w:r>
        <w:t>suma</w:t>
      </w:r>
      <w:r w:rsidRPr="00BA1C11">
        <w:t>n el 27% (USD 110 millones). En contraste, los servicios técnicos de uso colectivo — investigación, extensión, sanidad agropecuaria — representan apenas el 12% (USD 47 millones), y la administración de tierras junto con programas no asignables completa el 10% restante.</w:t>
      </w:r>
    </w:p>
    <w:p w14:paraId="029014EA" w14:textId="51398006" w:rsidR="00BA1C11" w:rsidRDefault="006B34DD" w:rsidP="00DF4992">
      <w:pPr>
        <w:pStyle w:val="BodyText"/>
      </w:pPr>
      <w:r>
        <w:t>Figura 2.7:</w:t>
      </w:r>
      <w:r w:rsidR="00BA1C11">
        <w:t xml:space="preserve"> Composición del gasto POR agrupación DE PROGRAMAS</w:t>
      </w:r>
    </w:p>
    <w:p w14:paraId="1E68B9D0" w14:textId="1DEF5B59" w:rsidR="00BA1C11" w:rsidRPr="00BA1C11" w:rsidRDefault="00BA1C11" w:rsidP="00DF4992">
      <w:pPr>
        <w:pStyle w:val="BodyText"/>
      </w:pPr>
      <w:r>
        <w:rPr>
          <w:noProof/>
        </w:rPr>
        <w:drawing>
          <wp:inline distT="0" distB="0" distL="0" distR="0" wp14:anchorId="563BF740" wp14:editId="2F550A85">
            <wp:extent cx="5943600" cy="2371725"/>
            <wp:effectExtent l="0" t="0" r="0" b="3175"/>
            <wp:docPr id="509401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01450" name="Picture 5094014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7EEE7E1A" w14:textId="4CE363A9" w:rsidR="00BA1C11" w:rsidRDefault="00BA1C11" w:rsidP="00DF4992">
      <w:pPr>
        <w:pStyle w:val="BodyText"/>
      </w:pPr>
      <w:r w:rsidRPr="00BA1C11">
        <w:lastRenderedPageBreak/>
        <w:t xml:space="preserve">Esta arquitectura del gasto tiene dos implicaciones estructurales. Primero, la estrategia de gasto enfatiza </w:t>
      </w:r>
      <w:r>
        <w:t xml:space="preserve">la </w:t>
      </w:r>
      <w:r w:rsidRPr="00BA1C11">
        <w:t>intervención estatal directa —especialmente a través de EMAPA— por sobre la provisión de bienes públicos técnicos de largo plazo. Segundo, aproximadamente el 15% del presupuesto permanece en categorías genéricas</w:t>
      </w:r>
      <w:r>
        <w:t xml:space="preserve">, </w:t>
      </w:r>
      <w:r w:rsidRPr="00BA1C11">
        <w:t>lo que refleja l</w:t>
      </w:r>
      <w:r>
        <w:t>imitacion</w:t>
      </w:r>
      <w:r w:rsidRPr="00BA1C11">
        <w:t xml:space="preserve">es de granularidad en el registro presupuestario y </w:t>
      </w:r>
      <w:r w:rsidR="004D5A9D">
        <w:t>reduce</w:t>
      </w:r>
      <w:r w:rsidRPr="00BA1C11">
        <w:t xml:space="preserve"> la precisión posible del análisis por actividad. La siguiente</w:t>
      </w:r>
      <w:r>
        <w:t xml:space="preserve"> sección</w:t>
      </w:r>
      <w:r w:rsidRPr="00BA1C11">
        <w:t xml:space="preserve"> examina esta distinción </w:t>
      </w:r>
      <w:r w:rsidR="004D5A9D">
        <w:t>a</w:t>
      </w:r>
      <w:r w:rsidRPr="00BA1C11">
        <w:t xml:space="preserve"> </w:t>
      </w:r>
      <w:r w:rsidR="004D5A9D">
        <w:t>través d</w:t>
      </w:r>
      <w:r w:rsidRPr="00BA1C11">
        <w:t xml:space="preserve">el marco de clasificación funcional, que permite una lectura más nítida de qué tipo de bienes e intervenciones </w:t>
      </w:r>
      <w:r>
        <w:t>financia</w:t>
      </w:r>
      <w:r w:rsidRPr="00BA1C11">
        <w:t xml:space="preserve"> realmente el Estado.</w:t>
      </w:r>
    </w:p>
    <w:p w14:paraId="6763AE69" w14:textId="1534D484" w:rsidR="00845617" w:rsidRDefault="00BC161C" w:rsidP="00DF4992">
      <w:pPr>
        <w:pStyle w:val="Heading2"/>
      </w:pPr>
      <w:bookmarkStart w:id="53" w:name="_Toc232372139"/>
      <w:r>
        <w:t>Gasto agropecuario por propósito (metodología MAFAP-FAO)</w:t>
      </w:r>
      <w:bookmarkEnd w:id="53"/>
    </w:p>
    <w:p w14:paraId="409527B1" w14:textId="1A6139B0" w:rsidR="00845617" w:rsidRPr="00845617" w:rsidRDefault="00845617" w:rsidP="00DF4992">
      <w:pPr>
        <w:pStyle w:val="Heading3"/>
      </w:pPr>
      <w:r w:rsidRPr="00845617">
        <w:t xml:space="preserve">Apuntes metodológicos </w:t>
      </w:r>
      <w:r w:rsidR="00BC161C">
        <w:t>de la metodología MAFAP</w:t>
      </w:r>
    </w:p>
    <w:bookmarkEnd w:id="52"/>
    <w:p w14:paraId="44C3176B" w14:textId="30DB704F" w:rsidR="00BF3E33" w:rsidRDefault="00AE2770" w:rsidP="00DF4992">
      <w:pPr>
        <w:pStyle w:val="BodyText"/>
      </w:pPr>
      <w:r w:rsidRPr="00AE2770">
        <w:t xml:space="preserve">Bolivia gasta en el sector agropecuario desde múltiples frentes que </w:t>
      </w:r>
      <w:r w:rsidR="00353CCA" w:rsidRPr="00353CCA">
        <w:t>no siempre aparecen juntos en una sola cifra de gasto</w:t>
      </w:r>
      <w:r w:rsidRPr="00AE2770">
        <w:t xml:space="preserve">. Un agricultor de Santa Cruz que vende soya recibe apoyo directo del BDP (crédito subsidiado). Pero ese mismo flujo de soya también depende de caminos vecinales mantenidos por municipios, de riego construido por el </w:t>
      </w:r>
      <w:proofErr w:type="spellStart"/>
      <w:r w:rsidRPr="00AE2770">
        <w:t>MMAyA</w:t>
      </w:r>
      <w:proofErr w:type="spellEnd"/>
      <w:r w:rsidRPr="00AE2770">
        <w:t>, y de investigación en variedades realizada por INIAF. ¿Cómo se mide ese universo de apoyo? ¿C</w:t>
      </w:r>
      <w:r>
        <w:t>ó</w:t>
      </w:r>
      <w:r w:rsidRPr="00AE2770">
        <w:t>mo un número aislado comparable con otros países de la región, o c</w:t>
      </w:r>
      <w:r>
        <w:t>ó</w:t>
      </w:r>
      <w:r w:rsidRPr="00AE2770">
        <w:t>mo el ecosistema completo de gasto que</w:t>
      </w:r>
      <w:r>
        <w:t>,</w:t>
      </w:r>
      <w:r w:rsidRPr="00AE2770">
        <w:t xml:space="preserve"> en la práctica</w:t>
      </w:r>
      <w:r>
        <w:t>,</w:t>
      </w:r>
      <w:r w:rsidRPr="00AE2770">
        <w:t xml:space="preserve"> sostiene la producción? La respuesta no es una u otra: </w:t>
      </w:r>
      <w:r>
        <w:t>depende</w:t>
      </w:r>
      <w:r w:rsidRPr="00AE2770">
        <w:t xml:space="preserve"> de la pregunta que se haga. Por eso</w:t>
      </w:r>
      <w:r>
        <w:t>,</w:t>
      </w:r>
      <w:r w:rsidRPr="00AE2770">
        <w:t xml:space="preserve"> este reporte usa dos definiciones</w:t>
      </w:r>
      <w:r>
        <w:t xml:space="preserve"> de</w:t>
      </w:r>
      <w:r w:rsidRPr="00AE2770">
        <w:t xml:space="preserve"> MAFAP en paralelo — una para hablar con el mundo exterior</w:t>
      </w:r>
      <w:r>
        <w:t xml:space="preserve"> y</w:t>
      </w:r>
      <w:r w:rsidRPr="00AE2770">
        <w:t xml:space="preserve"> otra para diseñar </w:t>
      </w:r>
      <w:r>
        <w:t xml:space="preserve">la </w:t>
      </w:r>
      <w:r w:rsidRPr="00AE2770">
        <w:t xml:space="preserve">política sectorial </w:t>
      </w:r>
      <w:r>
        <w:t>en</w:t>
      </w:r>
      <w:r w:rsidRPr="00AE2770">
        <w:t xml:space="preserve"> Bolivia.</w:t>
      </w:r>
    </w:p>
    <w:p w14:paraId="5ED258B2" w14:textId="5AC8E310" w:rsidR="00AE2770" w:rsidRDefault="00AE2770" w:rsidP="00DF4992">
      <w:pPr>
        <w:pStyle w:val="BodyText"/>
      </w:pPr>
      <w:r w:rsidRPr="00AE2770">
        <w:t>La clasificación MAFAP</w:t>
      </w:r>
      <w:r w:rsidR="00993102">
        <w:t xml:space="preserve"> (</w:t>
      </w:r>
      <w:proofErr w:type="spellStart"/>
      <w:r w:rsidR="00993102" w:rsidRPr="00993102">
        <w:rPr>
          <w:i/>
          <w:iCs/>
        </w:rPr>
        <w:t>Monitoring</w:t>
      </w:r>
      <w:proofErr w:type="spellEnd"/>
      <w:r w:rsidR="00993102" w:rsidRPr="00993102">
        <w:rPr>
          <w:i/>
          <w:iCs/>
        </w:rPr>
        <w:t xml:space="preserve"> and </w:t>
      </w:r>
      <w:proofErr w:type="spellStart"/>
      <w:r w:rsidR="00993102" w:rsidRPr="00993102">
        <w:rPr>
          <w:i/>
          <w:iCs/>
        </w:rPr>
        <w:t>Analysing</w:t>
      </w:r>
      <w:proofErr w:type="spellEnd"/>
      <w:r w:rsidR="00993102" w:rsidRPr="00993102">
        <w:rPr>
          <w:i/>
          <w:iCs/>
        </w:rPr>
        <w:t xml:space="preserve"> </w:t>
      </w:r>
      <w:proofErr w:type="spellStart"/>
      <w:r w:rsidR="00993102" w:rsidRPr="00993102">
        <w:rPr>
          <w:i/>
          <w:iCs/>
        </w:rPr>
        <w:t>Food</w:t>
      </w:r>
      <w:proofErr w:type="spellEnd"/>
      <w:r w:rsidR="00993102" w:rsidRPr="00993102">
        <w:rPr>
          <w:i/>
          <w:iCs/>
        </w:rPr>
        <w:t xml:space="preserve"> and </w:t>
      </w:r>
      <w:proofErr w:type="spellStart"/>
      <w:r w:rsidR="00993102" w:rsidRPr="00993102">
        <w:rPr>
          <w:i/>
          <w:iCs/>
        </w:rPr>
        <w:t>Agricultural</w:t>
      </w:r>
      <w:proofErr w:type="spellEnd"/>
      <w:r w:rsidR="00993102" w:rsidRPr="00993102">
        <w:rPr>
          <w:i/>
          <w:iCs/>
        </w:rPr>
        <w:t xml:space="preserve"> </w:t>
      </w:r>
      <w:proofErr w:type="spellStart"/>
      <w:r w:rsidR="00993102" w:rsidRPr="00993102">
        <w:rPr>
          <w:i/>
          <w:iCs/>
        </w:rPr>
        <w:t>Policies</w:t>
      </w:r>
      <w:proofErr w:type="spellEnd"/>
      <w:r w:rsidR="00993102">
        <w:t>)</w:t>
      </w:r>
      <w:r w:rsidRPr="00AE2770">
        <w:t xml:space="preserve"> de </w:t>
      </w:r>
      <w:r>
        <w:t xml:space="preserve">la </w:t>
      </w:r>
      <w:r w:rsidRPr="00AE2770">
        <w:t xml:space="preserve">FAO </w:t>
      </w:r>
      <w:r>
        <w:t>permite hacer esa distinción a través de la agrupación en</w:t>
      </w:r>
      <w:r w:rsidRPr="00AE2770">
        <w:t xml:space="preserve"> cinco grupos de gasto por destinatario </w:t>
      </w:r>
      <w:r>
        <w:fldChar w:fldCharType="begin"/>
      </w:r>
      <w:r>
        <w:instrText xml:space="preserve"> ADDIN ZOTERO_ITEM CSL_CITATION {"citationID":"lzYfjKcJ","properties":{"unsorted":false,"formattedCitation":"(Food and Agriculture Organization, 2013; Mas Aparisi et al., 2014)","plainCitation":"(Food and Agriculture Organization, 2013; Mas Aparisi et al., 2014)","noteIndex":0},"citationItems":[{"id":3491,"uris":["http://zotero.org/groups/6586554/items/WA7525QL"],"itemData":{"id":3491,"type":"report","citation-key":"FAO2013MPPBolivia","note":"citation-key: FAO2013MPPBolivia","publisher":"FAO Bolivia","publisher-place":"La Paz","title":"El marco de programación de país: FAO bolivia 2013-2017","URL":"https://openknowledge.fao.org/handle/20.500.14283/cc8732es","author":[{"literal":"Food and Agriculture Organization"}],"issued":{"date-parts":[["2013"]]}}},{"id":3420,"uris":["http://zotero.org/groups/6586554/items/UQRK5JNY"],"itemData":{"id":3420,"type":"report","citation-key":"MAFAP2014_PEMethodGuideVolII","note":"citation-key: MAFAP2014_PEMethodGuideVolII","publisher":"FAO Monitoring African Food and Agricultural Policies","publisher-place":"Rome","title":"MAFAP methodological implementation guide. Volume II: Analysis of public expenditure on food and agriculture","URL":"https://www.fao.org/fileadmin/templates/mafap/documents/Methodological_Guidelines/Methodological_Guidelines_-_Volume_II_-_Public_Expenditure_-_Final.pdf","author":[{"family":"Mas Aparisi","given":"Alban"},{"family":"Balié","given":"Jean"},{"family":"Pernechele","given":"Valentina"}],"issued":{"date-parts":[["2014"]]}}}],"schema":"https://github.com/citation-style-language/schema/raw/master/csl-citation.json"} </w:instrText>
      </w:r>
      <w:r>
        <w:fldChar w:fldCharType="separate"/>
      </w:r>
      <w:r>
        <w:rPr>
          <w:noProof/>
        </w:rPr>
        <w:t>(Food and Agriculture Organization, 2013; Mas Aparisi et al., 2014)</w:t>
      </w:r>
      <w:r>
        <w:fldChar w:fldCharType="end"/>
      </w:r>
      <w:r w:rsidRPr="00AE2770">
        <w:t>:</w:t>
      </w:r>
    </w:p>
    <w:p w14:paraId="2E74131F" w14:textId="77777777" w:rsidR="00AE2770" w:rsidRDefault="00AE2770">
      <w:pPr>
        <w:pStyle w:val="BodyText"/>
        <w:numPr>
          <w:ilvl w:val="0"/>
          <w:numId w:val="17"/>
        </w:numPr>
      </w:pPr>
      <w:r w:rsidRPr="00AE2770">
        <w:rPr>
          <w:b/>
          <w:bCs/>
        </w:rPr>
        <w:t>A</w:t>
      </w:r>
      <w:r w:rsidRPr="00AE2770">
        <w:t>: Apoyo directo al productor (transferencias, subsidios a insumos, crédito)</w:t>
      </w:r>
    </w:p>
    <w:p w14:paraId="09B2768B" w14:textId="77777777" w:rsidR="00AE2770" w:rsidRDefault="00AE2770">
      <w:pPr>
        <w:pStyle w:val="BodyText"/>
        <w:numPr>
          <w:ilvl w:val="0"/>
          <w:numId w:val="11"/>
        </w:numPr>
      </w:pPr>
      <w:r w:rsidRPr="00AE2770">
        <w:rPr>
          <w:b/>
          <w:bCs/>
        </w:rPr>
        <w:t>B</w:t>
      </w:r>
      <w:r w:rsidRPr="00AE2770">
        <w:t>: Apoyo al consumidor (subsidios a alimentos, compras públicas)</w:t>
      </w:r>
    </w:p>
    <w:p w14:paraId="1EE4D422" w14:textId="77777777" w:rsidR="00AE2770" w:rsidRDefault="00AE2770">
      <w:pPr>
        <w:pStyle w:val="BodyText"/>
        <w:numPr>
          <w:ilvl w:val="0"/>
          <w:numId w:val="11"/>
        </w:numPr>
      </w:pPr>
      <w:r w:rsidRPr="00AE2770">
        <w:rPr>
          <w:b/>
          <w:bCs/>
        </w:rPr>
        <w:t>C</w:t>
      </w:r>
      <w:r w:rsidRPr="00AE2770">
        <w:t>: Apoyo a otros agentes (empresas estatales, intermediarios)</w:t>
      </w:r>
    </w:p>
    <w:p w14:paraId="1E086367" w14:textId="77777777" w:rsidR="00AE2770" w:rsidRDefault="00AE2770">
      <w:pPr>
        <w:pStyle w:val="BodyText"/>
        <w:numPr>
          <w:ilvl w:val="0"/>
          <w:numId w:val="11"/>
        </w:numPr>
      </w:pPr>
      <w:r w:rsidRPr="00AE2770">
        <w:rPr>
          <w:b/>
          <w:bCs/>
        </w:rPr>
        <w:t>D</w:t>
      </w:r>
      <w:r w:rsidRPr="00AE2770">
        <w:t>: Apoyo general al sector (bienes públicos sectoriales: I+D, extensión, sanidad, riego)</w:t>
      </w:r>
    </w:p>
    <w:p w14:paraId="2DEF44F3" w14:textId="1BED8EBC" w:rsidR="004D5A9D" w:rsidRPr="005502E1" w:rsidRDefault="00AE2770">
      <w:pPr>
        <w:pStyle w:val="BodyText"/>
        <w:numPr>
          <w:ilvl w:val="0"/>
          <w:numId w:val="11"/>
        </w:numPr>
      </w:pPr>
      <w:r w:rsidRPr="00AE2770">
        <w:rPr>
          <w:b/>
          <w:bCs/>
        </w:rPr>
        <w:t>E</w:t>
      </w:r>
      <w:r w:rsidRPr="00AE2770">
        <w:t>: Gasto rural-soporte (infraestructura no sectorial: caminos, agua, electrificación, educación y salud rural)</w:t>
      </w:r>
    </w:p>
    <w:p w14:paraId="4FD5DD1F" w14:textId="741B6800" w:rsidR="00002432" w:rsidRDefault="00002432" w:rsidP="00DF4992">
      <w:pPr>
        <w:pStyle w:val="BodyText"/>
      </w:pPr>
      <w:r w:rsidRPr="00353CCA">
        <w:t xml:space="preserve">Una vez establecidas estas cinco categorías, el análisis </w:t>
      </w:r>
      <w:r>
        <w:t xml:space="preserve">permite </w:t>
      </w:r>
      <w:r w:rsidR="00DD750B">
        <w:t>responder dos tipos de pregunta de política</w:t>
      </w:r>
      <w:r w:rsidRPr="00353CCA">
        <w:t>:</w:t>
      </w:r>
    </w:p>
    <w:p w14:paraId="5A90DB82" w14:textId="5F34B11D" w:rsidR="00002432" w:rsidRDefault="00002432">
      <w:pPr>
        <w:pStyle w:val="BodyText"/>
        <w:numPr>
          <w:ilvl w:val="0"/>
          <w:numId w:val="12"/>
        </w:numPr>
      </w:pPr>
      <w:r w:rsidRPr="00AE2770">
        <w:t>¿</w:t>
      </w:r>
      <w:r w:rsidRPr="00353CCA">
        <w:rPr>
          <w:b/>
          <w:bCs/>
        </w:rPr>
        <w:t>Cuánto apoyo directo e indirecto recibe el sector?</w:t>
      </w:r>
      <w:r>
        <w:t xml:space="preserve"> </w:t>
      </w:r>
      <w:r w:rsidRPr="00AE2770">
        <w:t>—</w:t>
      </w:r>
      <w:r>
        <w:t xml:space="preserve"> </w:t>
      </w:r>
      <w:r w:rsidRPr="00AE2770">
        <w:rPr>
          <w:b/>
          <w:bCs/>
        </w:rPr>
        <w:t xml:space="preserve">MAFAP </w:t>
      </w:r>
      <w:proofErr w:type="spellStart"/>
      <w:r w:rsidRPr="00AE2770">
        <w:rPr>
          <w:b/>
          <w:bCs/>
        </w:rPr>
        <w:t>narrow</w:t>
      </w:r>
      <w:proofErr w:type="spellEnd"/>
      <w:r w:rsidRPr="00AE2770">
        <w:rPr>
          <w:b/>
          <w:bCs/>
        </w:rPr>
        <w:t xml:space="preserve"> (A + B + C + D)</w:t>
      </w:r>
      <w:r w:rsidRPr="00AE2770">
        <w:t xml:space="preserve"> es el agregado de comparabilidad internacional. Este agregado es la base del compromiso de Maputo (10% del presupuesto) y permite </w:t>
      </w:r>
      <w:r w:rsidR="006124D7">
        <w:t>comparación</w:t>
      </w:r>
      <w:r w:rsidRPr="00AE2770">
        <w:t xml:space="preserve"> contra el promedio de América Latina.</w:t>
      </w:r>
    </w:p>
    <w:p w14:paraId="358265B3" w14:textId="5B59F849" w:rsidR="008A1962" w:rsidRPr="00002432" w:rsidRDefault="00002432">
      <w:pPr>
        <w:pStyle w:val="BodyText"/>
        <w:numPr>
          <w:ilvl w:val="0"/>
          <w:numId w:val="12"/>
        </w:numPr>
      </w:pPr>
      <w:r w:rsidRPr="00353CCA">
        <w:rPr>
          <w:b/>
          <w:bCs/>
        </w:rPr>
        <w:t>¿Cuál es el espacio fiscal disponible si reorientamos todos los recursos rurales?</w:t>
      </w:r>
      <w:r>
        <w:rPr>
          <w:b/>
          <w:bCs/>
        </w:rPr>
        <w:t xml:space="preserve"> </w:t>
      </w:r>
      <w:r w:rsidRPr="00AE2770">
        <w:t>—</w:t>
      </w:r>
      <w:r w:rsidRPr="00353CCA">
        <w:rPr>
          <w:b/>
          <w:bCs/>
        </w:rPr>
        <w:t xml:space="preserve"> </w:t>
      </w:r>
      <w:r w:rsidRPr="00AE2770">
        <w:rPr>
          <w:b/>
          <w:bCs/>
        </w:rPr>
        <w:t>MAFAP full (</w:t>
      </w:r>
      <w:proofErr w:type="spellStart"/>
      <w:r w:rsidRPr="00AE2770">
        <w:rPr>
          <w:b/>
          <w:bCs/>
        </w:rPr>
        <w:t>narrow</w:t>
      </w:r>
      <w:proofErr w:type="spellEnd"/>
      <w:r w:rsidRPr="00AE2770">
        <w:rPr>
          <w:b/>
          <w:bCs/>
        </w:rPr>
        <w:t xml:space="preserve"> + E)</w:t>
      </w:r>
      <w:r w:rsidRPr="00AE2770">
        <w:t xml:space="preserve"> captura el gasto rural total</w:t>
      </w:r>
      <w:r>
        <w:t>,</w:t>
      </w:r>
      <w:r w:rsidRPr="00AE2770">
        <w:t xml:space="preserve"> incluyendo bienes públicos que no son estrictamente sectoriales</w:t>
      </w:r>
      <w:r>
        <w:t>,</w:t>
      </w:r>
      <w:r w:rsidRPr="00AE2770">
        <w:t xml:space="preserve"> pero que habilitan la producción agrícola — particularmente riego, agua rural y caminos vecinales. </w:t>
      </w:r>
    </w:p>
    <w:p w14:paraId="7F2E9E06" w14:textId="4102E108" w:rsidR="008A1962" w:rsidRDefault="00BC161C" w:rsidP="00DF4992">
      <w:pPr>
        <w:pStyle w:val="Heading3"/>
      </w:pPr>
      <w:r>
        <w:lastRenderedPageBreak/>
        <w:t xml:space="preserve">Clasificación del gasto agropecuario </w:t>
      </w:r>
      <w:r w:rsidR="00DD750B">
        <w:t>boliviano por propósito, 2016-2024</w:t>
      </w:r>
    </w:p>
    <w:p w14:paraId="287F54B5" w14:textId="77777777" w:rsidR="00002432" w:rsidRPr="00002432" w:rsidRDefault="00002432" w:rsidP="00DF4992">
      <w:pPr>
        <w:pStyle w:val="BodyText"/>
      </w:pPr>
    </w:p>
    <w:p w14:paraId="7B8E6895" w14:textId="558A1577" w:rsidR="00D86720" w:rsidRPr="00D86720" w:rsidRDefault="00D86720" w:rsidP="00DF4992">
      <w:pPr>
        <w:rPr>
          <w:lang w:val="es-ES_tradnl"/>
        </w:rPr>
      </w:pPr>
      <w:r w:rsidRPr="00D86720">
        <w:rPr>
          <w:lang w:val="es-ES_tradnl"/>
        </w:rPr>
        <w:t xml:space="preserve">La composición del gasto según MAFAP: </w:t>
      </w:r>
      <w:r w:rsidR="00DD750B">
        <w:rPr>
          <w:lang w:val="es-ES_tradnl"/>
        </w:rPr>
        <w:t>bienes públicos mal distribuidos (Figura 2.8)</w:t>
      </w:r>
      <w:r w:rsidRPr="00D86720">
        <w:rPr>
          <w:lang w:val="es-ES_tradnl"/>
        </w:rPr>
        <w:t>. El análisis de la clasificación MAFAP para Bolivia entre 2016 y 2024 revela que el 56% del gasto agropecuario co</w:t>
      </w:r>
      <w:r>
        <w:rPr>
          <w:lang w:val="es-ES_tradnl"/>
        </w:rPr>
        <w:t>rrespond</w:t>
      </w:r>
      <w:r w:rsidRPr="00D86720">
        <w:rPr>
          <w:lang w:val="es-ES_tradnl"/>
        </w:rPr>
        <w:t xml:space="preserve">e </w:t>
      </w:r>
      <w:r>
        <w:rPr>
          <w:lang w:val="es-ES_tradnl"/>
        </w:rPr>
        <w:t xml:space="preserve">a </w:t>
      </w:r>
      <w:r w:rsidRPr="00D86720">
        <w:rPr>
          <w:lang w:val="es-ES_tradnl"/>
        </w:rPr>
        <w:t>bien</w:t>
      </w:r>
      <w:r>
        <w:rPr>
          <w:lang w:val="es-ES_tradnl"/>
        </w:rPr>
        <w:t>es</w:t>
      </w:r>
      <w:r w:rsidRPr="00D86720">
        <w:rPr>
          <w:lang w:val="es-ES_tradnl"/>
        </w:rPr>
        <w:t xml:space="preserve"> público</w:t>
      </w:r>
      <w:r>
        <w:rPr>
          <w:lang w:val="es-ES_tradnl"/>
        </w:rPr>
        <w:t>s</w:t>
      </w:r>
      <w:r w:rsidRPr="00D86720">
        <w:rPr>
          <w:lang w:val="es-ES_tradnl"/>
        </w:rPr>
        <w:t xml:space="preserve">: investigación agrícola, sanidad animal, asistencia técnica e infraestructura de riego. Esta composición </w:t>
      </w:r>
      <w:r>
        <w:rPr>
          <w:lang w:val="es-ES_tradnl"/>
        </w:rPr>
        <w:t xml:space="preserve">se </w:t>
      </w:r>
      <w:r w:rsidRPr="00D86720">
        <w:rPr>
          <w:lang w:val="es-ES_tradnl"/>
        </w:rPr>
        <w:t xml:space="preserve">alinea superficialmente con la recomendación de </w:t>
      </w:r>
      <w:r w:rsidR="00CC424F">
        <w:rPr>
          <w:lang w:val="es-ES_tradnl"/>
        </w:rPr>
        <w:t xml:space="preserve">la </w:t>
      </w:r>
      <w:r w:rsidRPr="00D86720">
        <w:rPr>
          <w:lang w:val="es-ES_tradnl"/>
        </w:rPr>
        <w:t xml:space="preserve">literatura económica — esos activos generan externalidades positivas, escalan, no se deprecian como transferencias directas </w:t>
      </w:r>
      <w:bookmarkStart w:id="54" w:name="_Hlk232352876"/>
      <w:r>
        <w:rPr>
          <w:lang w:val="es-ES_tradnl"/>
        </w:rPr>
        <w:fldChar w:fldCharType="begin"/>
      </w:r>
      <w:r>
        <w:rPr>
          <w:lang w:val="es-ES_tradnl"/>
        </w:rPr>
        <w:instrText xml:space="preserve"> ADDIN ZOTERO_ITEM CSL_CITATION {"citationID":"tcDxH46C","properties":{"unsorted":false,"formattedCitation":"(Alston et al., 2000; Mogues et al., 2012)","plainCitation":"(Alston et al., 2000; Mogues et al., 2012)","noteIndex":0},"citationItems":[{"id":3157,"uris":["http://zotero.org/groups/6586554/items/F7CR438I"],"itemData":{"id":3157,"type":"report","citation-key":"AlstonPardey2000","genre":"IFPRI Research Report","note":"citation-key: AlstonPardey2000","number":"113","publisher":"International Food Policy Research Institute","publisher-place":"Washington, DC","title":"A meta-analysis of rates of return to agricultural R&amp;D: Ex pede herculem?","URL":"https://ideas.repec.org/p/fpr/resrep/113.html","author":[{"family":"Alston","given":"Julian M."},{"family":"Chan-Kang","given":"Connie"},{"family":"Marra","given":"Michele C."},{"family":"Pardey","given":"Philip G."},{"family":"Wyatt","given":"T. J."}],"issued":{"date-parts":[["2000"]]}}},{"id":3187,"uris":["http://zotero.org/groups/6586554/items/ZWDMHZ26"],"itemData":{"id":3187,"type":"report","citation-key":"MoguesEtAl2012","genre":"IFPRI Discussion Paper","note":"citation-key: MoguesEtAl2012","number":"1217","publisher":"International Food Policy Research Institute (IFPRI)","publisher-place":"Washington, DC","title":"The impacts of public investment in and for agriculture: Synthesis of the existing evidence","URL":"https://www.ifpri.org/publication/impacts-public-investment-and-agriculture-synthesis-existing-evidence","author":[{"family":"Mogues","given":"Tewodaj"},{"family":"Yu","given":"Bingxin"},{"family":"Fan","given":"Shenggen"},{"family":"McBride","given":"Linden"}],"issued":{"date-parts":[["2012"]]}}}],"schema":"https://github.com/citation-style-language/schema/raw/master/csl-citation.json"} </w:instrText>
      </w:r>
      <w:r>
        <w:rPr>
          <w:lang w:val="es-ES_tradnl"/>
        </w:rPr>
        <w:fldChar w:fldCharType="separate"/>
      </w:r>
      <w:r>
        <w:rPr>
          <w:noProof/>
          <w:lang w:val="es-ES_tradnl"/>
        </w:rPr>
        <w:t>(Alston et al., 2000; Mogues et al., 2012)</w:t>
      </w:r>
      <w:r>
        <w:rPr>
          <w:lang w:val="es-ES_tradnl"/>
        </w:rPr>
        <w:fldChar w:fldCharType="end"/>
      </w:r>
      <w:bookmarkEnd w:id="54"/>
      <w:r>
        <w:rPr>
          <w:lang w:val="es-ES_tradnl"/>
        </w:rPr>
        <w:t>.</w:t>
      </w:r>
    </w:p>
    <w:p w14:paraId="6F8C4240" w14:textId="4C1D0731" w:rsidR="00D86720" w:rsidRPr="00D86720" w:rsidRDefault="00D86720" w:rsidP="00DF4992">
      <w:pPr>
        <w:rPr>
          <w:lang w:val="es-ES_tradnl"/>
        </w:rPr>
      </w:pPr>
      <w:r w:rsidRPr="00D86720">
        <w:rPr>
          <w:lang w:val="es-ES_tradnl"/>
        </w:rPr>
        <w:t>Sin embargo, la distribución interna de esa categoría</w:t>
      </w:r>
      <w:r>
        <w:rPr>
          <w:lang w:val="es-ES_tradnl"/>
        </w:rPr>
        <w:t xml:space="preserve"> evidencia una debilidad estructural</w:t>
      </w:r>
      <w:r w:rsidRPr="00D86720">
        <w:rPr>
          <w:lang w:val="es-ES_tradnl"/>
        </w:rPr>
        <w:t xml:space="preserve">. </w:t>
      </w:r>
      <w:r>
        <w:rPr>
          <w:lang w:val="es-ES_tradnl"/>
        </w:rPr>
        <w:t>La i</w:t>
      </w:r>
      <w:r w:rsidRPr="00D86720">
        <w:rPr>
          <w:lang w:val="es-ES_tradnl"/>
        </w:rPr>
        <w:t xml:space="preserve">nfraestructura de riego </w:t>
      </w:r>
      <w:r>
        <w:rPr>
          <w:lang w:val="es-ES_tradnl"/>
        </w:rPr>
        <w:t>represent</w:t>
      </w:r>
      <w:r w:rsidRPr="00D86720">
        <w:rPr>
          <w:lang w:val="es-ES_tradnl"/>
        </w:rPr>
        <w:t xml:space="preserve">a el 27% del gasto sectorial total (USD 110 millones anuales en promedio, constantes 2015). Investigación agrícola (INIAF), apenas el 5% (USD 20 millones). Extensión técnica, 3% (USD 12 millones). Sanidad animal, 2% (USD 8 millones). La distribución es extremadamente concentrada en una única </w:t>
      </w:r>
      <w:r w:rsidR="00DD750B">
        <w:rPr>
          <w:lang w:val="es-ES_tradnl"/>
        </w:rPr>
        <w:t>categoría de bien público —la infraestructura—,</w:t>
      </w:r>
      <w:r w:rsidRPr="00D86720">
        <w:rPr>
          <w:lang w:val="es-ES_tradnl"/>
        </w:rPr>
        <w:t xml:space="preserve"> mientras que los bienes públicos con mayor elasticidad de retorno (investigación, extensión) permanecen crónicamente sub</w:t>
      </w:r>
      <w:r w:rsidR="00CC424F">
        <w:rPr>
          <w:lang w:val="es-ES_tradnl"/>
        </w:rPr>
        <w:t>-</w:t>
      </w:r>
      <w:r w:rsidRPr="00D86720">
        <w:rPr>
          <w:lang w:val="es-ES_tradnl"/>
        </w:rPr>
        <w:t>financiados.</w:t>
      </w:r>
    </w:p>
    <w:p w14:paraId="2C660303" w14:textId="6D64FCE5" w:rsidR="00D86720" w:rsidRPr="00D86720" w:rsidRDefault="00D86720" w:rsidP="00DF4992">
      <w:pPr>
        <w:rPr>
          <w:lang w:val="es-ES_tradnl"/>
        </w:rPr>
      </w:pPr>
      <w:r w:rsidRPr="00D86720">
        <w:rPr>
          <w:lang w:val="es-ES_tradnl"/>
        </w:rPr>
        <w:t xml:space="preserve">Esta desproporción tiene una consecuencia técnica específica. Un sistema de riego sin capacidad endógena de innovación agrícola genera retornos decrecientes. La infraestructura hidráulica es </w:t>
      </w:r>
      <w:r w:rsidR="00CC424F">
        <w:rPr>
          <w:lang w:val="es-ES_tradnl"/>
        </w:rPr>
        <w:t xml:space="preserve">una </w:t>
      </w:r>
      <w:r w:rsidRPr="00D86720">
        <w:rPr>
          <w:lang w:val="es-ES_tradnl"/>
        </w:rPr>
        <w:t>condición necesaria</w:t>
      </w:r>
      <w:r w:rsidR="00CC424F">
        <w:rPr>
          <w:lang w:val="es-ES_tradnl"/>
        </w:rPr>
        <w:t>,</w:t>
      </w:r>
      <w:r w:rsidRPr="00D86720">
        <w:rPr>
          <w:lang w:val="es-ES_tradnl"/>
        </w:rPr>
        <w:t xml:space="preserve"> pero no suficiente para incrementos de productividad. Un productor con acceso a </w:t>
      </w:r>
      <w:r w:rsidR="00CC424F" w:rsidRPr="00D86720">
        <w:rPr>
          <w:lang w:val="es-ES_tradnl"/>
        </w:rPr>
        <w:t>riego,</w:t>
      </w:r>
      <w:r w:rsidRPr="00D86720">
        <w:rPr>
          <w:lang w:val="es-ES_tradnl"/>
        </w:rPr>
        <w:t xml:space="preserve"> pero sin semillas mejoradas, sin asistencia técnica adaptada al agroecosistema local y sin información sobre prácticas de manejo, opera con baja productividad marginal del agua </w:t>
      </w:r>
      <w:r w:rsidR="00CC424F">
        <w:rPr>
          <w:lang w:val="es-ES_tradnl"/>
        </w:rPr>
        <w:fldChar w:fldCharType="begin"/>
      </w:r>
      <w:r w:rsidR="00CC424F">
        <w:rPr>
          <w:lang w:val="es-ES_tradnl"/>
        </w:rPr>
        <w:instrText xml:space="preserve"> ADDIN ZOTERO_ITEM CSL_CITATION {"citationID":"FVaWJtTe","properties":{"unsorted":false,"formattedCitation":"(Alston et al., 2000)","plainCitation":"(Alston et al., 2000)","noteIndex":0},"citationItems":[{"id":3157,"uris":["http://zotero.org/groups/6586554/items/F7CR438I"],"itemData":{"id":3157,"type":"report","citation-key":"AlstonPardey2000","genre":"IFPRI Research Report","note":"citation-key: AlstonPardey2000","number":"113","publisher":"International Food Policy Research Institute","publisher-place":"Washington, DC","title":"A meta-analysis of rates of return to agricultural R&amp;D: Ex pede herculem?","URL":"https://ideas.repec.org/p/fpr/resrep/113.html","author":[{"family":"Alston","given":"Julian M."},{"family":"Chan-Kang","given":"Connie"},{"family":"Marra","given":"Michele C."},{"family":"Pardey","given":"Philip G."},{"family":"Wyatt","given":"T. J."}],"issued":{"date-parts":[["2000"]]}}}],"schema":"https://github.com/citation-style-language/schema/raw/master/csl-citation.json"} </w:instrText>
      </w:r>
      <w:r w:rsidR="00CC424F">
        <w:rPr>
          <w:lang w:val="es-ES_tradnl"/>
        </w:rPr>
        <w:fldChar w:fldCharType="separate"/>
      </w:r>
      <w:r w:rsidR="00CC424F">
        <w:rPr>
          <w:noProof/>
          <w:lang w:val="es-ES_tradnl"/>
        </w:rPr>
        <w:t>(Alston et al., 2000)</w:t>
      </w:r>
      <w:r w:rsidR="00CC424F">
        <w:rPr>
          <w:lang w:val="es-ES_tradnl"/>
        </w:rPr>
        <w:fldChar w:fldCharType="end"/>
      </w:r>
      <w:r w:rsidRPr="00D86720">
        <w:rPr>
          <w:lang w:val="es-ES_tradnl"/>
        </w:rPr>
        <w:t>.</w:t>
      </w:r>
    </w:p>
    <w:p w14:paraId="508E3F4A" w14:textId="3FFAA45B" w:rsidR="00D86720" w:rsidRPr="00D86720" w:rsidRDefault="00D86720" w:rsidP="00DF4992">
      <w:pPr>
        <w:rPr>
          <w:lang w:val="es-ES_tradnl"/>
        </w:rPr>
      </w:pPr>
      <w:r w:rsidRPr="00D86720">
        <w:rPr>
          <w:lang w:val="es-ES_tradnl"/>
        </w:rPr>
        <w:t xml:space="preserve">El apoyo privado representa el 44% restante, concentrado en una sola intervención de mercado. El gasto directo a productores y consumidores — subsidios, transferencias, compras estatales — se canaliza sin </w:t>
      </w:r>
      <w:r w:rsidR="00CC424F">
        <w:rPr>
          <w:lang w:val="es-ES_tradnl"/>
        </w:rPr>
        <w:t xml:space="preserve">generar </w:t>
      </w:r>
      <w:r w:rsidRPr="00D86720">
        <w:rPr>
          <w:lang w:val="es-ES_tradnl"/>
        </w:rPr>
        <w:t>externalidades positivas</w:t>
      </w:r>
      <w:r w:rsidR="00CC424F">
        <w:rPr>
          <w:lang w:val="es-ES_tradnl"/>
        </w:rPr>
        <w:t xml:space="preserve"> y se</w:t>
      </w:r>
      <w:r w:rsidRPr="00D86720">
        <w:rPr>
          <w:lang w:val="es-ES_tradnl"/>
        </w:rPr>
        <w:t xml:space="preserve"> apro</w:t>
      </w:r>
      <w:r w:rsidR="00CC424F">
        <w:rPr>
          <w:lang w:val="es-ES_tradnl"/>
        </w:rPr>
        <w:t>vecha</w:t>
      </w:r>
      <w:r w:rsidRPr="00D86720">
        <w:rPr>
          <w:lang w:val="es-ES_tradnl"/>
        </w:rPr>
        <w:t xml:space="preserve"> de forma privada. Ese 44% no está distribuido. EMAPA (Empresa de Apoyo a la Producción de Alimentos) </w:t>
      </w:r>
      <w:r w:rsidR="00CC424F">
        <w:rPr>
          <w:lang w:val="es-ES_tradnl"/>
        </w:rPr>
        <w:t>represent</w:t>
      </w:r>
      <w:r w:rsidRPr="00D86720">
        <w:rPr>
          <w:lang w:val="es-ES_tradnl"/>
        </w:rPr>
        <w:t>a aproximadamente el 33% del gasto sectorial total. Una sola intervención — compras de maíz, arroz y trigo a precio de sostén para venta subsidiada — concentra tanto presupuesto como el sistema completo de bienes públicos (riego + investigación + sanidad + extensión en conjunto).</w:t>
      </w:r>
    </w:p>
    <w:p w14:paraId="2A52FE3C" w14:textId="77777777" w:rsidR="00FF2A4F" w:rsidRDefault="00FF2A4F" w:rsidP="00DF4992">
      <w:pPr>
        <w:pStyle w:val="BodyText"/>
      </w:pPr>
    </w:p>
    <w:p w14:paraId="5F554199" w14:textId="40664641" w:rsidR="00A74A4E" w:rsidRPr="00FF2A4F" w:rsidRDefault="00DD750B" w:rsidP="00DF4992">
      <w:pPr>
        <w:pStyle w:val="BodyText"/>
      </w:pPr>
      <w:r>
        <w:t>Figura 2.8: Composición del gasto agropecuario en Bolivia bajo la categoría MAFAP-FAO, 2016-2024</w:t>
      </w:r>
    </w:p>
    <w:p w14:paraId="4855DF9D" w14:textId="621A06AB" w:rsidR="00FF2A4F" w:rsidRDefault="00BB17ED" w:rsidP="00DD750B">
      <w:pPr>
        <w:pStyle w:val="BodyText"/>
      </w:pPr>
      <w:r>
        <w:rPr>
          <w:noProof/>
        </w:rPr>
        <w:lastRenderedPageBreak/>
        <w:drawing>
          <wp:inline distT="0" distB="0" distL="0" distR="0" wp14:anchorId="1B7EABB6" wp14:editId="5D7978FB">
            <wp:extent cx="5943600" cy="4182745"/>
            <wp:effectExtent l="0" t="0" r="0" b="0"/>
            <wp:docPr id="23348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8970" name="Picture 233489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182745"/>
                    </a:xfrm>
                    <a:prstGeom prst="rect">
                      <a:avLst/>
                    </a:prstGeom>
                  </pic:spPr>
                </pic:pic>
              </a:graphicData>
            </a:graphic>
          </wp:inline>
        </w:drawing>
      </w:r>
    </w:p>
    <w:p w14:paraId="1CB24B1F" w14:textId="1F6E91EF" w:rsidR="008A1962" w:rsidRPr="00D86720" w:rsidRDefault="008A1962" w:rsidP="00DF4992">
      <w:pPr>
        <w:rPr>
          <w:lang w:val="es-ES_tradnl"/>
        </w:rPr>
      </w:pPr>
      <w:r w:rsidRPr="00D86720">
        <w:rPr>
          <w:lang w:val="es-ES_tradnl"/>
        </w:rPr>
        <w:t xml:space="preserve">El mecanismo de EMAPA </w:t>
      </w:r>
      <w:r w:rsidR="00DD750B">
        <w:rPr>
          <w:lang w:val="es-ES_tradnl"/>
        </w:rPr>
        <w:t>es, en su clasificación MAFAP,</w:t>
      </w:r>
      <w:r w:rsidRPr="00D86720">
        <w:rPr>
          <w:lang w:val="es-ES_tradnl"/>
        </w:rPr>
        <w:t xml:space="preserve"> una intervención A/B (apoyo directo a</w:t>
      </w:r>
      <w:r>
        <w:rPr>
          <w:lang w:val="es-ES_tradnl"/>
        </w:rPr>
        <w:t>l</w:t>
      </w:r>
      <w:r w:rsidRPr="00D86720">
        <w:rPr>
          <w:lang w:val="es-ES_tradnl"/>
        </w:rPr>
        <w:t xml:space="preserve"> productor y consumidor simultáneamente). Su lógica es contracíclica — estabilizar precios. Pero su ejecución es procíclica — se expande cuando hay ingresos fiscales disponibles</w:t>
      </w:r>
      <w:r>
        <w:rPr>
          <w:lang w:val="es-ES_tradnl"/>
        </w:rPr>
        <w:t xml:space="preserve"> y</w:t>
      </w:r>
      <w:r w:rsidRPr="00D86720">
        <w:rPr>
          <w:lang w:val="es-ES_tradnl"/>
        </w:rPr>
        <w:t xml:space="preserve"> se contrae cuando hay restricci</w:t>
      </w:r>
      <w:r>
        <w:rPr>
          <w:lang w:val="es-ES_tradnl"/>
        </w:rPr>
        <w:t>ones</w:t>
      </w:r>
      <w:r w:rsidRPr="00D86720">
        <w:rPr>
          <w:lang w:val="es-ES_tradnl"/>
        </w:rPr>
        <w:t>. Entre 2016 y 2024, EMAPA pasó del 25% al 42% del gasto agropecuario. Ese incremento de 17 puntos porcentuales corresponde casi exactamente a la caída observada en bienes públicos — de 64% a 45% —</w:t>
      </w:r>
      <w:r>
        <w:rPr>
          <w:lang w:val="es-ES_tradnl"/>
        </w:rPr>
        <w:t>,</w:t>
      </w:r>
      <w:r w:rsidRPr="00D86720">
        <w:rPr>
          <w:lang w:val="es-ES_tradnl"/>
        </w:rPr>
        <w:t xml:space="preserve"> </w:t>
      </w:r>
      <w:r w:rsidR="00002432">
        <w:rPr>
          <w:lang w:val="es-ES_tradnl"/>
        </w:rPr>
        <w:t>lo que sugiere</w:t>
      </w:r>
      <w:r w:rsidRPr="00D86720">
        <w:rPr>
          <w:lang w:val="es-ES_tradnl"/>
        </w:rPr>
        <w:t xml:space="preserve"> sustitución de categorías, </w:t>
      </w:r>
      <w:r w:rsidR="00DD750B">
        <w:rPr>
          <w:lang w:val="es-ES_tradnl"/>
        </w:rPr>
        <w:t>no expansión del gasto total (Figura 2.9)</w:t>
      </w:r>
      <w:r w:rsidR="00002432">
        <w:rPr>
          <w:lang w:val="es-ES_tradnl"/>
        </w:rPr>
        <w:t>.</w:t>
      </w:r>
    </w:p>
    <w:p w14:paraId="78B2D5D7" w14:textId="77777777" w:rsidR="008A1962" w:rsidRDefault="008A1962" w:rsidP="00DF4992">
      <w:pPr>
        <w:rPr>
          <w:lang w:val="es-ES_tradnl"/>
        </w:rPr>
      </w:pPr>
    </w:p>
    <w:p w14:paraId="0A8021F1" w14:textId="7378A969" w:rsidR="00002432" w:rsidRPr="00002432" w:rsidRDefault="006B34DD" w:rsidP="00DF4992">
      <w:pPr>
        <w:pStyle w:val="BodyText"/>
        <w:rPr>
          <w:lang w:val="en-CO"/>
        </w:rPr>
      </w:pPr>
      <w:r>
        <w:t>Figura 2.9:</w:t>
      </w:r>
      <w:r w:rsidR="00002432">
        <w:t xml:space="preserve"> </w:t>
      </w:r>
      <w:r w:rsidR="00002432" w:rsidRPr="00002432">
        <w:t xml:space="preserve">Recomposición del gasto agropecuario por categoría </w:t>
      </w:r>
      <w:r w:rsidR="00002432">
        <w:t xml:space="preserve">del </w:t>
      </w:r>
      <w:r w:rsidR="00002432" w:rsidRPr="00002432">
        <w:t>MAFAP, 2016–2024.</w:t>
      </w:r>
    </w:p>
    <w:p w14:paraId="407CB031" w14:textId="77777777" w:rsidR="00002432" w:rsidRDefault="00002432" w:rsidP="00DF4992">
      <w:pPr>
        <w:rPr>
          <w:lang w:val="es-ES_tradnl"/>
        </w:rPr>
      </w:pPr>
    </w:p>
    <w:p w14:paraId="65021A28" w14:textId="16870146" w:rsidR="008A1962" w:rsidRDefault="00002432" w:rsidP="00DF4992">
      <w:pPr>
        <w:rPr>
          <w:lang w:val="es-ES_tradnl"/>
        </w:rPr>
      </w:pPr>
      <w:r>
        <w:rPr>
          <w:noProof/>
          <w:lang w:val="es-ES_tradnl"/>
        </w:rPr>
        <w:lastRenderedPageBreak/>
        <w:drawing>
          <wp:inline distT="0" distB="0" distL="0" distR="0" wp14:anchorId="54488BA8" wp14:editId="7E1E594D">
            <wp:extent cx="5943600" cy="3632200"/>
            <wp:effectExtent l="0" t="0" r="0" b="0"/>
            <wp:docPr id="1222614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4528" name="Picture 12226145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31179AA7" w14:textId="384AC813" w:rsidR="008A1962" w:rsidRDefault="00CC424F" w:rsidP="00DF4992">
      <w:pPr>
        <w:rPr>
          <w:lang w:val="es-ES_tradnl"/>
        </w:rPr>
      </w:pPr>
      <w:r w:rsidRPr="00D86720">
        <w:rPr>
          <w:lang w:val="es-ES_tradnl"/>
        </w:rPr>
        <w:t xml:space="preserve">Implicación para </w:t>
      </w:r>
      <w:r w:rsidR="006124D7">
        <w:rPr>
          <w:lang w:val="es-ES_tradnl"/>
        </w:rPr>
        <w:t>la reasignación</w:t>
      </w:r>
      <w:r w:rsidRPr="00D86720">
        <w:rPr>
          <w:lang w:val="es-ES_tradnl"/>
        </w:rPr>
        <w:t>: el margen de reforma está en EMAPA, no en</w:t>
      </w:r>
      <w:r w:rsidR="00B904B0">
        <w:rPr>
          <w:lang w:val="es-ES_tradnl"/>
        </w:rPr>
        <w:t xml:space="preserve"> las</w:t>
      </w:r>
      <w:r w:rsidRPr="00D86720">
        <w:rPr>
          <w:lang w:val="es-ES_tradnl"/>
        </w:rPr>
        <w:t xml:space="preserve"> entidades técnicas. La </w:t>
      </w:r>
      <w:r w:rsidR="00B904B0">
        <w:rPr>
          <w:lang w:val="es-ES_tradnl"/>
        </w:rPr>
        <w:t xml:space="preserve">evidencia científica </w:t>
      </w:r>
      <w:r w:rsidRPr="00D86720">
        <w:rPr>
          <w:lang w:val="es-ES_tradnl"/>
        </w:rPr>
        <w:t xml:space="preserve">documenta que </w:t>
      </w:r>
      <w:r w:rsidR="00CB5A0D">
        <w:rPr>
          <w:lang w:val="es-ES_tradnl"/>
        </w:rPr>
        <w:t>el retorno social de I+D y extensión (mediana 30–50%) supera al de las transferencias directas (Mogues et al., 2012)</w:t>
      </w:r>
      <w:r w:rsidRPr="00D86720">
        <w:rPr>
          <w:lang w:val="es-ES_tradnl"/>
        </w:rPr>
        <w:t xml:space="preserve">. Bolivia financia </w:t>
      </w:r>
      <w:r>
        <w:rPr>
          <w:lang w:val="es-ES_tradnl"/>
        </w:rPr>
        <w:t xml:space="preserve">la </w:t>
      </w:r>
      <w:r w:rsidRPr="00D86720">
        <w:rPr>
          <w:lang w:val="es-ES_tradnl"/>
        </w:rPr>
        <w:t xml:space="preserve">extensión a menos del 3% del presupuesto sectorial. Una reorientación fiscal requeriría reconvertir parte de la operación de EMAPA — una intervención de mercado de </w:t>
      </w:r>
      <w:r>
        <w:rPr>
          <w:lang w:val="es-ES_tradnl"/>
        </w:rPr>
        <w:t>un</w:t>
      </w:r>
      <w:r w:rsidRPr="00D86720">
        <w:rPr>
          <w:lang w:val="es-ES_tradnl"/>
        </w:rPr>
        <w:t xml:space="preserve"> 33% del gasto —</w:t>
      </w:r>
      <w:r>
        <w:rPr>
          <w:lang w:val="es-ES_tradnl"/>
        </w:rPr>
        <w:t xml:space="preserve"> y</w:t>
      </w:r>
      <w:r w:rsidRPr="00D86720">
        <w:rPr>
          <w:lang w:val="es-ES_tradnl"/>
        </w:rPr>
        <w:t xml:space="preserve"> no redistribuir marginalmente presupuestos ya pequeños de adscritas técnicas. </w:t>
      </w:r>
      <w:bookmarkStart w:id="55" w:name="organización-del-gasto"/>
      <w:bookmarkStart w:id="56" w:name="Xa548bcd7ca9585da1c1d3f203c08a2b3d7fcf66"/>
      <w:bookmarkEnd w:id="35"/>
      <w:bookmarkEnd w:id="51"/>
    </w:p>
    <w:p w14:paraId="74F23BAE" w14:textId="77777777" w:rsidR="008A1962" w:rsidRPr="005502E1" w:rsidRDefault="008A1962" w:rsidP="00DF4992">
      <w:pPr>
        <w:rPr>
          <w:lang w:val="es-ES_tradnl"/>
        </w:rPr>
      </w:pPr>
    </w:p>
    <w:p w14:paraId="1C25C9C3" w14:textId="7E496A63" w:rsidR="0009658A" w:rsidRPr="00A6172D" w:rsidRDefault="00BC161C" w:rsidP="00DF4992">
      <w:pPr>
        <w:pStyle w:val="Heading2"/>
      </w:pPr>
      <w:bookmarkStart w:id="57" w:name="_Toc232372140"/>
      <w:r>
        <w:t>Distribución territorial del gasto agropecuario</w:t>
      </w:r>
      <w:bookmarkEnd w:id="57"/>
      <w:r w:rsidR="004674FA" w:rsidRPr="00A6172D">
        <w:t xml:space="preserve"> </w:t>
      </w:r>
    </w:p>
    <w:p w14:paraId="21F71449" w14:textId="59A40761" w:rsidR="00E41A24" w:rsidRDefault="00E41A24" w:rsidP="00DF4992">
      <w:pPr>
        <w:pStyle w:val="FirstParagraph"/>
      </w:pPr>
      <w:bookmarkStart w:id="58" w:name="X4a0af91f4e0008bf8c49fc52ca632bfd2ac0ff6"/>
      <w:r w:rsidRPr="00E41A24">
        <w:t xml:space="preserve">El gasto agropecuario municipal está concentrado en un grupo reducido de municipios, y esa concentración se mantiene estable. En 2024, los diez municipios con mayor gasto </w:t>
      </w:r>
      <w:r>
        <w:t>represen</w:t>
      </w:r>
      <w:r w:rsidRPr="00E41A24">
        <w:t>tan cerca del 24% del gasto agropecuario municipal total, con un coeficiente de Gini de 0,59 (</w:t>
      </w:r>
      <w:r w:rsidR="00CC27D9">
        <w:t>Figura 2.10)</w:t>
      </w:r>
      <w:r w:rsidRPr="00E41A24">
        <w:t>. La distribución es moderadamente concentrada y persistente en la última década: una larga cola de municipios con gasto reducido y un pequeño</w:t>
      </w:r>
      <w:r>
        <w:t xml:space="preserve"> grupo</w:t>
      </w:r>
      <w:r w:rsidRPr="00E41A24">
        <w:t xml:space="preserve"> con montos m</w:t>
      </w:r>
      <w:r>
        <w:t>ás alto</w:t>
      </w:r>
      <w:r w:rsidRPr="00E41A24">
        <w:t xml:space="preserve">s. </w:t>
      </w:r>
    </w:p>
    <w:p w14:paraId="43B42F09" w14:textId="77777777" w:rsidR="00E41A24" w:rsidRDefault="00E41A24" w:rsidP="00DF4992">
      <w:pPr>
        <w:pStyle w:val="BodyText"/>
      </w:pPr>
    </w:p>
    <w:p w14:paraId="1179ED9E" w14:textId="0F50778D" w:rsidR="00E41A24" w:rsidRPr="00024A21" w:rsidRDefault="006B34DD" w:rsidP="00DF4992">
      <w:pPr>
        <w:pStyle w:val="BodyText"/>
      </w:pPr>
      <w:r>
        <w:t>Figura 2.10:</w:t>
      </w:r>
      <w:r w:rsidR="00E41A24">
        <w:t xml:space="preserve"> </w:t>
      </w:r>
      <w:r w:rsidR="00BC161C">
        <w:t>Curva de Lorenz del gasto agropecuario municipal, 2016 y 2024</w:t>
      </w:r>
    </w:p>
    <w:p w14:paraId="4D27F8A0" w14:textId="77777777" w:rsidR="00E41A24" w:rsidRPr="00E41A24" w:rsidRDefault="00E41A24" w:rsidP="00DF4992">
      <w:pPr>
        <w:pStyle w:val="BodyText"/>
      </w:pPr>
    </w:p>
    <w:p w14:paraId="1ED1F928" w14:textId="46E1F05F" w:rsidR="00E41A24" w:rsidRPr="00E41A24" w:rsidRDefault="00E41A24" w:rsidP="00DF4992">
      <w:pPr>
        <w:pStyle w:val="FirstParagraph"/>
      </w:pPr>
      <w:r>
        <w:rPr>
          <w:noProof/>
        </w:rPr>
        <w:lastRenderedPageBreak/>
        <w:drawing>
          <wp:inline distT="0" distB="0" distL="0" distR="0" wp14:anchorId="64CF3E1B" wp14:editId="53DBCCA9">
            <wp:extent cx="5943600" cy="4085590"/>
            <wp:effectExtent l="0" t="0" r="0" b="3810"/>
            <wp:docPr id="1067778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8528" name="Picture 10677785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085590"/>
                    </a:xfrm>
                    <a:prstGeom prst="rect">
                      <a:avLst/>
                    </a:prstGeom>
                  </pic:spPr>
                </pic:pic>
              </a:graphicData>
            </a:graphic>
          </wp:inline>
        </w:drawing>
      </w:r>
    </w:p>
    <w:p w14:paraId="0BF6BA05" w14:textId="7A22844F" w:rsidR="00E41A24" w:rsidRPr="00DF4992" w:rsidRDefault="00E41A24" w:rsidP="00DF4992">
      <w:r w:rsidRPr="00DF4992">
        <w:t>El gasto agropecuario municipal no sigue el mapa de la producción. Santa Cruz reúne el 64,7% de la superficie cultivada del país</w:t>
      </w:r>
      <w:r w:rsidRPr="00DF4992">
        <w:t xml:space="preserve"> </w:t>
      </w:r>
      <w:r w:rsidR="00DD750B">
        <w:t>INE), 2015), pero solo el 6,9% del gasto agropecuario municipal</w:t>
      </w:r>
      <w:r w:rsidRPr="00DF4992">
        <w:t xml:space="preserve">, una brecha cercana a 58 puntos por debajo de la paridad; en el extremo opuesto, La Paz (4,3% de la superficie, 17,2% del gasto) y Cochabamba (1,1% y 16,9%) reciben gasto municipal muy por encima de </w:t>
      </w:r>
      <w:r w:rsidR="00DD750B">
        <w:t>su peso productivo (Figura 2.11)</w:t>
      </w:r>
      <w:r w:rsidRPr="00DF4992">
        <w:t xml:space="preserve">. El indicador mide el gasto del gobierno municipal a través del POA, no la ejecución del nivel central, de modo que el bajo registro cruceño es compatible con una agricultura comercial financiada por crédito y recursos privados antes que por </w:t>
      </w:r>
      <w:r w:rsidRPr="00DF4992">
        <w:t xml:space="preserve">el </w:t>
      </w:r>
      <w:r w:rsidRPr="00DF4992">
        <w:t xml:space="preserve">gasto público municipal. </w:t>
      </w:r>
    </w:p>
    <w:p w14:paraId="400AF85F" w14:textId="77777777" w:rsidR="00E41A24" w:rsidRDefault="00E41A24" w:rsidP="00DF4992">
      <w:pPr>
        <w:pStyle w:val="BodyText"/>
      </w:pPr>
    </w:p>
    <w:p w14:paraId="727FCEA7" w14:textId="34D7E1D8" w:rsidR="00E41A24" w:rsidRPr="00024A21" w:rsidRDefault="006B34DD" w:rsidP="00DF4992">
      <w:pPr>
        <w:pStyle w:val="BodyText"/>
      </w:pPr>
      <w:r>
        <w:t>Figura 2.11:</w:t>
      </w:r>
      <w:r w:rsidR="00E41A24">
        <w:t xml:space="preserve"> </w:t>
      </w:r>
      <w:r w:rsidR="00BC161C">
        <w:t>Participación departamental en el gasto agropecuario frente a la superficie cultivada, 2024</w:t>
      </w:r>
    </w:p>
    <w:p w14:paraId="60212470" w14:textId="77777777" w:rsidR="00E41A24" w:rsidRPr="00E41A24" w:rsidRDefault="00E41A24" w:rsidP="00DF4992">
      <w:pPr>
        <w:pStyle w:val="BodyText"/>
      </w:pPr>
    </w:p>
    <w:p w14:paraId="134AF662" w14:textId="298EEBC2" w:rsidR="00E41A24" w:rsidRDefault="00E41A24" w:rsidP="00DF4992">
      <w:pPr>
        <w:pStyle w:val="FirstParagraph"/>
      </w:pPr>
      <w:r>
        <w:rPr>
          <w:noProof/>
        </w:rPr>
        <w:lastRenderedPageBreak/>
        <w:drawing>
          <wp:inline distT="0" distB="0" distL="0" distR="0" wp14:anchorId="6AF72939" wp14:editId="49516D52">
            <wp:extent cx="5943600" cy="4732655"/>
            <wp:effectExtent l="0" t="0" r="0" b="4445"/>
            <wp:docPr id="400044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4001" name="Picture 4000440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32655"/>
                    </a:xfrm>
                    <a:prstGeom prst="rect">
                      <a:avLst/>
                    </a:prstGeom>
                  </pic:spPr>
                </pic:pic>
              </a:graphicData>
            </a:graphic>
          </wp:inline>
        </w:drawing>
      </w:r>
    </w:p>
    <w:p w14:paraId="4602154F" w14:textId="21C397A7" w:rsidR="00E41A24" w:rsidRPr="00E41A24" w:rsidRDefault="00E41A24" w:rsidP="00DF4992">
      <w:pPr>
        <w:pStyle w:val="BodyText"/>
      </w:pPr>
    </w:p>
    <w:p w14:paraId="23DCB2C5" w14:textId="339E6536" w:rsidR="00DF4992" w:rsidRDefault="00352B94" w:rsidP="00DF4992">
      <w:pPr>
        <w:rPr>
          <w:lang w:val="en-CO"/>
        </w:rPr>
      </w:pPr>
      <w:r w:rsidRPr="00352B94">
        <w:rPr>
          <w:lang w:val="en-CO"/>
        </w:rPr>
        <w:t xml:space="preserve">La composición del instrumento varía entre departamentos siguiendo la geografía agroclimática del país. Entre 2016 y 2024, el riego concentra el grueso del gasto agropecuario municipal en los Andes y los valles —64% en Potosí, 63% en Chuquisaca, 58% en Cochabamba y 58% en Oruro—, mientras el apoyo directo a la producción se ubica entre 28% y 37% </w:t>
      </w:r>
      <w:r w:rsidR="00DD750B">
        <w:rPr>
          <w:lang w:val="en-CO"/>
        </w:rPr>
        <w:t>en esos departamentos (Figura 2.12)</w:t>
      </w:r>
      <w:r w:rsidRPr="00352B94">
        <w:rPr>
          <w:lang w:val="en-CO"/>
        </w:rPr>
        <w:t xml:space="preserve">. El patrón se invierte en las tierras bajas: el apoyo a la producción llega a 61% en Pando y 47% en Santa Cruz, con el riego en 9% y 13%, respectivamente. La Paz se mantiene en equilibrio (44% apoyo, 42% riego), y Beni es el caso atípico, con 61% en servicios técnicos, 32% en apoyo y solo 6% en riego. En la taxonomía MAFAP del capítulo, esta lectura separa dos vocaciones: el riego es un bien público sectorial (D6) que pesa donde la agricultura andina depende del secano, y el apoyo a la producción (A) pesa donde hay agricultura comercial y frontera agrícola. </w:t>
      </w:r>
    </w:p>
    <w:p w14:paraId="37B1A995" w14:textId="77777777" w:rsidR="00352B94" w:rsidRPr="00DF4992" w:rsidRDefault="00352B94" w:rsidP="00DF4992">
      <w:pPr>
        <w:rPr>
          <w:lang w:val="en-CO"/>
        </w:rPr>
      </w:pPr>
    </w:p>
    <w:p w14:paraId="11EF8114" w14:textId="6D7E545C" w:rsidR="006C1EFF" w:rsidRPr="00024A21" w:rsidRDefault="006B34DD" w:rsidP="00DF4992">
      <w:pPr>
        <w:pStyle w:val="BodyText"/>
      </w:pPr>
      <w:r>
        <w:t>Figura 2.12:</w:t>
      </w:r>
      <w:r w:rsidR="006C1EFF">
        <w:t xml:space="preserve"> </w:t>
      </w:r>
      <w:r w:rsidR="00BC161C">
        <w:t xml:space="preserve">Composición del gasto rural municipal por instrumento, según zona </w:t>
      </w:r>
      <w:proofErr w:type="spellStart"/>
      <w:r w:rsidR="00BC161C">
        <w:t>agroproductiva</w:t>
      </w:r>
      <w:proofErr w:type="spellEnd"/>
      <w:r w:rsidR="00BC161C">
        <w:t>, 2012–2021</w:t>
      </w:r>
    </w:p>
    <w:p w14:paraId="6F079BC3" w14:textId="675163E3" w:rsidR="006C1EFF" w:rsidRPr="006C1EFF" w:rsidRDefault="006124D7" w:rsidP="00DF4992">
      <w:pPr>
        <w:pStyle w:val="BodyText"/>
      </w:pPr>
      <w:r>
        <w:rPr>
          <w:noProof/>
        </w:rPr>
        <w:lastRenderedPageBreak/>
        <w:drawing>
          <wp:inline distT="0" distB="0" distL="0" distR="0" wp14:anchorId="3871DAA0" wp14:editId="5AB80D4D">
            <wp:extent cx="5943600" cy="3696335"/>
            <wp:effectExtent l="0" t="0" r="0" b="0"/>
            <wp:docPr id="8306269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6912" name="Picture 8306269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263B3DEA" w14:textId="28EF920E" w:rsidR="00352B94" w:rsidRDefault="006557E4" w:rsidP="00352B94">
      <w:pPr>
        <w:pStyle w:val="BodyText"/>
      </w:pPr>
      <w:r w:rsidRPr="006557E4">
        <w:t xml:space="preserve">El gasto agropecuario municipal </w:t>
      </w:r>
      <w:r>
        <w:t>se desplaz</w:t>
      </w:r>
      <w:r w:rsidRPr="006557E4">
        <w:t xml:space="preserve">ó del riego </w:t>
      </w:r>
      <w:r>
        <w:t>a</w:t>
      </w:r>
      <w:r w:rsidRPr="006557E4">
        <w:t xml:space="preserve">l apoyo directo a la producción entre 2016 y 2024. La participación del apoyo a la producción —categoría A de la taxonomía MAFAP— pasó </w:t>
      </w:r>
      <w:r>
        <w:t>del 33% al 53% del gasto agropecuario municipal y, por primera vez, cruzó a los bienes públicos (categoría D), del 67% al 47%</w:t>
      </w:r>
      <w:r w:rsidRPr="006557E4">
        <w:t xml:space="preserve"> </w:t>
      </w:r>
      <w:r w:rsidR="001E5A6F">
        <w:t>en 2024 (Figura 2.13)</w:t>
      </w:r>
      <w:r w:rsidRPr="006557E4">
        <w:t>. El riego, que concentró cerca del 58% del gasto en 2019, retrocedió a 28% en 2024; los servicios técnicos —investigación, extensión y sanidad— se mantuvieron por debajo del 17% en toda la serie. El giro reorienta el gasto que ejecutan los gobiernos municipales desde un bien público sectorial, el riego, hacia el apoyo a productores. La serie proviene del gasto municipal devengado clasificado por actividad económica del MEFP y mapeado a MAFAP.</w:t>
      </w:r>
    </w:p>
    <w:p w14:paraId="2AADB4AA" w14:textId="02CA43FA" w:rsidR="00352B94" w:rsidRPr="00024A21" w:rsidRDefault="00C23F6E" w:rsidP="00352B94">
      <w:pPr>
        <w:pStyle w:val="BodyText"/>
      </w:pPr>
      <w:r>
        <w:t>Figura 2.13: Composición del gasto agropecuario municipal por propósito (clasificación MAFAP), 2016–2024</w:t>
      </w:r>
    </w:p>
    <w:p w14:paraId="7A97C000" w14:textId="77777777" w:rsidR="00352B94" w:rsidRDefault="00352B94" w:rsidP="00352B94">
      <w:pPr>
        <w:pStyle w:val="BodyText"/>
      </w:pPr>
    </w:p>
    <w:p w14:paraId="59F5EA80" w14:textId="790B5925" w:rsidR="00352B94" w:rsidRDefault="00352B94" w:rsidP="005B7EEC">
      <w:pPr>
        <w:pStyle w:val="BodyText"/>
      </w:pPr>
      <w:r>
        <w:rPr>
          <w:noProof/>
        </w:rPr>
        <w:lastRenderedPageBreak/>
        <w:drawing>
          <wp:inline distT="0" distB="0" distL="0" distR="0" wp14:anchorId="336347F7" wp14:editId="4E9AD29D">
            <wp:extent cx="5943600" cy="3558540"/>
            <wp:effectExtent l="0" t="0" r="0" b="0"/>
            <wp:docPr id="14855260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26078" name="Picture 148552607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inline>
        </w:drawing>
      </w:r>
    </w:p>
    <w:p w14:paraId="650A55DC" w14:textId="459E036B" w:rsidR="00E41A24" w:rsidRDefault="00E41A24" w:rsidP="00DF4992">
      <w:pPr>
        <w:pStyle w:val="FirstParagraph"/>
      </w:pPr>
      <w:r w:rsidRPr="00E41A24">
        <w:t xml:space="preserve">El ranking de municipios por gasto agropecuario total </w:t>
      </w:r>
      <w:r w:rsidR="002C65AC">
        <w:t>incluye</w:t>
      </w:r>
      <w:r w:rsidRPr="00E41A24">
        <w:t xml:space="preserve"> capitales departamentales, el Chaco tarijeño y los valles cochabambinos. En 2024 lo encabezan Sucre (USD 1,8 millones), </w:t>
      </w:r>
      <w:proofErr w:type="spellStart"/>
      <w:r w:rsidRPr="00E41A24">
        <w:t>Caraparí</w:t>
      </w:r>
      <w:proofErr w:type="spellEnd"/>
      <w:r w:rsidRPr="00E41A24">
        <w:t xml:space="preserve"> (1,6), Quillacollo (1,5), Santa Cruz de la Sierra (1,5) y Villamontes (1,3). Las capitales —Sucre, Santa Cruz de la Sierra, La Paz, Potosí— figuran por su tamaño presupuestario; el Chaco tarijeño —</w:t>
      </w:r>
      <w:proofErr w:type="spellStart"/>
      <w:r w:rsidRPr="00E41A24">
        <w:t>Caraparí</w:t>
      </w:r>
      <w:proofErr w:type="spellEnd"/>
      <w:r w:rsidRPr="00E41A24">
        <w:t>, Villamontes, Yacuiba— por sus regalías de hidrocarburos; y los valles cochabambinos —Quillacollo, Sacaba, Tapacarí— por su densidad de municipios de base hortícola. El gasto agropecuario municipal se ancla en la disponibilidad fiscal local —regalías, coparticipación, tamaño del POA— más que en la escala de la actividad agropecuaria del municipio; los municipios soyeros de Santa Cruz no figuran entre los de mayor gasto público municipal.</w:t>
      </w:r>
    </w:p>
    <w:p w14:paraId="649ECDF2" w14:textId="77777777" w:rsidR="006C1EFF" w:rsidRDefault="006C1EFF" w:rsidP="00DF4992">
      <w:pPr>
        <w:pStyle w:val="BodyText"/>
      </w:pPr>
    </w:p>
    <w:p w14:paraId="73E7A2AF" w14:textId="3647F24D" w:rsidR="006C1EFF" w:rsidRPr="00024A21" w:rsidRDefault="00B4798F" w:rsidP="00DF4992">
      <w:pPr>
        <w:pStyle w:val="BodyText"/>
      </w:pPr>
      <w:r>
        <w:t>Figura 2.14</w:t>
      </w:r>
      <w:r w:rsidR="006B34DD">
        <w:t>:</w:t>
      </w:r>
      <w:r w:rsidR="006C1EFF">
        <w:t xml:space="preserve"> </w:t>
      </w:r>
      <w:r w:rsidR="00BC161C">
        <w:t>Veinte municipios con mayor gasto agropecuario total, 2024</w:t>
      </w:r>
    </w:p>
    <w:p w14:paraId="7A7EF771" w14:textId="77777777" w:rsidR="006C1EFF" w:rsidRPr="006C1EFF" w:rsidRDefault="006C1EFF" w:rsidP="00DF4992">
      <w:pPr>
        <w:pStyle w:val="BodyText"/>
      </w:pPr>
    </w:p>
    <w:p w14:paraId="588CBED3" w14:textId="1EC4494C" w:rsidR="00E41A24" w:rsidRPr="00E41A24" w:rsidRDefault="00E41A24" w:rsidP="00DF4992">
      <w:pPr>
        <w:pStyle w:val="FirstParagraph"/>
      </w:pPr>
      <w:r>
        <w:rPr>
          <w:noProof/>
        </w:rPr>
        <w:lastRenderedPageBreak/>
        <w:drawing>
          <wp:inline distT="0" distB="0" distL="0" distR="0" wp14:anchorId="6B3C9FD4" wp14:editId="58F8513D">
            <wp:extent cx="5943600" cy="3510280"/>
            <wp:effectExtent l="0" t="0" r="0" b="0"/>
            <wp:docPr id="1574099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9694" name="Picture 15740996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inline>
        </w:drawing>
      </w:r>
    </w:p>
    <w:p w14:paraId="785B12DB" w14:textId="53173FB0" w:rsidR="006C1EFF" w:rsidRDefault="00ED524D" w:rsidP="00DF4992">
      <w:pPr>
        <w:pStyle w:val="BodyText"/>
      </w:pPr>
      <w:r w:rsidRPr="00ED524D">
        <w:t xml:space="preserve">El gasto agropecuario municipal total es </w:t>
      </w:r>
      <w:r>
        <w:t>reducid</w:t>
      </w:r>
      <w:r w:rsidRPr="00ED524D">
        <w:t xml:space="preserve">o y está fragmentado en el territorio. El mapa de 2024 a nivel de los 339 municipios muestra montos bajos y dispersos: el municipio con mayor gasto —Sucre— no alcanza los USD 2 millones y </w:t>
      </w:r>
      <w:r w:rsidR="002C3D88">
        <w:t>la mediana municipal se sitúa por debajo de USD 0,1 millón (Figura 2.15)</w:t>
      </w:r>
      <w:r w:rsidRPr="00ED524D">
        <w:t>. La ausencia de polos de gasto de gran escala es coherente con la estructura de financiamiento municipal por fórmula y con la asignación atomizada</w:t>
      </w:r>
      <w:r w:rsidR="006502E2">
        <w:t>,</w:t>
      </w:r>
      <w:r w:rsidRPr="00ED524D">
        <w:t xml:space="preserve"> </w:t>
      </w:r>
      <w:r w:rsidR="006502E2">
        <w:t>lo que se reflej</w:t>
      </w:r>
      <w:r w:rsidRPr="00ED524D">
        <w:t xml:space="preserve">a en </w:t>
      </w:r>
      <w:r w:rsidR="006502E2">
        <w:t>un</w:t>
      </w:r>
      <w:r w:rsidRPr="00ED524D">
        <w:t xml:space="preserve"> coeficiente de Gini cercano a 0,6: muchos municipios con gasto reducido y unos pocos con gasto algo mayor, pero sin masa crítica en ningún punto. Esta atomización limita la trazabilidad de retornos a nivel municipal y será una restricción para el diseño de cualquier reasignación territorial.</w:t>
      </w:r>
    </w:p>
    <w:p w14:paraId="34EA9685" w14:textId="77777777" w:rsidR="006502E2" w:rsidRPr="00ED524D" w:rsidRDefault="006502E2" w:rsidP="00DF4992">
      <w:pPr>
        <w:pStyle w:val="BodyText"/>
        <w:rPr>
          <w:lang w:val="en-CO"/>
        </w:rPr>
      </w:pPr>
    </w:p>
    <w:p w14:paraId="617F6FE7" w14:textId="5CE68A77" w:rsidR="006C1EFF" w:rsidRPr="00024A21" w:rsidRDefault="00B4798F" w:rsidP="00DF4992">
      <w:pPr>
        <w:pStyle w:val="BodyText"/>
      </w:pPr>
      <w:r>
        <w:t>Figura 2.15</w:t>
      </w:r>
      <w:r w:rsidR="006B34DD">
        <w:t>:</w:t>
      </w:r>
      <w:r w:rsidR="006C1EFF">
        <w:t xml:space="preserve"> </w:t>
      </w:r>
      <w:r w:rsidR="00BC161C">
        <w:t>Mapa del gasto agropecuario municipal total, por quintiles, 2024</w:t>
      </w:r>
    </w:p>
    <w:p w14:paraId="3832D8D9" w14:textId="0646304A" w:rsidR="00CD6A60" w:rsidRDefault="00ED524D" w:rsidP="005B7EEC">
      <w:pPr>
        <w:pStyle w:val="BodyText"/>
      </w:pPr>
      <w:r>
        <w:rPr>
          <w:noProof/>
        </w:rPr>
        <w:lastRenderedPageBreak/>
        <w:drawing>
          <wp:inline distT="0" distB="0" distL="0" distR="0" wp14:anchorId="0995AB1F" wp14:editId="24D1F1AF">
            <wp:extent cx="5943600" cy="5799455"/>
            <wp:effectExtent l="0" t="0" r="0" b="4445"/>
            <wp:docPr id="170982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2229" name="Picture 1709822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799455"/>
                    </a:xfrm>
                    <a:prstGeom prst="rect">
                      <a:avLst/>
                    </a:prstGeom>
                  </pic:spPr>
                </pic:pic>
              </a:graphicData>
            </a:graphic>
          </wp:inline>
        </w:drawing>
      </w:r>
      <w:bookmarkStart w:id="59" w:name="síntesis-del-capítulo-1"/>
      <w:bookmarkEnd w:id="56"/>
      <w:bookmarkEnd w:id="58"/>
    </w:p>
    <w:p w14:paraId="6E74A74D" w14:textId="6292E39D" w:rsidR="006502E2" w:rsidRDefault="006502E2" w:rsidP="00DF4992">
      <w:r w:rsidRPr="006502E2">
        <w:t>En conjunto, la organización territorial del gasto agropecuario muestra tres regularidades que conviven: concentración municipal moderada y estable (Gini ≈ 0,6; diez municipios ≈ 24% del gasto, 2016–2024), desacople respecto de la producción (Santa Cruz con 65% de la superficie cultivada y 9% del gasto municipal en 2024) y especialización del instrumento por zona (</w:t>
      </w:r>
      <w:proofErr w:type="spellStart"/>
      <w:r w:rsidRPr="006502E2">
        <w:t>microriego</w:t>
      </w:r>
      <w:proofErr w:type="spellEnd"/>
      <w:r w:rsidRPr="006502E2">
        <w:t xml:space="preserve"> en los Valles, gasto productivo en la frontera oriental, caminos en los Andes y la </w:t>
      </w:r>
      <w:proofErr w:type="spellStart"/>
      <w:r w:rsidRPr="006502E2">
        <w:t>Chiquitania</w:t>
      </w:r>
      <w:proofErr w:type="spellEnd"/>
      <w:r w:rsidRPr="006502E2">
        <w:t>). Las tres operan sobre el gasto del gobierno municipal, que capta una parte de la cadena, por lo que las cifras describen la geografía del POA municipal y no el gasto agropecuario consolidado del país. Sobre esa base, una opción técnica para consideración del MEFP sería incorporar al diseño de los programas verticales una lectura territorial del gasto concurrente bajo taxonomía MAFAP, con línea base 2024 a partir del panel territorial del APER 2026 (la capacidad de ejecución se retoma más adelante en este capítulo).</w:t>
      </w:r>
    </w:p>
    <w:p w14:paraId="7BBF37D8" w14:textId="058161D2" w:rsidR="00F4128E" w:rsidRPr="00A6172D" w:rsidRDefault="00BC161C" w:rsidP="00DF4992">
      <w:pPr>
        <w:pStyle w:val="Heading2"/>
      </w:pPr>
      <w:bookmarkStart w:id="60" w:name="_Toc232372141"/>
      <w:r>
        <w:lastRenderedPageBreak/>
        <w:t>Gasto agropecuario y pobreza territorial</w:t>
      </w:r>
      <w:bookmarkEnd w:id="60"/>
    </w:p>
    <w:p w14:paraId="5BAB25AD" w14:textId="18BB4AB1" w:rsidR="008B39F3" w:rsidRDefault="008B39F3" w:rsidP="008B39F3">
      <w:r>
        <w:t xml:space="preserve">El gasto agropecuario municipal boliviano no se orienta sistemáticamente hacia </w:t>
      </w:r>
      <w:r>
        <w:t xml:space="preserve">los </w:t>
      </w:r>
      <w:r>
        <w:t>municipios con mayor incidencia de pobreza rural, y esta ausencia de focalización no es compensada por ningún otro instrumento de política</w:t>
      </w:r>
      <w:r>
        <w:t xml:space="preserve"> pública</w:t>
      </w:r>
      <w:r>
        <w:t xml:space="preserve"> (</w:t>
      </w:r>
      <w:r w:rsidR="00B4798F">
        <w:t>Figura 2.16</w:t>
      </w:r>
      <w:r>
        <w:t>). Cuando se des</w:t>
      </w:r>
      <w:r w:rsidR="00DC3A98">
        <w:t>glosa</w:t>
      </w:r>
      <w:r>
        <w:t xml:space="preserve"> el gasto por habitante rural según las categorías de propósito </w:t>
      </w:r>
      <w:r w:rsidR="00DC3A98">
        <w:t xml:space="preserve">del </w:t>
      </w:r>
      <w:r>
        <w:t xml:space="preserve">MAFAP y se contrasta con la incidencia de necesidades básicas insatisfechas (NBI) </w:t>
      </w:r>
      <w:r w:rsidR="00DC3A98">
        <w:t xml:space="preserve">en el ámbito </w:t>
      </w:r>
      <w:r>
        <w:t>rural del Censo 2024, la asociación es débil o inexistente en tres de</w:t>
      </w:r>
      <w:r w:rsidR="00DC3A98">
        <w:t xml:space="preserve"> las</w:t>
      </w:r>
      <w:r>
        <w:t xml:space="preserve"> cuatro categorías de gasto.</w:t>
      </w:r>
    </w:p>
    <w:p w14:paraId="2A74540A" w14:textId="01AD3B9F" w:rsidR="008B39F3" w:rsidRDefault="008B39F3" w:rsidP="008B39F3">
      <w:r>
        <w:t xml:space="preserve">El gasto en apoyo a la producción y seguridad alimentaria no muestra correlación con </w:t>
      </w:r>
      <w:r>
        <w:t xml:space="preserve">la </w:t>
      </w:r>
      <w:r>
        <w:t xml:space="preserve">pobreza rural (coeficiente de Spearman </w:t>
      </w:r>
      <w:r>
        <w:rPr>
          <w:rFonts w:ascii="Calibri" w:hAnsi="Calibri" w:cs="Calibri"/>
        </w:rPr>
        <w:t>ρ</w:t>
      </w:r>
      <w:r>
        <w:t xml:space="preserve"> = </w:t>
      </w:r>
      <w:r>
        <w:rPr>
          <w:rFonts w:ascii="Cambria Math" w:hAnsi="Cambria Math" w:cs="Cambria Math"/>
        </w:rPr>
        <w:t>−</w:t>
      </w:r>
      <w:r>
        <w:t xml:space="preserve">0,02; n = 288), ni </w:t>
      </w:r>
      <w:r>
        <w:t xml:space="preserve">con </w:t>
      </w:r>
      <w:r>
        <w:t>el gasto en riego e infraestructura (</w:t>
      </w:r>
      <w:r>
        <w:rPr>
          <w:rFonts w:ascii="Calibri" w:hAnsi="Calibri" w:cs="Calibri"/>
        </w:rPr>
        <w:t>ρ</w:t>
      </w:r>
      <w:r>
        <w:t xml:space="preserve"> = </w:t>
      </w:r>
      <w:r>
        <w:rPr>
          <w:rFonts w:ascii="Cambria Math" w:hAnsi="Cambria Math" w:cs="Cambria Math"/>
        </w:rPr>
        <w:t>−</w:t>
      </w:r>
      <w:r>
        <w:t>0,06; n = 247), ni</w:t>
      </w:r>
      <w:r>
        <w:t xml:space="preserve"> con</w:t>
      </w:r>
      <w:r>
        <w:t xml:space="preserve"> el gasto en tierras y programas diversos (</w:t>
      </w:r>
      <w:r>
        <w:rPr>
          <w:rFonts w:ascii="Calibri" w:hAnsi="Calibri" w:cs="Calibri"/>
        </w:rPr>
        <w:t>ρ</w:t>
      </w:r>
      <w:r>
        <w:t xml:space="preserve"> = </w:t>
      </w:r>
      <w:r>
        <w:rPr>
          <w:rFonts w:ascii="Cambria Math" w:hAnsi="Cambria Math" w:cs="Cambria Math"/>
        </w:rPr>
        <w:t>−</w:t>
      </w:r>
      <w:r>
        <w:t xml:space="preserve">0,09; n = 176). Ninguna de estas asociaciones es estadísticamente significativa. La única excepción notable son los servicios técnicos — investigación, extensión y sanidad agropecuaria — que exhiben una correlación negativa de </w:t>
      </w:r>
      <w:r>
        <w:rPr>
          <w:rFonts w:ascii="Cambria Math" w:hAnsi="Cambria Math" w:cs="Cambria Math"/>
        </w:rPr>
        <w:t>−</w:t>
      </w:r>
      <w:r>
        <w:t xml:space="preserve">0,22 (n = 248), significativa al 1%: los municipios con mayor incidencia de pobreza rural reciben menos gasto per cápita en estos bienes públicos, justamente aquellos con mayor retorno social documentado en </w:t>
      </w:r>
      <w:r>
        <w:t xml:space="preserve">la </w:t>
      </w:r>
      <w:r>
        <w:t>literatura.</w:t>
      </w:r>
    </w:p>
    <w:p w14:paraId="27C534F2" w14:textId="3F0CED08" w:rsidR="008E4BAB" w:rsidRDefault="008B39F3" w:rsidP="008B39F3">
      <w:r>
        <w:t xml:space="preserve">Esta asociación negativa en </w:t>
      </w:r>
      <w:r>
        <w:t xml:space="preserve">los </w:t>
      </w:r>
      <w:r>
        <w:t xml:space="preserve">servicios técnicos es de magnitud débil y no establece </w:t>
      </w:r>
      <w:r>
        <w:t xml:space="preserve">una </w:t>
      </w:r>
      <w:r>
        <w:t xml:space="preserve">relación causal. Es compatible con una menor capacidad técnica y administrativa </w:t>
      </w:r>
      <w:r>
        <w:t>para la</w:t>
      </w:r>
      <w:r>
        <w:t xml:space="preserve"> ejecución de I+D y extensión en municipios pobres — hipótesis </w:t>
      </w:r>
      <w:r w:rsidR="002C3D88">
        <w:t>consistente con el análisis de capacidad de ejecución</w:t>
      </w:r>
      <w:r>
        <w:t>. El hallazgo transversal</w:t>
      </w:r>
      <w:r>
        <w:t xml:space="preserve"> robusto</w:t>
      </w:r>
      <w:r>
        <w:t xml:space="preserve"> es la falta de focalización generalizada en </w:t>
      </w:r>
      <w:r>
        <w:t xml:space="preserve">la </w:t>
      </w:r>
      <w:r>
        <w:t xml:space="preserve">pobreza rural, más que una regresividad fuerte. </w:t>
      </w:r>
      <w:r w:rsidR="001E5A6F">
        <w:t>Estas cifras se refieren</w:t>
      </w:r>
      <w:r>
        <w:t xml:space="preserve"> exclusivamente al gasto del gobierno municipal (POA, devengado), no al del nivel central ni </w:t>
      </w:r>
      <w:r w:rsidR="00DC3A98">
        <w:t xml:space="preserve">al </w:t>
      </w:r>
      <w:r>
        <w:t xml:space="preserve">departamental, y utilizan la clasificación MEFP por actividad económica mapeada a </w:t>
      </w:r>
      <w:r w:rsidR="001E5A6F">
        <w:t>MAFAP.</w:t>
      </w:r>
    </w:p>
    <w:p w14:paraId="35E0A33F" w14:textId="77777777" w:rsidR="008B39F3" w:rsidRDefault="008B39F3" w:rsidP="00DF4992"/>
    <w:p w14:paraId="623E89A8" w14:textId="31F551DB" w:rsidR="008E4BAB" w:rsidRDefault="00C23F6E" w:rsidP="008E4BAB">
      <w:pPr>
        <w:pStyle w:val="BodyText"/>
      </w:pPr>
      <w:r>
        <w:t>Figura 2.16: Gasto agropecuario municipal por habitante rural frente a la pobreza rural (NBI), por categoría MAFAP, 2016–2024</w:t>
      </w:r>
    </w:p>
    <w:p w14:paraId="0625555F" w14:textId="01429685" w:rsidR="00F4128E" w:rsidRPr="006502E2" w:rsidRDefault="00DC3A98" w:rsidP="00DF4992">
      <w:r>
        <w:rPr>
          <w:noProof/>
        </w:rPr>
        <w:lastRenderedPageBreak/>
        <w:drawing>
          <wp:inline distT="0" distB="0" distL="0" distR="0" wp14:anchorId="16712A41" wp14:editId="5B9B9B51">
            <wp:extent cx="5943600" cy="4525010"/>
            <wp:effectExtent l="0" t="0" r="0" b="0"/>
            <wp:docPr id="16813067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6788" name="Picture 16813067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525010"/>
                    </a:xfrm>
                    <a:prstGeom prst="rect">
                      <a:avLst/>
                    </a:prstGeom>
                  </pic:spPr>
                </pic:pic>
              </a:graphicData>
            </a:graphic>
          </wp:inline>
        </w:drawing>
      </w:r>
    </w:p>
    <w:p w14:paraId="58B603D3" w14:textId="5E5E9B32" w:rsidR="0009658A" w:rsidRPr="00A6172D" w:rsidRDefault="004674FA" w:rsidP="00DF4992">
      <w:pPr>
        <w:pStyle w:val="Heading2"/>
      </w:pPr>
      <w:bookmarkStart w:id="61" w:name="_Toc232372142"/>
      <w:r w:rsidRPr="00A6172D">
        <w:t>Síntesis del capítulo</w:t>
      </w:r>
      <w:bookmarkEnd w:id="61"/>
    </w:p>
    <w:p w14:paraId="3D2AE62B" w14:textId="7DE6856E" w:rsidR="00E57D97" w:rsidRPr="00E57D97" w:rsidRDefault="00E57D97" w:rsidP="00DF4992">
      <w:pPr>
        <w:pStyle w:val="FirstParagraph"/>
      </w:pPr>
      <w:bookmarkStart w:id="62" w:name="análisis-del-gasto"/>
      <w:bookmarkEnd w:id="55"/>
      <w:bookmarkEnd w:id="59"/>
      <w:r w:rsidRPr="00E57D97">
        <w:t xml:space="preserve">Este capítulo documenta </w:t>
      </w:r>
      <w:r w:rsidR="002C3D88">
        <w:t>tres rasgos estructurales del gasto agropecuario boliviano: su magnitud persistentemente baja;</w:t>
      </w:r>
      <w:r w:rsidRPr="00E57D97">
        <w:t xml:space="preserve"> una recomposición interna que desplazó recursos de bienes públicos hacia </w:t>
      </w:r>
      <w:r>
        <w:t xml:space="preserve">la </w:t>
      </w:r>
      <w:r w:rsidRPr="00E57D97">
        <w:t xml:space="preserve">intervención directa </w:t>
      </w:r>
      <w:r>
        <w:t>en el</w:t>
      </w:r>
      <w:r w:rsidRPr="00E57D97">
        <w:t xml:space="preserve"> mercado; y una geografía fiscal que responde a </w:t>
      </w:r>
      <w:r>
        <w:t xml:space="preserve">la </w:t>
      </w:r>
      <w:r w:rsidRPr="00E57D97">
        <w:t>disponibilidad de regalías y coparticipación antes que a</w:t>
      </w:r>
      <w:r>
        <w:t xml:space="preserve"> la</w:t>
      </w:r>
      <w:r w:rsidRPr="00E57D97">
        <w:t xml:space="preserve"> escala productiva territorial. Estos rasgos no son independientes: la restricción de magnitud limita el margen de reforma; la recomposición determina qué tipo de capital acumula el sector; y la desalineación territorial concentra </w:t>
      </w:r>
      <w:r>
        <w:t xml:space="preserve">el </w:t>
      </w:r>
      <w:r w:rsidRPr="00E57D97">
        <w:t>gasto donde hay más recursos fiscales locales, no donde la agricultura es más intensiva.</w:t>
      </w:r>
    </w:p>
    <w:p w14:paraId="1CCA7E01" w14:textId="7DC4CC47" w:rsidR="00E57D97" w:rsidRPr="00E57D97" w:rsidRDefault="00E57D97" w:rsidP="00DF4992">
      <w:pPr>
        <w:pStyle w:val="FirstParagraph"/>
      </w:pPr>
      <w:r w:rsidRPr="00E57D97">
        <w:t xml:space="preserve">Entre 2008 y 2024, el gasto agropecuario boliviano se </w:t>
      </w:r>
      <w:r>
        <w:t>mantiene</w:t>
      </w:r>
      <w:r w:rsidRPr="00E57D97">
        <w:t xml:space="preserve"> persistentemente por debajo </w:t>
      </w:r>
      <w:r>
        <w:t>d</w:t>
      </w:r>
      <w:r w:rsidRPr="00E57D97">
        <w:t xml:space="preserve">el 10% del gasto público total. La brecha no se ha cerrado en tres décadas y media de serie disponible, oscilando entre </w:t>
      </w:r>
      <w:r>
        <w:t xml:space="preserve">el </w:t>
      </w:r>
      <w:r w:rsidRPr="00E57D97">
        <w:t xml:space="preserve">2% y 3% del gasto público. Por su clasificación funcional MAFAP, el gasto se concentra en </w:t>
      </w:r>
      <w:r>
        <w:t xml:space="preserve">las </w:t>
      </w:r>
      <w:r w:rsidRPr="00E57D97">
        <w:t>categorías de bien</w:t>
      </w:r>
      <w:r>
        <w:t>es</w:t>
      </w:r>
      <w:r w:rsidRPr="00E57D97">
        <w:t xml:space="preserve"> público</w:t>
      </w:r>
      <w:r>
        <w:t>s</w:t>
      </w:r>
      <w:r w:rsidRPr="00E57D97">
        <w:t xml:space="preserve"> sectorial</w:t>
      </w:r>
      <w:r>
        <w:t>es</w:t>
      </w:r>
      <w:r w:rsidRPr="00E57D97">
        <w:t xml:space="preserve"> (D) y rural</w:t>
      </w:r>
      <w:r>
        <w:t xml:space="preserve">es de </w:t>
      </w:r>
      <w:r w:rsidRPr="00E57D97">
        <w:t xml:space="preserve">soporte (E). El apoyo neto directo al productor (categoría A) oscila alrededor de cero, resultado de la compensación entre </w:t>
      </w:r>
      <w:r w:rsidR="002C3D88">
        <w:t>políticas anti-MPS sobre productos básicos exportables</w:t>
      </w:r>
      <w:r w:rsidRPr="00E57D97">
        <w:t xml:space="preserve"> y políticas pro-MPS sobre </w:t>
      </w:r>
      <w:r w:rsidR="006124D7">
        <w:t>productos básicos</w:t>
      </w:r>
      <w:r w:rsidRPr="00E57D97">
        <w:t xml:space="preserve"> de consumo doméstico — un patrón que refleja objetivos de política divergentes sin síntesis de política visible.</w:t>
      </w:r>
    </w:p>
    <w:p w14:paraId="7594AFCE" w14:textId="2C50B53D" w:rsidR="00E57D97" w:rsidRPr="00E57D97" w:rsidRDefault="00E57D97" w:rsidP="00DF4992">
      <w:pPr>
        <w:pStyle w:val="FirstParagraph"/>
      </w:pPr>
      <w:r w:rsidRPr="00E57D97">
        <w:lastRenderedPageBreak/>
        <w:t xml:space="preserve">A partir de la Ley 393 de 2014, la estructura de apoyo financiero </w:t>
      </w:r>
      <w:r>
        <w:t>de</w:t>
      </w:r>
      <w:r w:rsidRPr="00E57D97">
        <w:t xml:space="preserve">l sector experimentó una transformación parcial. El crédito agropecuario regulado se expandió de USD 290 millones en 2010 a USD 3,397 millones en 2024 — un aumento de 11,7 veces — desplazando progresivamente a la inversión pública presupuestaria como instrumento dominante de financiamiento del sector. Paralelamente, la ejecución del gasto sectorial permanece fragmentada entre </w:t>
      </w:r>
      <w:proofErr w:type="spellStart"/>
      <w:r w:rsidRPr="00E57D97">
        <w:t>MDRyT</w:t>
      </w:r>
      <w:proofErr w:type="spellEnd"/>
      <w:r w:rsidRPr="00E57D97">
        <w:t xml:space="preserve">, </w:t>
      </w:r>
      <w:proofErr w:type="spellStart"/>
      <w:r w:rsidRPr="00E57D97">
        <w:t>MMAyA</w:t>
      </w:r>
      <w:proofErr w:type="spellEnd"/>
      <w:r w:rsidRPr="00E57D97">
        <w:t>, ABT y FDI, l</w:t>
      </w:r>
      <w:r>
        <w:t>o que limita</w:t>
      </w:r>
      <w:r w:rsidRPr="00E57D97">
        <w:t xml:space="preserve"> tanto la consolidación de</w:t>
      </w:r>
      <w:r>
        <w:t xml:space="preserve"> la</w:t>
      </w:r>
      <w:r w:rsidRPr="00E57D97">
        <w:t xml:space="preserve"> información de gasto como la coordinación operativa entre instrumentos de política.</w:t>
      </w:r>
    </w:p>
    <w:p w14:paraId="6E5E76AD" w14:textId="315DF80E" w:rsidR="00F704ED" w:rsidRPr="00714D6E" w:rsidRDefault="00E57D97" w:rsidP="00DF4992">
      <w:pPr>
        <w:pStyle w:val="FirstParagraph"/>
        <w:rPr>
          <w:rFonts w:eastAsiaTheme="minorEastAsia" w:cstheme="minorBidi"/>
        </w:rPr>
      </w:pPr>
      <w:r w:rsidRPr="00E57D97">
        <w:t xml:space="preserve">El Capítulo III extiende el análisis hacia eficiencia del gasto y su relación con productividad y seguridad alimentaria. El Capítulo IV traduce estos hallazgos en opciones técnicas de </w:t>
      </w:r>
      <w:r w:rsidR="006124D7">
        <w:t>reasignación</w:t>
      </w:r>
      <w:r w:rsidRPr="00E57D97">
        <w:t xml:space="preserve"> cuantificadas para el MEFP.</w:t>
      </w:r>
      <w:r w:rsidR="005D0298" w:rsidRPr="00A6172D">
        <w:br w:type="page"/>
      </w:r>
    </w:p>
    <w:p w14:paraId="2DBB2E8A" w14:textId="4671688B" w:rsidR="00007F67" w:rsidRDefault="00BC161C" w:rsidP="00DF4992">
      <w:pPr>
        <w:pStyle w:val="Heading1"/>
      </w:pPr>
      <w:bookmarkStart w:id="63" w:name="_Toc232372143"/>
      <w:r>
        <w:lastRenderedPageBreak/>
        <w:t>Capítulo III</w:t>
      </w:r>
      <w:bookmarkEnd w:id="63"/>
    </w:p>
    <w:p w14:paraId="4D2F9270" w14:textId="051B3F16" w:rsidR="0009658A" w:rsidRDefault="006124D7" w:rsidP="00DF4992">
      <w:pPr>
        <w:pStyle w:val="Heading1"/>
      </w:pPr>
      <w:bookmarkStart w:id="64" w:name="_Toc232372144"/>
      <w:r>
        <w:t>Eficiencia y efectividad del gasto público agropecuario</w:t>
      </w:r>
      <w:bookmarkEnd w:id="64"/>
    </w:p>
    <w:p w14:paraId="6E7C708C" w14:textId="77777777" w:rsidR="00D3530A" w:rsidRPr="00D3530A" w:rsidRDefault="00D3530A" w:rsidP="00DF4992">
      <w:pPr>
        <w:pStyle w:val="BodyText"/>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D3530A" w14:paraId="5D6B82C0" w14:textId="77777777" w:rsidTr="00D3530A">
        <w:tc>
          <w:tcPr>
            <w:tcW w:w="9350" w:type="dxa"/>
            <w:shd w:val="clear" w:color="auto" w:fill="F2F2F2" w:themeFill="background1" w:themeFillShade="F2"/>
          </w:tcPr>
          <w:p w14:paraId="30DE2C76" w14:textId="77777777" w:rsidR="00D3530A" w:rsidRPr="00A6172D" w:rsidRDefault="00D3530A" w:rsidP="00DF4992">
            <w:pPr>
              <w:pStyle w:val="BodyText"/>
            </w:pPr>
            <w:r w:rsidRPr="00A6172D">
              <w:t>Mensajes clave:</w:t>
            </w:r>
          </w:p>
          <w:p w14:paraId="3C958E1C" w14:textId="77777777" w:rsidR="00D3530A" w:rsidRPr="00A6172D" w:rsidRDefault="00D3530A">
            <w:pPr>
              <w:pStyle w:val="Compact"/>
              <w:numPr>
                <w:ilvl w:val="0"/>
                <w:numId w:val="4"/>
              </w:numPr>
            </w:pPr>
            <w:r w:rsidRPr="00A6172D">
              <w:rPr>
                <w:b/>
                <w:bCs/>
              </w:rPr>
              <w:t>Nivel del apoyo al productor.</w:t>
            </w:r>
            <w:r w:rsidRPr="00A6172D">
              <w:t xml:space="preserve"> El %PSE de Bolivia se ubicó en 5,8% del valor bruto de producción en 2018, quinto puesto entre los países LAC monitoreados por el IDB </w:t>
            </w:r>
            <w:proofErr w:type="spellStart"/>
            <w:r w:rsidRPr="00A6172D">
              <w:t>AgriMonitor</w:t>
            </w:r>
            <w:proofErr w:type="spellEnd"/>
            <w:r w:rsidRPr="00A6172D">
              <w:t xml:space="preserve"> [F02].</w:t>
            </w:r>
          </w:p>
          <w:p w14:paraId="50798D2E" w14:textId="77777777" w:rsidR="00D3530A" w:rsidRPr="00A6172D" w:rsidRDefault="00D3530A">
            <w:pPr>
              <w:pStyle w:val="Compact"/>
              <w:numPr>
                <w:ilvl w:val="0"/>
                <w:numId w:val="4"/>
              </w:numPr>
            </w:pPr>
            <w:r w:rsidRPr="00A6172D">
              <w:rPr>
                <w:b/>
                <w:bCs/>
              </w:rPr>
              <w:t>Patrón dual de protección comercial.</w:t>
            </w:r>
            <w:r w:rsidRPr="00A6172D">
              <w:t xml:space="preserve"> El NRP promedio del período más reciente fue </w:t>
            </w:r>
            <w:r w:rsidRPr="00A6172D">
              <w:rPr>
                <w:rFonts w:ascii="Cambria Math" w:hAnsi="Cambria Math" w:cs="Cambria Math"/>
              </w:rPr>
              <w:t>−</w:t>
            </w:r>
            <w:r w:rsidRPr="00A6172D">
              <w:t>37% en soya y +46% en maíz; los cultivos exportables tributan implícitamente vía precios deprimidos, mientras los cultivos asociados a seguridad alimentaria reciben protección efectiva [F03].</w:t>
            </w:r>
          </w:p>
          <w:p w14:paraId="622A02B6" w14:textId="0DACEED5" w:rsidR="00D3530A" w:rsidRPr="00A6172D" w:rsidRDefault="00D3530A">
            <w:pPr>
              <w:pStyle w:val="Compact"/>
              <w:numPr>
                <w:ilvl w:val="0"/>
                <w:numId w:val="4"/>
              </w:numPr>
            </w:pPr>
            <w:r w:rsidRPr="00A6172D">
              <w:rPr>
                <w:b/>
                <w:bCs/>
              </w:rPr>
              <w:t>Eficiencia técnica del gasto agropecuario.</w:t>
            </w:r>
            <w:r w:rsidRPr="00A6172D">
              <w:t xml:space="preserve"> La frontera DEA Simar-Wilson sobre el panel subnacional 2012–2020 cuantifica heterogeneidad entre departamentos y entre años; los scores ofrecen una métrica de cuánto producto adicional podría obtenerse manteniendo el nivel de </w:t>
            </w:r>
            <w:proofErr w:type="gramStart"/>
            <w:r w:rsidRPr="00A6172D">
              <w:t>insumos .</w:t>
            </w:r>
            <w:proofErr w:type="gramEnd"/>
          </w:p>
          <w:p w14:paraId="00B6FAA1" w14:textId="618CB562" w:rsidR="00D3530A" w:rsidRPr="00A6172D" w:rsidRDefault="00D3530A">
            <w:pPr>
              <w:pStyle w:val="Compact"/>
              <w:numPr>
                <w:ilvl w:val="0"/>
                <w:numId w:val="4"/>
              </w:numPr>
            </w:pPr>
            <w:r w:rsidRPr="00A6172D">
              <w:rPr>
                <w:b/>
                <w:bCs/>
              </w:rPr>
              <w:t>Gasto y resultados sectoriales.</w:t>
            </w:r>
            <w:r w:rsidRPr="00A6172D">
              <w:t xml:space="preserve"> Regresiones panel con efectos fijos departamento y año examinan la relación entre gasto agropecuario per cápita rural y dos </w:t>
            </w:r>
            <w:proofErr w:type="spellStart"/>
            <w:r w:rsidRPr="00A6172D">
              <w:t>outcomes</w:t>
            </w:r>
            <w:proofErr w:type="spellEnd"/>
            <w:r w:rsidRPr="00A6172D">
              <w:t xml:space="preserve"> (</w:t>
            </w:r>
            <w:r w:rsidR="006124D7">
              <w:t>PTF</w:t>
            </w:r>
            <w:r w:rsidRPr="00A6172D">
              <w:t>, FIES) bajo controles climáticos y de Ley 393/</w:t>
            </w:r>
            <w:proofErr w:type="gramStart"/>
            <w:r w:rsidRPr="00A6172D">
              <w:t>2014 .</w:t>
            </w:r>
            <w:proofErr w:type="gramEnd"/>
          </w:p>
          <w:p w14:paraId="06B9A54B" w14:textId="3C490D45" w:rsidR="00D3530A" w:rsidRPr="00A6172D" w:rsidRDefault="00D3530A">
            <w:pPr>
              <w:pStyle w:val="Compact"/>
              <w:numPr>
                <w:ilvl w:val="0"/>
                <w:numId w:val="4"/>
              </w:numPr>
            </w:pPr>
            <w:r w:rsidRPr="00A6172D">
              <w:rPr>
                <w:b/>
                <w:bCs/>
              </w:rPr>
              <w:t>Implicación técnica.</w:t>
            </w:r>
            <w:r w:rsidRPr="00A6172D">
              <w:t xml:space="preserve"> La composición del apoyo —concentrada en MPS y transferencias presupuestarias generales, no en bienes públicos— delimita el espacio de </w:t>
            </w:r>
            <w:r w:rsidR="006124D7">
              <w:t>reasignación</w:t>
            </w:r>
            <w:r w:rsidRPr="00A6172D">
              <w:t xml:space="preserve"> examinado en el </w:t>
            </w:r>
            <w:r w:rsidR="00CB4149">
              <w:t>Capítulo IV</w:t>
            </w:r>
            <w:r w:rsidRPr="00A6172D">
              <w:t>.</w:t>
            </w:r>
          </w:p>
          <w:p w14:paraId="49EE7E2E" w14:textId="77777777" w:rsidR="00D3530A" w:rsidRDefault="00D3530A" w:rsidP="00DF4992">
            <w:pPr>
              <w:pStyle w:val="BodyText"/>
            </w:pPr>
          </w:p>
        </w:tc>
      </w:tr>
    </w:tbl>
    <w:p w14:paraId="483D4F87" w14:textId="77777777" w:rsidR="00D3530A" w:rsidRDefault="00D3530A" w:rsidP="00DF4992">
      <w:pPr>
        <w:pStyle w:val="BodyText"/>
      </w:pPr>
    </w:p>
    <w:p w14:paraId="4D4D4781" w14:textId="77777777" w:rsidR="00D3530A" w:rsidRPr="00D3530A" w:rsidRDefault="00D3530A" w:rsidP="00DF4992">
      <w:pPr>
        <w:pStyle w:val="BodyText"/>
      </w:pPr>
    </w:p>
    <w:p w14:paraId="2A25AC32" w14:textId="77777777" w:rsidR="00007F67" w:rsidRDefault="00007F67" w:rsidP="00DF4992">
      <w:r>
        <w:br w:type="page"/>
      </w:r>
    </w:p>
    <w:p w14:paraId="5392BEAC" w14:textId="3CBBF08B" w:rsidR="00DB6E12" w:rsidRPr="00E41A24" w:rsidRDefault="00BC161C" w:rsidP="00DF4992">
      <w:pPr>
        <w:pStyle w:val="Heading2"/>
      </w:pPr>
      <w:bookmarkStart w:id="65" w:name="_Toc232372145"/>
      <w:r>
        <w:lastRenderedPageBreak/>
        <w:t>Introducción</w:t>
      </w:r>
      <w:bookmarkEnd w:id="65"/>
    </w:p>
    <w:p w14:paraId="0B4DE327" w14:textId="6178A31C" w:rsidR="0009658A" w:rsidRPr="00A6172D" w:rsidRDefault="004674FA" w:rsidP="00DF4992">
      <w:pPr>
        <w:pStyle w:val="FirstParagraph"/>
      </w:pPr>
      <w:r w:rsidRPr="00A6172D">
        <w:t xml:space="preserve">Este capítulo combina cuatro miradas cuantitativas sobre el gasto agropecuario boliviano. La primera mide el </w:t>
      </w:r>
      <w:r w:rsidRPr="00A6172D">
        <w:rPr>
          <w:b/>
          <w:bCs/>
        </w:rPr>
        <w:t>nivel y composición del apoyo al productor</w:t>
      </w:r>
      <w:r w:rsidRPr="00A6172D">
        <w:t xml:space="preserve"> bajo metodología OECD-PSE y lo compara con LAC (</w:t>
      </w:r>
      <w:r w:rsidR="00CB4149">
        <w:t>§3</w:t>
      </w:r>
      <w:r w:rsidRPr="00A6172D">
        <w:t xml:space="preserve">.1). La segunda descompone la </w:t>
      </w:r>
      <w:r w:rsidRPr="00A6172D">
        <w:rPr>
          <w:b/>
          <w:bCs/>
        </w:rPr>
        <w:t xml:space="preserve">protección por </w:t>
      </w:r>
      <w:r w:rsidR="006124D7">
        <w:rPr>
          <w:b/>
          <w:bCs/>
        </w:rPr>
        <w:t>producto básico</w:t>
      </w:r>
      <w:r w:rsidRPr="00A6172D">
        <w:t xml:space="preserve"> mediante el Nominal Rate </w:t>
      </w:r>
      <w:proofErr w:type="spellStart"/>
      <w:r w:rsidRPr="00A6172D">
        <w:t>of</w:t>
      </w:r>
      <w:proofErr w:type="spellEnd"/>
      <w:r w:rsidRPr="00A6172D">
        <w:t xml:space="preserve"> </w:t>
      </w:r>
      <w:proofErr w:type="spellStart"/>
      <w:r w:rsidRPr="00A6172D">
        <w:t>Protection</w:t>
      </w:r>
      <w:proofErr w:type="spellEnd"/>
      <w:r w:rsidRPr="00A6172D">
        <w:t xml:space="preserve"> (</w:t>
      </w:r>
      <w:r w:rsidR="00CB4149">
        <w:t>§3</w:t>
      </w:r>
      <w:r w:rsidRPr="00A6172D">
        <w:t xml:space="preserve">.2). La tercera estima </w:t>
      </w:r>
      <w:r w:rsidRPr="00A6172D">
        <w:rPr>
          <w:b/>
          <w:bCs/>
        </w:rPr>
        <w:t>eficiencia técnica</w:t>
      </w:r>
      <w:r w:rsidRPr="00A6172D">
        <w:t xml:space="preserve"> con Data </w:t>
      </w:r>
      <w:proofErr w:type="spellStart"/>
      <w:r w:rsidRPr="00A6172D">
        <w:t>Envelopment</w:t>
      </w:r>
      <w:proofErr w:type="spellEnd"/>
      <w:r w:rsidRPr="00A6172D">
        <w:t xml:space="preserve"> </w:t>
      </w:r>
      <w:proofErr w:type="spellStart"/>
      <w:r w:rsidRPr="00A6172D">
        <w:t>Analysis</w:t>
      </w:r>
      <w:proofErr w:type="spellEnd"/>
      <w:r w:rsidRPr="00A6172D">
        <w:t xml:space="preserve"> y </w:t>
      </w:r>
      <w:proofErr w:type="spellStart"/>
      <w:r w:rsidRPr="00A6172D">
        <w:t>bootstrap</w:t>
      </w:r>
      <w:proofErr w:type="spellEnd"/>
      <w:r w:rsidRPr="00A6172D">
        <w:t xml:space="preserve"> de Simar-Wilson (</w:t>
      </w:r>
      <w:r w:rsidR="00CB4149">
        <w:t>§3</w:t>
      </w:r>
      <w:r w:rsidRPr="00A6172D">
        <w:t xml:space="preserve">.3). La cuarta examina la </w:t>
      </w:r>
      <w:r w:rsidRPr="00A6172D">
        <w:rPr>
          <w:b/>
          <w:bCs/>
        </w:rPr>
        <w:t>relación gasto-resultados</w:t>
      </w:r>
      <w:r w:rsidRPr="00A6172D">
        <w:t xml:space="preserve"> con regresiones panel de efectos fijos sobre el panel v12 (</w:t>
      </w:r>
      <w:r w:rsidR="00CB4149">
        <w:t>§3</w:t>
      </w:r>
      <w:r w:rsidRPr="00A6172D">
        <w:t xml:space="preserve">.4). Estas cuatro miradas sustentan los hallazgos </w:t>
      </w:r>
      <w:r w:rsidRPr="00A6172D">
        <w:rPr>
          <w:b/>
          <w:bCs/>
        </w:rPr>
        <w:t>F02</w:t>
      </w:r>
      <w:r w:rsidRPr="00A6172D">
        <w:t xml:space="preserve"> (PSE 5,8%, 5° en LAC) y </w:t>
      </w:r>
      <w:r w:rsidRPr="00A6172D">
        <w:rPr>
          <w:b/>
          <w:bCs/>
        </w:rPr>
        <w:t>F03</w:t>
      </w:r>
      <w:r w:rsidRPr="00A6172D">
        <w:t xml:space="preserve"> (patrón dual NRP), y proporcionan el sustrato analítico para las opciones de </w:t>
      </w:r>
      <w:r w:rsidR="006124D7">
        <w:t>reasignación</w:t>
      </w:r>
      <w:r w:rsidRPr="00A6172D">
        <w:t xml:space="preserve"> del </w:t>
      </w:r>
      <w:r w:rsidR="00CB4149">
        <w:t>Capítulo IV</w:t>
      </w:r>
      <w:r w:rsidRPr="00A6172D">
        <w:t>.</w:t>
      </w:r>
    </w:p>
    <w:p w14:paraId="4610069D" w14:textId="560F2B84" w:rsidR="0009658A" w:rsidRPr="00A6172D" w:rsidRDefault="004674FA" w:rsidP="00DF4992">
      <w:pPr>
        <w:pStyle w:val="BodyText"/>
      </w:pPr>
      <w:r w:rsidRPr="00A6172D">
        <w:t xml:space="preserve">La elección metodológica del capítulo —OECD-PSE </w:t>
      </w:r>
      <w:r w:rsidR="008E4BAB">
        <w:t>para la comparación con LAC</w:t>
      </w:r>
      <w:r w:rsidRPr="00A6172D">
        <w:t xml:space="preserve">, MAFAP/FAO para la clasificación dual de capítulos 3 y 4, DEA Simar-Wilson y panel FE para los análisis cuantitativos propios— sigue la guía consolidada por OECD (2016), De Salvo and Egas Yerovi (2018) y Simar and Wilson (1998a). El </w:t>
      </w:r>
      <w:proofErr w:type="spellStart"/>
      <w:r w:rsidRPr="00A6172D">
        <w:t>crosswalk</w:t>
      </w:r>
      <w:proofErr w:type="spellEnd"/>
      <w:r w:rsidRPr="00A6172D">
        <w:t xml:space="preserve"> entre las cuatro clasificaciones (MAFAP ↔ OECD-PSE ↔ COFOG ↔ MEFP funcional) está documentado en el </w:t>
      </w:r>
      <w:r w:rsidR="00CB4149">
        <w:t>Anexo III</w:t>
      </w:r>
      <w:r w:rsidRPr="00A6172D">
        <w:t>. La especificación inputs-outputs del DEA y la especificación econométrica del panel FE están detalladas en los Apéndices F y E, respectivamente.</w:t>
      </w:r>
    </w:p>
    <w:p w14:paraId="6FDA9EC2" w14:textId="1095A9C6" w:rsidR="0009658A" w:rsidRPr="00A6172D" w:rsidRDefault="004674FA" w:rsidP="00DF4992">
      <w:pPr>
        <w:pStyle w:val="BodyText"/>
      </w:pPr>
      <w:r w:rsidRPr="00A6172D">
        <w:t xml:space="preserve">La presente actualización introduce ambos marcos por primera vez para Bolivia y los ancla en (i) la base IDB </w:t>
      </w:r>
      <w:proofErr w:type="spellStart"/>
      <w:r w:rsidRPr="00A6172D">
        <w:t>AgriMonitor</w:t>
      </w:r>
      <w:proofErr w:type="spellEnd"/>
      <w:r w:rsidRPr="00A6172D">
        <w:t xml:space="preserve"> LAC (1986–2024) construida por De Salvo and Egas Yerovi (2018) y mantenida por el Inter-American </w:t>
      </w:r>
      <w:proofErr w:type="spellStart"/>
      <w:r w:rsidRPr="00A6172D">
        <w:t>Development</w:t>
      </w:r>
      <w:proofErr w:type="spellEnd"/>
      <w:r w:rsidRPr="00A6172D">
        <w:t xml:space="preserve"> Bank (2024), (</w:t>
      </w:r>
      <w:proofErr w:type="spellStart"/>
      <w:r w:rsidRPr="00A6172D">
        <w:t>ii</w:t>
      </w:r>
      <w:proofErr w:type="spellEnd"/>
      <w:r w:rsidRPr="00A6172D">
        <w:t xml:space="preserve">) el manual OECD-PSE (OECD 2016) y la edición más reciente del </w:t>
      </w:r>
      <w:proofErr w:type="spellStart"/>
      <w:r w:rsidRPr="00A6172D">
        <w:t>Agricultural</w:t>
      </w:r>
      <w:proofErr w:type="spellEnd"/>
      <w:r w:rsidRPr="00A6172D">
        <w:t xml:space="preserve"> Policy </w:t>
      </w:r>
      <w:proofErr w:type="spellStart"/>
      <w:r w:rsidRPr="00A6172D">
        <w:t>Monitoring</w:t>
      </w:r>
      <w:proofErr w:type="spellEnd"/>
      <w:r w:rsidRPr="00A6172D">
        <w:t xml:space="preserve"> and </w:t>
      </w:r>
      <w:proofErr w:type="spellStart"/>
      <w:r w:rsidRPr="00A6172D">
        <w:t>Evaluation</w:t>
      </w:r>
      <w:proofErr w:type="spellEnd"/>
      <w:r w:rsidRPr="00A6172D">
        <w:t xml:space="preserve"> (OECD 2025), y (</w:t>
      </w:r>
      <w:proofErr w:type="spellStart"/>
      <w:r w:rsidRPr="00A6172D">
        <w:t>iii</w:t>
      </w:r>
      <w:proofErr w:type="spellEnd"/>
      <w:r w:rsidRPr="00A6172D">
        <w:t xml:space="preserve">) la metodología </w:t>
      </w:r>
      <w:proofErr w:type="spellStart"/>
      <w:r w:rsidRPr="00A6172D">
        <w:t>bootstrap</w:t>
      </w:r>
      <w:proofErr w:type="spellEnd"/>
      <w:r w:rsidRPr="00A6172D">
        <w:t xml:space="preserve"> de Simar and Wilson (1998a) y su extensión de regresión en dos etapas (Simar and Wilson 2007), referenciada como </w:t>
      </w:r>
      <w:proofErr w:type="spellStart"/>
      <w:r w:rsidRPr="00A6172D">
        <w:t>cross-check</w:t>
      </w:r>
      <w:proofErr w:type="spellEnd"/>
      <w:r w:rsidRPr="00A6172D">
        <w:t xml:space="preserve"> con el </w:t>
      </w:r>
      <w:proofErr w:type="spellStart"/>
      <w:r w:rsidRPr="00A6172D">
        <w:t>stochastic</w:t>
      </w:r>
      <w:proofErr w:type="spellEnd"/>
      <w:r w:rsidRPr="00A6172D">
        <w:t xml:space="preserve"> </w:t>
      </w:r>
      <w:proofErr w:type="spellStart"/>
      <w:r w:rsidRPr="00A6172D">
        <w:t>frontier</w:t>
      </w:r>
      <w:proofErr w:type="spellEnd"/>
      <w:r w:rsidRPr="00A6172D">
        <w:t xml:space="preserve"> de la Box 11 del PER Sub-</w:t>
      </w:r>
      <w:proofErr w:type="spellStart"/>
      <w:r w:rsidRPr="00A6172D">
        <w:t>Saharan</w:t>
      </w:r>
      <w:proofErr w:type="spellEnd"/>
      <w:r w:rsidRPr="00A6172D">
        <w:t xml:space="preserve"> Africa (</w:t>
      </w:r>
      <w:proofErr w:type="spellStart"/>
      <w:r w:rsidRPr="00A6172D">
        <w:t>Pernechele</w:t>
      </w:r>
      <w:proofErr w:type="spellEnd"/>
      <w:r w:rsidRPr="00A6172D">
        <w:t xml:space="preserve"> et al. 2021).</w:t>
      </w:r>
    </w:p>
    <w:p w14:paraId="2963BFBC" w14:textId="77777777" w:rsidR="00C91057" w:rsidRDefault="00C91057" w:rsidP="00DF4992">
      <w:pPr>
        <w:rPr>
          <w:rStyle w:val="SectionNumber"/>
          <w:rFonts w:eastAsiaTheme="majorEastAsia" w:cs="Times New Roman (Headings CS)"/>
          <w:b/>
          <w:caps/>
          <w:color w:val="747474" w:themeColor="background2" w:themeShade="80"/>
          <w:szCs w:val="32"/>
        </w:rPr>
      </w:pPr>
      <w:bookmarkStart w:id="66" w:name="sec-pse"/>
      <w:r>
        <w:rPr>
          <w:rStyle w:val="SectionNumber"/>
        </w:rPr>
        <w:br w:type="page"/>
      </w:r>
    </w:p>
    <w:p w14:paraId="31095DA2" w14:textId="13A4326F" w:rsidR="0009658A" w:rsidRDefault="00F070C3" w:rsidP="00DF4992">
      <w:pPr>
        <w:pStyle w:val="Heading2"/>
        <w:rPr>
          <w:rStyle w:val="SectionNumber"/>
        </w:rPr>
      </w:pPr>
      <w:bookmarkStart w:id="67" w:name="_Toc232372146"/>
      <w:r w:rsidRPr="00A6172D">
        <w:rPr>
          <w:rStyle w:val="SectionNumber"/>
        </w:rPr>
        <w:lastRenderedPageBreak/>
        <w:t xml:space="preserve">Apoyo al productor: PSE, GSSE, TSE y </w:t>
      </w:r>
      <w:r w:rsidR="006124D7">
        <w:rPr>
          <w:rStyle w:val="SectionNumber"/>
        </w:rPr>
        <w:t>comparación con LAC</w:t>
      </w:r>
      <w:bookmarkEnd w:id="67"/>
    </w:p>
    <w:p w14:paraId="339741C0" w14:textId="2AEA6F20" w:rsidR="00C91057" w:rsidRPr="00C91057" w:rsidRDefault="00C91057" w:rsidP="00834B85">
      <w:pPr>
        <w:pStyle w:val="BodyText"/>
        <w:jc w:val="center"/>
      </w:pPr>
      <w:r w:rsidRPr="00C91057">
        <w:rPr>
          <w:highlight w:val="yellow"/>
        </w:rPr>
        <w:t>[</w:t>
      </w:r>
      <w:r w:rsidR="0069332A">
        <w:rPr>
          <w:highlight w:val="yellow"/>
        </w:rPr>
        <w:t xml:space="preserve">POR TERMINAR - </w:t>
      </w:r>
      <w:r w:rsidRPr="00C91057">
        <w:rPr>
          <w:highlight w:val="yellow"/>
        </w:rPr>
        <w:t>A LA ESPERA DE INPUT]</w:t>
      </w:r>
    </w:p>
    <w:p w14:paraId="42E370F6" w14:textId="795E91EC" w:rsidR="0009658A" w:rsidRPr="00A6172D" w:rsidRDefault="00F070C3" w:rsidP="00DF4992">
      <w:pPr>
        <w:pStyle w:val="Heading3"/>
      </w:pPr>
      <w:bookmarkStart w:id="68" w:name="sec-pse-nivel"/>
      <w:r w:rsidRPr="00A6172D">
        <w:rPr>
          <w:rStyle w:val="SectionNumber"/>
        </w:rPr>
        <w:t>Nivel del PSE: Bolivia y LAC</w:t>
      </w:r>
    </w:p>
    <w:p w14:paraId="2A716DCD" w14:textId="1F5E18E4" w:rsidR="0009658A" w:rsidRPr="00A6172D" w:rsidRDefault="004674FA" w:rsidP="00DF4992">
      <w:pPr>
        <w:pStyle w:val="FirstParagraph"/>
      </w:pPr>
      <w:r w:rsidRPr="00A6172D">
        <w:t xml:space="preserve">El Producer </w:t>
      </w:r>
      <w:proofErr w:type="spellStart"/>
      <w:r w:rsidRPr="00A6172D">
        <w:t>Support</w:t>
      </w:r>
      <w:proofErr w:type="spellEnd"/>
      <w:r w:rsidRPr="00A6172D">
        <w:t xml:space="preserve"> </w:t>
      </w:r>
      <w:proofErr w:type="spellStart"/>
      <w:r w:rsidRPr="00A6172D">
        <w:t>Estimate</w:t>
      </w:r>
      <w:proofErr w:type="spellEnd"/>
      <w:r w:rsidRPr="00A6172D">
        <w:t xml:space="preserve"> de Bolivia se ubicó en 5,8% del valor bruto de producción agropecuaria en 2018, el quinto nivel más alto entre los diez países LAC monitoreados por el IDB </w:t>
      </w:r>
      <w:proofErr w:type="spellStart"/>
      <w:r w:rsidRPr="00A6172D">
        <w:t>AgriMonitor</w:t>
      </w:r>
      <w:proofErr w:type="spellEnd"/>
      <w:r w:rsidRPr="00A6172D">
        <w:t xml:space="preserve"> en ese año. La figura 5.1 ordena el %PSE de 2018 para Argentina, Bolivia, Brasil, Chile, Colombia, Costa Rica, Ecuador, México, Paraguay y Perú; Brasil, Chile, Colombia y Argentina se ubican por encima del valor boliviano, mientras Paraguay, Ecuador, Perú, México y Costa Rica se sitúan por debajo (panel v12, grupo G08; serie IDB </w:t>
      </w:r>
      <w:proofErr w:type="spellStart"/>
      <w:r w:rsidRPr="00A6172D">
        <w:t>AgriMonitor</w:t>
      </w:r>
      <w:proofErr w:type="spellEnd"/>
      <w:r w:rsidRPr="00A6172D">
        <w:t xml:space="preserve"> edición 2024). El %PSE captura el conjunto de transferencias monetarias y no monetarias hacia el productor, incluyendo apoyo vía precios de mercado (MPS) y transferencias presupuestarias (BT); su lectura como “nivel de apoyo” depende de la composición interna, examinada en </w:t>
      </w:r>
      <w:r w:rsidR="00CB4149">
        <w:t>§3</w:t>
      </w:r>
      <w:r w:rsidRPr="00A6172D">
        <w:t>.1.2 (OECD 2016). La posición intermedia de Bolivia en el ranking LAC indica que el gasto presupuestario directo de los capítulos 3 y 4 no agota el apoyo efectivo al productor: parte de ese apoyo no transita por la línea presupuestaria sino por el diferencial entre precio doméstico y precio frontera.</w:t>
      </w:r>
    </w:p>
    <w:p w14:paraId="5C8E228B" w14:textId="77777777" w:rsidR="0009658A" w:rsidRPr="00A6172D" w:rsidRDefault="004674FA" w:rsidP="00DF4992">
      <w:pPr>
        <w:pStyle w:val="CaptionedFigure"/>
      </w:pPr>
      <w:bookmarkStart w:id="69" w:name="fig-pse-bolivia"/>
      <w:r w:rsidRPr="00A6172D">
        <w:rPr>
          <w:noProof/>
        </w:rPr>
        <w:drawing>
          <wp:inline distT="0" distB="0" distL="0" distR="0" wp14:anchorId="22088C60" wp14:editId="3CFDF0ED">
            <wp:extent cx="5334000" cy="2933700"/>
            <wp:effectExtent l="0" t="0" r="0" b="0"/>
            <wp:docPr id="235" name="Picture" descr="PSE/GSSE/CSE Bolivia, 2006–2023 (% del valor de producción agropecuaria)"/>
            <wp:cNvGraphicFramePr/>
            <a:graphic xmlns:a="http://schemas.openxmlformats.org/drawingml/2006/main">
              <a:graphicData uri="http://schemas.openxmlformats.org/drawingml/2006/picture">
                <pic:pic xmlns:pic="http://schemas.openxmlformats.org/drawingml/2006/picture">
                  <pic:nvPicPr>
                    <pic:cNvPr id="236" name="Picture" descr="../05_outputs/figures/fig13_pse_gsse_cse_bolivia.png"/>
                    <pic:cNvPicPr>
                      <a:picLocks noChangeAspect="1" noChangeArrowheads="1"/>
                    </pic:cNvPicPr>
                  </pic:nvPicPr>
                  <pic:blipFill>
                    <a:blip r:embed="rId36"/>
                    <a:stretch>
                      <a:fillRect/>
                    </a:stretch>
                  </pic:blipFill>
                  <pic:spPr bwMode="auto">
                    <a:xfrm>
                      <a:off x="0" y="0"/>
                      <a:ext cx="5334000" cy="2933700"/>
                    </a:xfrm>
                    <a:prstGeom prst="rect">
                      <a:avLst/>
                    </a:prstGeom>
                    <a:noFill/>
                    <a:ln w="9525">
                      <a:noFill/>
                      <a:headEnd/>
                      <a:tailEnd/>
                    </a:ln>
                  </pic:spPr>
                </pic:pic>
              </a:graphicData>
            </a:graphic>
          </wp:inline>
        </w:drawing>
      </w:r>
    </w:p>
    <w:p w14:paraId="53D01CDD" w14:textId="77777777" w:rsidR="0009658A" w:rsidRPr="00A6172D" w:rsidRDefault="004674FA" w:rsidP="00DF4992">
      <w:pPr>
        <w:pStyle w:val="ImageCaption"/>
      </w:pPr>
      <w:r w:rsidRPr="00A6172D">
        <w:t>PSE/GSSE/CSE Bolivia, 2006–2023 (% del valor de producción agropecuaria)</w:t>
      </w:r>
    </w:p>
    <w:bookmarkEnd w:id="69"/>
    <w:p w14:paraId="71F0397A" w14:textId="70D15E53" w:rsidR="0009658A" w:rsidRPr="00A6172D" w:rsidRDefault="004674FA" w:rsidP="00DF4992">
      <w:pPr>
        <w:pStyle w:val="BodyText"/>
      </w:pPr>
      <w:r w:rsidRPr="00A6172D">
        <w:t xml:space="preserve">La serie temporal del %PSE entre 2006 y 2023 muestra fluctuación en torno a un nivel medio sin tendencia monotónica clara. La figura 5.1 grafica las tres series anuales —PSE, GSSE y CSE— como porcentaje del valor de producción agropecuaria; la combinación PSE + GSSE constituye el Total </w:t>
      </w:r>
      <w:proofErr w:type="spellStart"/>
      <w:r w:rsidRPr="00A6172D">
        <w:t>Support</w:t>
      </w:r>
      <w:proofErr w:type="spellEnd"/>
      <w:r w:rsidRPr="00A6172D">
        <w:t xml:space="preserve"> </w:t>
      </w:r>
      <w:proofErr w:type="spellStart"/>
      <w:r w:rsidRPr="00A6172D">
        <w:t>Estimate</w:t>
      </w:r>
      <w:proofErr w:type="spellEnd"/>
      <w:r w:rsidRPr="00A6172D">
        <w:t xml:space="preserve"> (TSE) reportado por el IDB </w:t>
      </w:r>
      <w:proofErr w:type="spellStart"/>
      <w:r w:rsidRPr="00A6172D">
        <w:t>AgriMonitor</w:t>
      </w:r>
      <w:proofErr w:type="spellEnd"/>
      <w:r w:rsidRPr="00A6172D">
        <w:t xml:space="preserve"> (panel v12, grupo G08). La estabilidad relativa del nivel medio del %PSE contrasta con la expansión nominal del gasto agropecuario presupuestario documentada en el </w:t>
      </w:r>
      <w:r w:rsidR="00CB4149">
        <w:t>Capítulo II</w:t>
      </w:r>
      <w:r w:rsidRPr="00A6172D">
        <w:t xml:space="preserve"> (</w:t>
      </w:r>
      <w:r w:rsidR="00CB5A0D">
        <w:t>F01: inversión real ×10 entre 1990 y 2015</w:t>
      </w:r>
      <w:r w:rsidRPr="00A6172D">
        <w:t xml:space="preserve">); la divergencia se explica por el crecimiento simultáneo del valor bruto de producción, que actúa como denominador del %PSE </w:t>
      </w:r>
      <w:r w:rsidRPr="00A6172D">
        <w:rPr>
          <w:rStyle w:val="VerbatimChar"/>
        </w:rPr>
        <w:t>[TODO_TRACE: confirmar tasa de crecimiento real del VBP agro 2006–2023 contra panel v12 grupo G08]</w:t>
      </w:r>
      <w:r w:rsidRPr="00A6172D">
        <w:t xml:space="preserve">. La descomposición por </w:t>
      </w:r>
      <w:r w:rsidRPr="00A6172D">
        <w:lastRenderedPageBreak/>
        <w:t xml:space="preserve">componente OECD-PSE, examinada en </w:t>
      </w:r>
      <w:r w:rsidR="00CB4149">
        <w:t>§3</w:t>
      </w:r>
      <w:r w:rsidRPr="00A6172D">
        <w:t>.1.2, indica qué tipo de instrumento dominó el apoyo al productor en el período.</w:t>
      </w:r>
    </w:p>
    <w:p w14:paraId="27D9EC71" w14:textId="3C10F894" w:rsidR="0009658A" w:rsidRPr="00A6172D" w:rsidRDefault="00F070C3" w:rsidP="00DF4992">
      <w:pPr>
        <w:pStyle w:val="Heading3"/>
      </w:pPr>
      <w:bookmarkStart w:id="70" w:name="sec-pse-composicion"/>
      <w:bookmarkEnd w:id="68"/>
      <w:r w:rsidRPr="00A6172D">
        <w:rPr>
          <w:rStyle w:val="SectionNumber"/>
        </w:rPr>
        <w:t>Composición del PSE: MPS, transferencias presupuestarias y GSSE</w:t>
      </w:r>
    </w:p>
    <w:p w14:paraId="6E506CE9" w14:textId="006B0DB6" w:rsidR="0009658A" w:rsidRPr="00A6172D" w:rsidRDefault="004674FA" w:rsidP="00DF4992">
      <w:pPr>
        <w:pStyle w:val="FirstParagraph"/>
      </w:pPr>
      <w:r w:rsidRPr="00A6172D">
        <w:t xml:space="preserve">La composición OECD-PSE del apoyo al productor boliviano muestra peso predominante del componente de apoyo vía precios de mercado (MPS) sobre las transferencias presupuestarias (BT) </w:t>
      </w:r>
      <w:r w:rsidRPr="00A6172D">
        <w:rPr>
          <w:rStyle w:val="VerbatimChar"/>
        </w:rPr>
        <w:t xml:space="preserve">[TODO_TRACE: shares promedio 2018–2023 de MPS, BT y GSSE pendientes de output </w:t>
      </w:r>
      <w:proofErr w:type="spellStart"/>
      <w:r w:rsidRPr="00A6172D">
        <w:rPr>
          <w:rStyle w:val="VerbatimChar"/>
        </w:rPr>
        <w:t>Hector</w:t>
      </w:r>
      <w:proofErr w:type="spellEnd"/>
      <w:r w:rsidRPr="00A6172D">
        <w:rPr>
          <w:rStyle w:val="VerbatimChar"/>
        </w:rPr>
        <w:t xml:space="preserve"> </w:t>
      </w:r>
      <w:proofErr w:type="spellStart"/>
      <w:r w:rsidRPr="00A6172D">
        <w:rPr>
          <w:rStyle w:val="VerbatimChar"/>
        </w:rPr>
        <w:t>deliverable</w:t>
      </w:r>
      <w:proofErr w:type="spellEnd"/>
      <w:r w:rsidRPr="00A6172D">
        <w:rPr>
          <w:rStyle w:val="VerbatimChar"/>
        </w:rPr>
        <w:t xml:space="preserve"> H2]</w:t>
      </w:r>
      <w:r w:rsidRPr="00A6172D">
        <w:t>. La figura 5.2 descompone el TSE anual en sus tres categorías OECD-PSE: PSE (productor), GSSE (servicios generales al sector) y CSE (consumidor); cada serie corresponde al panel v12 grupo G08 (</w:t>
      </w:r>
      <w:r w:rsidRPr="00A6172D">
        <w:rPr>
          <w:rStyle w:val="VerbatimChar"/>
        </w:rPr>
        <w:t>PSE_BOB_2015</w:t>
      </w:r>
      <w:r w:rsidRPr="00A6172D">
        <w:t xml:space="preserve">, </w:t>
      </w:r>
      <w:r w:rsidRPr="00A6172D">
        <w:rPr>
          <w:rStyle w:val="VerbatimChar"/>
        </w:rPr>
        <w:t>GSSE_BOB_2015</w:t>
      </w:r>
      <w:r w:rsidRPr="00A6172D">
        <w:t xml:space="preserve">, </w:t>
      </w:r>
      <w:r w:rsidRPr="00A6172D">
        <w:rPr>
          <w:rStyle w:val="VerbatimChar"/>
        </w:rPr>
        <w:t>CSE_BOB_2015</w:t>
      </w:r>
      <w:r w:rsidRPr="00A6172D">
        <w:t xml:space="preserve">). El MPS refleja el efecto agregado de barreras comerciales, restricciones cuantitativas a exportaciones e intervenciones de comercialización pública (EMAPA) sobre la diferencia entre precios domésticos y precios frontera; su cuantificación es sensible al precio de referencia internacional y al tratamiento del tipo de cambio, sensibilidad reportada como banda alta/media/baja (OECD 2016; De Salvo and Egas Yerovi 2018). La descomposición por </w:t>
      </w:r>
      <w:r w:rsidR="006124D7">
        <w:t>producto básico</w:t>
      </w:r>
      <w:r w:rsidRPr="00A6172D">
        <w:t xml:space="preserve"> del MPS —que diferencia entre exportables protegidos negativamente y cultivos alimentarios protegidos positivamente— se desarrolla en </w:t>
      </w:r>
      <w:r w:rsidR="00CB4149">
        <w:t>§3</w:t>
      </w:r>
      <w:r w:rsidRPr="00A6172D">
        <w:t xml:space="preserve">.2 como Nominal Rate </w:t>
      </w:r>
      <w:proofErr w:type="spellStart"/>
      <w:r w:rsidRPr="00A6172D">
        <w:t>of</w:t>
      </w:r>
      <w:proofErr w:type="spellEnd"/>
      <w:r w:rsidRPr="00A6172D">
        <w:t xml:space="preserve"> </w:t>
      </w:r>
      <w:proofErr w:type="spellStart"/>
      <w:r w:rsidRPr="00A6172D">
        <w:t>Protection</w:t>
      </w:r>
      <w:proofErr w:type="spellEnd"/>
      <w:r w:rsidRPr="00A6172D">
        <w:t>.</w:t>
      </w:r>
    </w:p>
    <w:p w14:paraId="1E6F19E3" w14:textId="77777777" w:rsidR="0009658A" w:rsidRPr="00A6172D" w:rsidRDefault="004674FA" w:rsidP="00DF4992">
      <w:pPr>
        <w:pStyle w:val="CaptionedFigure"/>
      </w:pPr>
      <w:bookmarkStart w:id="71" w:name="fig-pse-comp"/>
      <w:r w:rsidRPr="00A6172D">
        <w:rPr>
          <w:noProof/>
        </w:rPr>
        <w:drawing>
          <wp:inline distT="0" distB="0" distL="0" distR="0" wp14:anchorId="75109AD2" wp14:editId="19106B9E">
            <wp:extent cx="5334000" cy="2933700"/>
            <wp:effectExtent l="0" t="0" r="0" b="0"/>
            <wp:docPr id="240" name="Picture" descr="Composición del PSE: MPS, BT y GSSE como % del TSE, Bolivia 2006–2023"/>
            <wp:cNvGraphicFramePr/>
            <a:graphic xmlns:a="http://schemas.openxmlformats.org/drawingml/2006/main">
              <a:graphicData uri="http://schemas.openxmlformats.org/drawingml/2006/picture">
                <pic:pic xmlns:pic="http://schemas.openxmlformats.org/drawingml/2006/picture">
                  <pic:nvPicPr>
                    <pic:cNvPr id="241" name="Picture" descr="../05_outputs/figures/fig14_pse_composition.png"/>
                    <pic:cNvPicPr>
                      <a:picLocks noChangeAspect="1" noChangeArrowheads="1"/>
                    </pic:cNvPicPr>
                  </pic:nvPicPr>
                  <pic:blipFill>
                    <a:blip r:embed="rId37"/>
                    <a:stretch>
                      <a:fillRect/>
                    </a:stretch>
                  </pic:blipFill>
                  <pic:spPr bwMode="auto">
                    <a:xfrm>
                      <a:off x="0" y="0"/>
                      <a:ext cx="5334000" cy="2933700"/>
                    </a:xfrm>
                    <a:prstGeom prst="rect">
                      <a:avLst/>
                    </a:prstGeom>
                    <a:noFill/>
                    <a:ln w="9525">
                      <a:noFill/>
                      <a:headEnd/>
                      <a:tailEnd/>
                    </a:ln>
                  </pic:spPr>
                </pic:pic>
              </a:graphicData>
            </a:graphic>
          </wp:inline>
        </w:drawing>
      </w:r>
    </w:p>
    <w:p w14:paraId="2740DAE1" w14:textId="77777777" w:rsidR="0009658A" w:rsidRPr="00A6172D" w:rsidRDefault="004674FA" w:rsidP="00DF4992">
      <w:pPr>
        <w:pStyle w:val="ImageCaption"/>
      </w:pPr>
      <w:r w:rsidRPr="00A6172D">
        <w:t>Composición del PSE: MPS, BT y GSSE como % del TSE, Bolivia 2006–2023</w:t>
      </w:r>
    </w:p>
    <w:p w14:paraId="7E19B32A" w14:textId="721D2A8B" w:rsidR="0009658A" w:rsidRPr="00A6172D" w:rsidRDefault="00F070C3" w:rsidP="00DF4992">
      <w:pPr>
        <w:pStyle w:val="Heading3"/>
      </w:pPr>
      <w:bookmarkStart w:id="72" w:name="sec-gsse"/>
      <w:bookmarkEnd w:id="70"/>
      <w:bookmarkEnd w:id="71"/>
      <w:r w:rsidRPr="00A6172D">
        <w:rPr>
          <w:rStyle w:val="SectionNumber"/>
        </w:rPr>
        <w:t>GSSE: el componente de bienes públicos</w:t>
      </w:r>
    </w:p>
    <w:p w14:paraId="3AFB52C3" w14:textId="74798317" w:rsidR="0009658A" w:rsidRPr="00A6172D" w:rsidRDefault="004674FA" w:rsidP="00DF4992">
      <w:pPr>
        <w:pStyle w:val="FirstParagraph"/>
      </w:pPr>
      <w:r w:rsidRPr="00A6172D">
        <w:t xml:space="preserve">El General </w:t>
      </w:r>
      <w:proofErr w:type="spellStart"/>
      <w:r w:rsidRPr="00A6172D">
        <w:t>Services</w:t>
      </w:r>
      <w:proofErr w:type="spellEnd"/>
      <w:r w:rsidRPr="00A6172D">
        <w:t xml:space="preserve"> </w:t>
      </w:r>
      <w:proofErr w:type="spellStart"/>
      <w:r w:rsidRPr="00A6172D">
        <w:t>Support</w:t>
      </w:r>
      <w:proofErr w:type="spellEnd"/>
      <w:r w:rsidRPr="00A6172D">
        <w:t xml:space="preserve"> </w:t>
      </w:r>
      <w:proofErr w:type="spellStart"/>
      <w:r w:rsidRPr="00A6172D">
        <w:t>Estimate</w:t>
      </w:r>
      <w:proofErr w:type="spellEnd"/>
      <w:r w:rsidRPr="00A6172D">
        <w:t xml:space="preserve"> (GSSE) mide el gasto público en bienes públicos sectoriales —I+D, extensión, sanidad animal y vegetal, infraestructura sectorial— que no se transfiere directamente al productor individual. La figura 5.3 grafica el GSSE como porcentaje del TSE para Bolivia entre 2006 y 2023 y lo contrasta con el rango LAC reportado por OECD (2025) y el Inter-American </w:t>
      </w:r>
      <w:proofErr w:type="spellStart"/>
      <w:r w:rsidRPr="00A6172D">
        <w:t>Development</w:t>
      </w:r>
      <w:proofErr w:type="spellEnd"/>
      <w:r w:rsidRPr="00A6172D">
        <w:t xml:space="preserve"> Bank (2024) (panel v12 grupo G08 + serie IDB </w:t>
      </w:r>
      <w:proofErr w:type="spellStart"/>
      <w:r w:rsidRPr="00A6172D">
        <w:t>AgriMonitor</w:t>
      </w:r>
      <w:proofErr w:type="spellEnd"/>
      <w:r w:rsidRPr="00A6172D">
        <w:t xml:space="preserve"> edición 2024). La participación del GSSE en el TSE es un indicador estándar de la orientación del gasto hacia bienes públicos: la literatura comparada documenta retornos sociales más altos del gasto </w:t>
      </w:r>
      <w:r w:rsidRPr="00A6172D">
        <w:lastRenderedPageBreak/>
        <w:t xml:space="preserve">en I+D y extensión que del gasto en transferencias precio-distorsionantes (Alston et al. 2011; Hurley et al. 2014), con la salvedad metodológica sobre la métrica de retornos detallada abajo </w:t>
      </w:r>
      <w:r w:rsidRPr="00A6172D">
        <w:rPr>
          <w:rStyle w:val="VerbatimChar"/>
        </w:rPr>
        <w:t xml:space="preserve">[TODO_TRACE: GSSE/TSE Bolivia promedio 2018–2023 + </w:t>
      </w:r>
      <w:proofErr w:type="spellStart"/>
      <w:r w:rsidRPr="00A6172D">
        <w:rPr>
          <w:rStyle w:val="VerbatimChar"/>
        </w:rPr>
        <w:t>benchmark</w:t>
      </w:r>
      <w:proofErr w:type="spellEnd"/>
      <w:r w:rsidRPr="00A6172D">
        <w:rPr>
          <w:rStyle w:val="VerbatimChar"/>
        </w:rPr>
        <w:t xml:space="preserve"> LAC mediano pendiente del output </w:t>
      </w:r>
      <w:proofErr w:type="spellStart"/>
      <w:r w:rsidRPr="00A6172D">
        <w:rPr>
          <w:rStyle w:val="VerbatimChar"/>
        </w:rPr>
        <w:t>Hector</w:t>
      </w:r>
      <w:proofErr w:type="spellEnd"/>
      <w:r w:rsidRPr="00A6172D">
        <w:rPr>
          <w:rStyle w:val="VerbatimChar"/>
        </w:rPr>
        <w:t xml:space="preserve"> H2]</w:t>
      </w:r>
      <w:r w:rsidRPr="00A6172D">
        <w:t xml:space="preserve">. La discusión del </w:t>
      </w:r>
      <w:proofErr w:type="spellStart"/>
      <w:r w:rsidRPr="00A6172D">
        <w:t>caveat</w:t>
      </w:r>
      <w:proofErr w:type="spellEnd"/>
      <w:r w:rsidRPr="00A6172D">
        <w:t xml:space="preserve"> metodológico sobre los retornos del I+D —y por qué los promedios reportados en la literatura sobreestiman los retornos realistas— se desarrolla en </w:t>
      </w:r>
      <w:r w:rsidR="00CB4149">
        <w:t>§3</w:t>
      </w:r>
      <w:r w:rsidRPr="00A6172D">
        <w:t>.4.</w:t>
      </w:r>
    </w:p>
    <w:p w14:paraId="56A2CA18" w14:textId="77777777" w:rsidR="0009658A" w:rsidRPr="00A6172D" w:rsidRDefault="004674FA" w:rsidP="00DF4992">
      <w:pPr>
        <w:pStyle w:val="CaptionedFigure"/>
      </w:pPr>
      <w:bookmarkStart w:id="73" w:name="fig-gsse-lac"/>
      <w:r w:rsidRPr="00A6172D">
        <w:rPr>
          <w:noProof/>
        </w:rPr>
        <w:drawing>
          <wp:inline distT="0" distB="0" distL="0" distR="0" wp14:anchorId="25FD5382" wp14:editId="0279642B">
            <wp:extent cx="5334000" cy="2933700"/>
            <wp:effectExtent l="0" t="0" r="0" b="0"/>
            <wp:docPr id="245" name="Picture" descr="GSSE de Bolivia y comparadores LAC, 2018"/>
            <wp:cNvGraphicFramePr/>
            <a:graphic xmlns:a="http://schemas.openxmlformats.org/drawingml/2006/main">
              <a:graphicData uri="http://schemas.openxmlformats.org/drawingml/2006/picture">
                <pic:pic xmlns:pic="http://schemas.openxmlformats.org/drawingml/2006/picture">
                  <pic:nvPicPr>
                    <pic:cNvPr id="246" name="Picture" descr="../05_outputs/figures/fig15_psep_bolivia_vs_lac.png"/>
                    <pic:cNvPicPr>
                      <a:picLocks noChangeAspect="1" noChangeArrowheads="1"/>
                    </pic:cNvPicPr>
                  </pic:nvPicPr>
                  <pic:blipFill>
                    <a:blip r:embed="rId38"/>
                    <a:stretch>
                      <a:fillRect/>
                    </a:stretch>
                  </pic:blipFill>
                  <pic:spPr bwMode="auto">
                    <a:xfrm>
                      <a:off x="0" y="0"/>
                      <a:ext cx="5334000" cy="2933700"/>
                    </a:xfrm>
                    <a:prstGeom prst="rect">
                      <a:avLst/>
                    </a:prstGeom>
                    <a:noFill/>
                    <a:ln w="9525">
                      <a:noFill/>
                      <a:headEnd/>
                      <a:tailEnd/>
                    </a:ln>
                  </pic:spPr>
                </pic:pic>
              </a:graphicData>
            </a:graphic>
          </wp:inline>
        </w:drawing>
      </w:r>
    </w:p>
    <w:p w14:paraId="3E2FF0F5" w14:textId="77777777" w:rsidR="0009658A" w:rsidRPr="00A6172D" w:rsidRDefault="004674FA" w:rsidP="00DF4992">
      <w:pPr>
        <w:pStyle w:val="ImageCaption"/>
      </w:pPr>
      <w:r w:rsidRPr="00A6172D">
        <w:t>GSSE de Bolivia y comparadores LAC, 2018</w:t>
      </w:r>
    </w:p>
    <w:bookmarkEnd w:id="73"/>
    <w:p w14:paraId="503BB29B" w14:textId="1BA030BA" w:rsidR="0009658A" w:rsidRPr="00A6172D" w:rsidRDefault="004674FA" w:rsidP="00DF4992">
      <w:pPr>
        <w:pStyle w:val="BodyText"/>
      </w:pPr>
      <w:r w:rsidRPr="00A6172D">
        <w:t xml:space="preserve">La literatura clásica sobre retornos del I+D agropecuario reporta medianas en torno a 40–50% de tasa interna de retorno (Alston et al. 2011). Hurley et al. (2014) muestra que ese rango refleja un sesgo metodológico del cálculo IRR convencional cuando se aplica a flujos con horizontes largos: bajo el </w:t>
      </w:r>
      <w:proofErr w:type="spellStart"/>
      <w:r w:rsidRPr="00A6172D">
        <w:t>Modified</w:t>
      </w:r>
      <w:proofErr w:type="spellEnd"/>
      <w:r w:rsidRPr="00A6172D">
        <w:t xml:space="preserve"> </w:t>
      </w:r>
      <w:proofErr w:type="spellStart"/>
      <w:r w:rsidRPr="00A6172D">
        <w:t>Internal</w:t>
      </w:r>
      <w:proofErr w:type="spellEnd"/>
      <w:r w:rsidRPr="00A6172D">
        <w:t xml:space="preserve"> Rate </w:t>
      </w:r>
      <w:proofErr w:type="spellStart"/>
      <w:r w:rsidRPr="00A6172D">
        <w:t>of</w:t>
      </w:r>
      <w:proofErr w:type="spellEnd"/>
      <w:r w:rsidRPr="00A6172D">
        <w:t xml:space="preserve"> </w:t>
      </w:r>
      <w:proofErr w:type="spellStart"/>
      <w:r w:rsidRPr="00A6172D">
        <w:t>Return</w:t>
      </w:r>
      <w:proofErr w:type="spellEnd"/>
      <w:r w:rsidRPr="00A6172D">
        <w:t xml:space="preserve"> (MIRR) —que asume reinversión a la tasa de costo de capital y no a la TIR realizada— los retornos realistas se ubican en el rango </w:t>
      </w:r>
      <w:r w:rsidRPr="00A6172D">
        <w:rPr>
          <w:b/>
          <w:bCs/>
        </w:rPr>
        <w:t>9–12%</w:t>
      </w:r>
      <w:r w:rsidRPr="00A6172D">
        <w:t xml:space="preserve">. Esta banda corregida (9–12%) corresponde a estimaciones de la literatura internacional sobre retornos del I+D agropecuario y el APER 2026 la reporta como referencia metodológica de orden de magnitud —no como estimación para Bolivia—; su transferibilidad al contexto boliviano se discute en el </w:t>
      </w:r>
      <w:r w:rsidR="00CB4149">
        <w:t>Capítulo IV</w:t>
      </w:r>
      <w:r w:rsidRPr="00A6172D">
        <w:t>.</w:t>
      </w:r>
    </w:p>
    <w:p w14:paraId="1D3FC8B7" w14:textId="63F5FC19" w:rsidR="0009658A" w:rsidRPr="00A6172D" w:rsidRDefault="00F070C3" w:rsidP="00DF4992">
      <w:pPr>
        <w:pStyle w:val="Heading3"/>
      </w:pPr>
      <w:bookmarkStart w:id="74" w:name="sec-cse"/>
      <w:bookmarkEnd w:id="72"/>
      <w:r w:rsidRPr="00A6172D">
        <w:rPr>
          <w:rStyle w:val="SectionNumber"/>
        </w:rPr>
        <w:t>CSE: transferencias al consumidor</w:t>
      </w:r>
    </w:p>
    <w:p w14:paraId="3303D73E" w14:textId="475BB244" w:rsidR="0009658A" w:rsidRPr="00A6172D" w:rsidRDefault="004674FA" w:rsidP="00DF4992">
      <w:pPr>
        <w:pStyle w:val="FirstParagraph"/>
      </w:pPr>
      <w:r w:rsidRPr="00A6172D">
        <w:t xml:space="preserve">El </w:t>
      </w:r>
      <w:proofErr w:type="spellStart"/>
      <w:r w:rsidRPr="00A6172D">
        <w:t>Consumer</w:t>
      </w:r>
      <w:proofErr w:type="spellEnd"/>
      <w:r w:rsidRPr="00A6172D">
        <w:t xml:space="preserve"> </w:t>
      </w:r>
      <w:proofErr w:type="spellStart"/>
      <w:r w:rsidRPr="00A6172D">
        <w:t>Support</w:t>
      </w:r>
      <w:proofErr w:type="spellEnd"/>
      <w:r w:rsidRPr="00A6172D">
        <w:t xml:space="preserve"> </w:t>
      </w:r>
      <w:proofErr w:type="spellStart"/>
      <w:r w:rsidRPr="00A6172D">
        <w:t>Estimate</w:t>
      </w:r>
      <w:proofErr w:type="spellEnd"/>
      <w:r w:rsidRPr="00A6172D">
        <w:t xml:space="preserve"> captura el efecto neto sobre el consumidor de las intervenciones que afectan precios agropecuarios, incluyendo subsidios directos al consumo y el efecto-precio de las restricciones a exportaciones. La figura 5.1 incluye la serie anual del CSE como porcentaje del valor de consumo agropecuario para Bolivia entre 2006 y 2023 (panel v12, variable </w:t>
      </w:r>
      <w:r w:rsidRPr="00A6172D">
        <w:rPr>
          <w:rStyle w:val="VerbatimChar"/>
        </w:rPr>
        <w:t>CSE_BOB_2015</w:t>
      </w:r>
      <w:r w:rsidRPr="00A6172D">
        <w:t xml:space="preserve">). Un CSE positivo indica subsidio neto al consumidor —vía precios deprimidos por restricciones a exportación o vía transferencias directas como las del programa EMAPA—; un CSE negativo indica </w:t>
      </w:r>
      <w:proofErr w:type="spellStart"/>
      <w:r w:rsidRPr="00A6172D">
        <w:t>taxación</w:t>
      </w:r>
      <w:proofErr w:type="spellEnd"/>
      <w:r w:rsidRPr="00A6172D">
        <w:t xml:space="preserve"> implícita al consumo. La señal y magnitud del CSE de Bolivia son contraparte mecánica del componente MPS del PSE, dado que el MPS se calcula a partir del mismo </w:t>
      </w:r>
      <w:r w:rsidRPr="00A6172D">
        <w:lastRenderedPageBreak/>
        <w:t xml:space="preserve">diferencial precio doméstico-frontera (OECD 2016). El detalle por </w:t>
      </w:r>
      <w:r w:rsidR="006124D7">
        <w:t>producto básico</w:t>
      </w:r>
      <w:r w:rsidRPr="00A6172D">
        <w:t xml:space="preserve"> del NRP, que descompone el patrón precio-doméstico-frontera por cultivo, se examina en </w:t>
      </w:r>
      <w:r w:rsidR="00CB4149">
        <w:t>§3</w:t>
      </w:r>
      <w:r w:rsidRPr="00A6172D">
        <w:t>.2.</w:t>
      </w:r>
    </w:p>
    <w:p w14:paraId="3565394B" w14:textId="278D3F03" w:rsidR="0009658A" w:rsidRDefault="00F070C3" w:rsidP="00DF4992">
      <w:pPr>
        <w:pStyle w:val="Heading2"/>
        <w:rPr>
          <w:rStyle w:val="SectionNumber"/>
        </w:rPr>
      </w:pPr>
      <w:bookmarkStart w:id="75" w:name="sec-nrp"/>
      <w:bookmarkStart w:id="76" w:name="_Toc232372147"/>
      <w:bookmarkEnd w:id="66"/>
      <w:bookmarkEnd w:id="74"/>
      <w:r w:rsidRPr="00A6172D">
        <w:rPr>
          <w:rStyle w:val="SectionNumber"/>
        </w:rPr>
        <w:t xml:space="preserve">Patrón dual de protección: NRP por </w:t>
      </w:r>
      <w:r w:rsidR="006124D7">
        <w:rPr>
          <w:rStyle w:val="SectionNumber"/>
        </w:rPr>
        <w:t>producto básico</w:t>
      </w:r>
      <w:bookmarkEnd w:id="76"/>
    </w:p>
    <w:p w14:paraId="0B4F7575" w14:textId="77777777" w:rsidR="0069332A" w:rsidRPr="00C91057" w:rsidRDefault="0069332A" w:rsidP="00834B85">
      <w:pPr>
        <w:pStyle w:val="BodyText"/>
        <w:jc w:val="center"/>
      </w:pPr>
      <w:r w:rsidRPr="00C91057">
        <w:rPr>
          <w:highlight w:val="yellow"/>
        </w:rPr>
        <w:t>[</w:t>
      </w:r>
      <w:r>
        <w:rPr>
          <w:highlight w:val="yellow"/>
        </w:rPr>
        <w:t xml:space="preserve">POR TERMINAR - </w:t>
      </w:r>
      <w:r w:rsidRPr="00C91057">
        <w:rPr>
          <w:highlight w:val="yellow"/>
        </w:rPr>
        <w:t>A LA ESPERA DE INPUT]</w:t>
      </w:r>
    </w:p>
    <w:p w14:paraId="0753CEF0" w14:textId="3BC29125" w:rsidR="0009658A" w:rsidRPr="00A6172D" w:rsidRDefault="004674FA" w:rsidP="00DF4992">
      <w:pPr>
        <w:pStyle w:val="FirstParagraph"/>
      </w:pPr>
      <w:r w:rsidRPr="00A6172D">
        <w:t xml:space="preserve">El apoyo al productor no es homogéneo entre cultivos: el destino comercial del producto define el signo de la protección. La métrica es el Nominal Rate </w:t>
      </w:r>
      <w:proofErr w:type="spellStart"/>
      <w:r w:rsidRPr="00A6172D">
        <w:t>of</w:t>
      </w:r>
      <w:proofErr w:type="spellEnd"/>
      <w:r w:rsidRPr="00A6172D">
        <w:t xml:space="preserve"> </w:t>
      </w:r>
      <w:proofErr w:type="spellStart"/>
      <w:r w:rsidRPr="00A6172D">
        <w:t>Protection</w:t>
      </w:r>
      <w:proofErr w:type="spellEnd"/>
      <w:r w:rsidRPr="00A6172D">
        <w:t xml:space="preserve"> (NRP), diferencial porcentual entre precio doméstico y precio frontera ajustado por costos de comercialización (Krueger et al. 1988; Anderson et al. 2013). Los datos provienen del grupo G08 del panel v12, con la serie extendida de NRP por </w:t>
      </w:r>
      <w:r w:rsidR="006124D7">
        <w:t>producto básico</w:t>
      </w:r>
      <w:r w:rsidRPr="00A6172D">
        <w:t xml:space="preserve"> construida sobre IDB </w:t>
      </w:r>
      <w:proofErr w:type="spellStart"/>
      <w:r w:rsidRPr="00A6172D">
        <w:t>AgriMonitor</w:t>
      </w:r>
      <w:proofErr w:type="spellEnd"/>
      <w:r w:rsidRPr="00A6172D">
        <w:t xml:space="preserve"> + FAOSTAT Producer </w:t>
      </w:r>
      <w:proofErr w:type="spellStart"/>
      <w:r w:rsidRPr="00A6172D">
        <w:t>Prices</w:t>
      </w:r>
      <w:proofErr w:type="spellEnd"/>
      <w:r w:rsidRPr="00A6172D">
        <w:t xml:space="preserve"> + World Bank Pink </w:t>
      </w:r>
      <w:proofErr w:type="spellStart"/>
      <w:r w:rsidRPr="00A6172D">
        <w:t>Sheet</w:t>
      </w:r>
      <w:proofErr w:type="spellEnd"/>
      <w:r w:rsidRPr="00A6172D">
        <w:t xml:space="preserve"> (1991–2024, siete </w:t>
      </w:r>
      <w:r w:rsidR="006124D7">
        <w:t>productos básicos</w:t>
      </w:r>
      <w:r w:rsidRPr="00A6172D">
        <w:t>).</w:t>
      </w:r>
    </w:p>
    <w:p w14:paraId="353674C0" w14:textId="6ED5309B" w:rsidR="0009658A" w:rsidRPr="00A6172D" w:rsidRDefault="00F070C3" w:rsidP="00DF4992">
      <w:pPr>
        <w:pStyle w:val="Heading3"/>
      </w:pPr>
      <w:bookmarkStart w:id="77" w:name="sec-nrp-exportables"/>
      <w:r w:rsidRPr="00A6172D">
        <w:rPr>
          <w:rStyle w:val="SectionNumber"/>
        </w:rPr>
        <w:t>NRP de exportables: soya y arroz</w:t>
      </w:r>
    </w:p>
    <w:p w14:paraId="0529BFFF" w14:textId="65EF03F5" w:rsidR="0009658A" w:rsidRPr="00A6172D" w:rsidRDefault="004674FA" w:rsidP="00DF4992">
      <w:pPr>
        <w:pStyle w:val="FirstParagraph"/>
      </w:pPr>
      <w:r w:rsidRPr="00A6172D">
        <w:t xml:space="preserve">El NRP promedio del período más reciente fue </w:t>
      </w:r>
      <w:r w:rsidRPr="00A6172D">
        <w:rPr>
          <w:b/>
          <w:bCs/>
        </w:rPr>
        <w:t>−37% para soya</w:t>
      </w:r>
      <w:r w:rsidRPr="00A6172D">
        <w:t xml:space="preserve"> y </w:t>
      </w:r>
      <w:r w:rsidRPr="00A6172D">
        <w:rPr>
          <w:b/>
          <w:bCs/>
        </w:rPr>
        <w:t>−33% para arroz</w:t>
      </w:r>
      <w:r w:rsidRPr="00A6172D">
        <w:t xml:space="preserve">, indicando que el precio doméstico al productor se ubicó sistemáticamente por debajo del precio frontera ajustado en ambos cultivos. La figura 5.4 grafica la serie anual del NRP de soya y arroz entre 1991 y 2024, marcando los promedios del período más reciente como referencia (panel v12, </w:t>
      </w:r>
      <w:proofErr w:type="spellStart"/>
      <w:r w:rsidRPr="00A6172D">
        <w:rPr>
          <w:rStyle w:val="VerbatimChar"/>
        </w:rPr>
        <w:t>pse_nrp_extended.rds</w:t>
      </w:r>
      <w:proofErr w:type="spellEnd"/>
      <w:r w:rsidRPr="00A6172D">
        <w:t xml:space="preserve"> construido sobre IDB </w:t>
      </w:r>
      <w:proofErr w:type="spellStart"/>
      <w:r w:rsidRPr="00A6172D">
        <w:t>AgriMonitor</w:t>
      </w:r>
      <w:proofErr w:type="spellEnd"/>
      <w:r w:rsidRPr="00A6172D">
        <w:t xml:space="preserve"> edición 2024 + FAOSTAT PP + WB Pink </w:t>
      </w:r>
      <w:proofErr w:type="spellStart"/>
      <w:r w:rsidRPr="00A6172D">
        <w:t>Sheet</w:t>
      </w:r>
      <w:proofErr w:type="spellEnd"/>
      <w:r w:rsidRPr="00A6172D">
        <w:t xml:space="preserve">). La protección negativa de los exportables refleja el efecto combinado de restricciones cuantitativas a la exportación, autorizaciones administrativas de exportación y mecanismos de abastecimiento interno gestionados por EMAPA; el mecanismo genera </w:t>
      </w:r>
      <w:proofErr w:type="spellStart"/>
      <w:r w:rsidRPr="00A6172D">
        <w:t>taxación</w:t>
      </w:r>
      <w:proofErr w:type="spellEnd"/>
      <w:r w:rsidRPr="00A6172D">
        <w:t xml:space="preserve"> implícita al productor exportable equivalente a un impuesto a la exportación con tasa promedio cercana al valor absoluto del NRP (Krueger et al. 1988; López and Galinato 2007). La comparación con el patrón de cultivos asociados a seguridad alimentaria, examinada en </w:t>
      </w:r>
      <w:r w:rsidR="00CB4149">
        <w:t>§3</w:t>
      </w:r>
      <w:r w:rsidRPr="00A6172D">
        <w:t>.2.2, completa la descripción del patrón dual.</w:t>
      </w:r>
    </w:p>
    <w:p w14:paraId="2DB74FBD" w14:textId="77777777" w:rsidR="0009658A" w:rsidRPr="00A6172D" w:rsidRDefault="004674FA" w:rsidP="00DF4992">
      <w:pPr>
        <w:pStyle w:val="CaptionedFigure"/>
      </w:pPr>
      <w:bookmarkStart w:id="78" w:name="fig-nrp-exp"/>
      <w:r w:rsidRPr="00A6172D">
        <w:rPr>
          <w:noProof/>
        </w:rPr>
        <w:lastRenderedPageBreak/>
        <w:drawing>
          <wp:inline distT="0" distB="0" distL="0" distR="0" wp14:anchorId="0604731B" wp14:editId="73C09019">
            <wp:extent cx="5334000" cy="3556000"/>
            <wp:effectExtent l="0" t="0" r="0" b="0"/>
            <wp:docPr id="252" name="Picture" descr="NRP de exportables: soya y arroz, Bolivia 1991–2024"/>
            <wp:cNvGraphicFramePr/>
            <a:graphic xmlns:a="http://schemas.openxmlformats.org/drawingml/2006/main">
              <a:graphicData uri="http://schemas.openxmlformats.org/drawingml/2006/picture">
                <pic:pic xmlns:pic="http://schemas.openxmlformats.org/drawingml/2006/picture">
                  <pic:nvPicPr>
                    <pic:cNvPr id="253" name="Picture" descr="../05_outputs/figures/fig16_price_gap_by_commodity_2023.png"/>
                    <pic:cNvPicPr>
                      <a:picLocks noChangeAspect="1" noChangeArrowheads="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14:paraId="1B0719CD" w14:textId="5BFC6CC4" w:rsidR="00C91057" w:rsidRPr="002C65AC" w:rsidRDefault="004674FA" w:rsidP="00DF4992">
      <w:pPr>
        <w:pStyle w:val="ImageCaption"/>
        <w:rPr>
          <w:rStyle w:val="SectionNumber"/>
          <w:rFonts w:eastAsiaTheme="minorEastAsia" w:cstheme="minorBidi"/>
        </w:rPr>
      </w:pPr>
      <w:r w:rsidRPr="00A6172D">
        <w:t>NRP de exportables: soya y arroz, Bolivia 1991–2024</w:t>
      </w:r>
      <w:bookmarkStart w:id="79" w:name="sec-dea"/>
      <w:bookmarkEnd w:id="75"/>
      <w:bookmarkEnd w:id="77"/>
      <w:bookmarkEnd w:id="78"/>
      <w:r w:rsidR="00C91057">
        <w:rPr>
          <w:rStyle w:val="SectionNumber"/>
        </w:rPr>
        <w:br w:type="page"/>
      </w:r>
    </w:p>
    <w:p w14:paraId="58742879" w14:textId="73E11252" w:rsidR="0009658A" w:rsidRPr="00A6172D" w:rsidRDefault="00BC161C" w:rsidP="00DF4992">
      <w:pPr>
        <w:pStyle w:val="Heading2"/>
      </w:pPr>
      <w:bookmarkStart w:id="80" w:name="_Toc232372148"/>
      <w:r>
        <w:rPr>
          <w:rStyle w:val="SectionNumber"/>
        </w:rPr>
        <w:lastRenderedPageBreak/>
        <w:t>Análisis de la eficiencia del gasto agropecuario</w:t>
      </w:r>
      <w:bookmarkEnd w:id="80"/>
    </w:p>
    <w:p w14:paraId="49E2E872" w14:textId="466C8416" w:rsidR="00B65FE8" w:rsidRPr="00B65FE8" w:rsidRDefault="00B65FE8" w:rsidP="00DF4992">
      <w:pPr>
        <w:pStyle w:val="FirstParagraph"/>
        <w:rPr>
          <w:lang w:val="en-CO"/>
        </w:rPr>
      </w:pPr>
      <w:r w:rsidRPr="00B65FE8">
        <w:rPr>
          <w:lang w:val="en-CO"/>
        </w:rPr>
        <w:t xml:space="preserve">Esta sección aborda una pregunta de eficiencia operativa: dados los recursos fiscales destinados al sector agropecuario, ¿todos los departamentos alcanzan el máximo producto posible o algunos podrían lograrlo con menos insumos? Para responderla, se comparan los nueve departamentos entre sí y se mide la distancia de cada uno respecto de la frontera de eficiencia observada — el desempeño del departamento con </w:t>
      </w:r>
      <w:r>
        <w:rPr>
          <w:lang w:val="en-CO"/>
        </w:rPr>
        <w:t xml:space="preserve">la </w:t>
      </w:r>
      <w:r w:rsidRPr="00B65FE8">
        <w:rPr>
          <w:lang w:val="en-CO"/>
        </w:rPr>
        <w:t>mejor r</w:t>
      </w:r>
      <w:r>
        <w:rPr>
          <w:lang w:val="en-CO"/>
        </w:rPr>
        <w:t>elación</w:t>
      </w:r>
      <w:r w:rsidRPr="00B65FE8">
        <w:rPr>
          <w:lang w:val="en-CO"/>
        </w:rPr>
        <w:t xml:space="preserve"> producto/recursos. La metodología empleada (Data Envelopment Analysis con corrección estadística de Simar-Wilson) se documenta en el </w:t>
      </w:r>
      <w:r w:rsidR="00CB4149">
        <w:rPr>
          <w:lang w:val="en-CO"/>
        </w:rPr>
        <w:t>Anexo IV</w:t>
      </w:r>
      <w:r w:rsidRPr="00B65FE8">
        <w:rPr>
          <w:lang w:val="en-CO"/>
        </w:rPr>
        <w:t>.</w:t>
      </w:r>
    </w:p>
    <w:p w14:paraId="04FDA004" w14:textId="608D8279" w:rsidR="00B65FE8" w:rsidRPr="00B65FE8" w:rsidRDefault="00B65FE8" w:rsidP="00DF4992">
      <w:pPr>
        <w:pStyle w:val="FirstParagraph"/>
        <w:rPr>
          <w:lang w:val="en-CO"/>
        </w:rPr>
      </w:pPr>
      <w:r w:rsidRPr="00B65FE8">
        <w:rPr>
          <w:lang w:val="en-CO"/>
        </w:rPr>
        <w:t xml:space="preserve">A cada departamento y año se le asigna un puntaje de eficiencia técnica entre 0 y 1. Un puntaje de 1,0 indica que el departamento marca la frontera de eficiencia: ningún otro departamento obtiene más producto con tan pocos insumos. Un puntaje de 0,60 indica que ese departamento podría alcanzar el mismo nivel de producto utilizando aproximadamente </w:t>
      </w:r>
      <w:r>
        <w:rPr>
          <w:lang w:val="en-CO"/>
        </w:rPr>
        <w:t xml:space="preserve">un </w:t>
      </w:r>
      <w:r w:rsidRPr="00B65FE8">
        <w:rPr>
          <w:lang w:val="en-CO"/>
        </w:rPr>
        <w:t xml:space="preserve">40% menos </w:t>
      </w:r>
      <w:r>
        <w:rPr>
          <w:lang w:val="en-CO"/>
        </w:rPr>
        <w:t xml:space="preserve">de </w:t>
      </w:r>
      <w:r w:rsidRPr="00B65FE8">
        <w:rPr>
          <w:lang w:val="en-CO"/>
        </w:rPr>
        <w:t xml:space="preserve">insumos si operara al nivel de eficiencia de los departamentos líderes. Los insumos se definen como </w:t>
      </w:r>
      <w:r>
        <w:rPr>
          <w:lang w:val="en-CO"/>
        </w:rPr>
        <w:t>el gasto agropecuario más la superficie cultivada; el producto, como la producción física total y el rendimiento promedio de los cultivos.</w:t>
      </w:r>
    </w:p>
    <w:p w14:paraId="5909B16A" w14:textId="07A89F04" w:rsidR="00B65FE8" w:rsidRPr="005218E2" w:rsidRDefault="00B65FE8" w:rsidP="00DF4992">
      <w:pPr>
        <w:pStyle w:val="FirstParagraph"/>
        <w:rPr>
          <w:lang w:val="en-CO"/>
        </w:rPr>
      </w:pPr>
      <w:r w:rsidRPr="00B65FE8">
        <w:rPr>
          <w:lang w:val="en-CO"/>
        </w:rPr>
        <w:t xml:space="preserve">Los resultados revelan un patrón territorial </w:t>
      </w:r>
      <w:r w:rsidR="00DD750B">
        <w:rPr>
          <w:lang w:val="en-CO"/>
        </w:rPr>
        <w:t>claro</w:t>
      </w:r>
      <w:r w:rsidRPr="00B65FE8">
        <w:rPr>
          <w:lang w:val="en-CO"/>
        </w:rPr>
        <w:t xml:space="preserve">. En </w:t>
      </w:r>
      <w:r w:rsidR="00875D0E">
        <w:rPr>
          <w:lang w:val="en-CO"/>
        </w:rPr>
        <w:t>promedio,</w:t>
      </w:r>
      <w:r w:rsidRPr="00B65FE8">
        <w:rPr>
          <w:lang w:val="en-CO"/>
        </w:rPr>
        <w:t xml:space="preserve"> </w:t>
      </w:r>
      <w:r w:rsidR="00875D0E">
        <w:rPr>
          <w:lang w:val="en-CO"/>
        </w:rPr>
        <w:t>durante</w:t>
      </w:r>
      <w:r w:rsidRPr="00B65FE8">
        <w:rPr>
          <w:lang w:val="en-CO"/>
        </w:rPr>
        <w:t xml:space="preserve"> el período 2012–2020, los departamentos bolivianos operan con un puntaje de eficiencia de 0,60. Dentro de esa media existe una diferencia sistemática: los departamentos de tierras bajas y valles operan cercanos a la frontera de eficiencia, mientras que los del altiplano y Chuquisaca exhiben los mayores déficits. De particular relevancia es que ningún departamento del altiplano </w:t>
      </w:r>
      <w:r w:rsidR="00875D0E">
        <w:rPr>
          <w:lang w:val="en-CO"/>
        </w:rPr>
        <w:t>alcanz</w:t>
      </w:r>
      <w:r w:rsidRPr="00B65FE8">
        <w:rPr>
          <w:lang w:val="en-CO"/>
        </w:rPr>
        <w:t xml:space="preserve">ó la frontera de eficiencia en ningún año del período analizado, </w:t>
      </w:r>
      <w:r w:rsidR="00875D0E">
        <w:rPr>
          <w:lang w:val="en-CO"/>
        </w:rPr>
        <w:t>lo que sugiere</w:t>
      </w:r>
      <w:r w:rsidRPr="00B65FE8">
        <w:rPr>
          <w:lang w:val="en-CO"/>
        </w:rPr>
        <w:t xml:space="preserve"> que la estructura productiva y de gasto en esas geografías opera </w:t>
      </w:r>
      <w:r w:rsidR="00875D0E">
        <w:rPr>
          <w:lang w:val="en-CO"/>
        </w:rPr>
        <w:t>de manera consist</w:t>
      </w:r>
      <w:r w:rsidRPr="00B65FE8">
        <w:rPr>
          <w:lang w:val="en-CO"/>
        </w:rPr>
        <w:t>ente por debajo del mejor desempeño observado en el país.</w:t>
      </w:r>
    </w:p>
    <w:p w14:paraId="1DF49374" w14:textId="4803635D" w:rsidR="00875D0E" w:rsidRDefault="006B34DD" w:rsidP="00DF4992">
      <w:pPr>
        <w:pStyle w:val="BodyText"/>
      </w:pPr>
      <w:r>
        <w:t>Figura 3.1:</w:t>
      </w:r>
      <w:r w:rsidR="00875D0E">
        <w:t xml:space="preserve"> </w:t>
      </w:r>
      <w:r w:rsidR="00875D0E" w:rsidRPr="00875D0E">
        <w:t>Eficiencia técnica media por departamento, 2012–2020 (mayor = mejor)</w:t>
      </w:r>
    </w:p>
    <w:p w14:paraId="18DC9602" w14:textId="006E2E58" w:rsidR="00F037A8" w:rsidRPr="00F037A8" w:rsidRDefault="00B65FE8" w:rsidP="00DF4992">
      <w:pPr>
        <w:pStyle w:val="ImageCaption"/>
      </w:pPr>
      <w:r>
        <w:rPr>
          <w:noProof/>
        </w:rPr>
        <w:drawing>
          <wp:inline distT="0" distB="0" distL="0" distR="0" wp14:anchorId="6602B30A" wp14:editId="57D3C457">
            <wp:extent cx="5513493" cy="3168491"/>
            <wp:effectExtent l="0" t="0" r="0" b="0"/>
            <wp:docPr id="137183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981" name="Picture 13718398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14743" cy="3169209"/>
                    </a:xfrm>
                    <a:prstGeom prst="rect">
                      <a:avLst/>
                    </a:prstGeom>
                  </pic:spPr>
                </pic:pic>
              </a:graphicData>
            </a:graphic>
          </wp:inline>
        </w:drawing>
      </w:r>
    </w:p>
    <w:p w14:paraId="0B7F916F" w14:textId="2DDDAE80" w:rsidR="00875D0E" w:rsidRPr="00875D0E" w:rsidRDefault="00875D0E" w:rsidP="00DF4992">
      <w:r w:rsidRPr="00875D0E">
        <w:lastRenderedPageBreak/>
        <w:t xml:space="preserve">Descomposición de la brecha: factores controlables </w:t>
      </w:r>
      <w:r>
        <w:t>frente a</w:t>
      </w:r>
      <w:r w:rsidRPr="00875D0E">
        <w:t xml:space="preserve"> estructurales. Los resultados podrían interpretarse como </w:t>
      </w:r>
      <w:r>
        <w:t xml:space="preserve">una </w:t>
      </w:r>
      <w:r w:rsidRPr="00875D0E">
        <w:t xml:space="preserve">ineficiencia </w:t>
      </w:r>
      <w:r>
        <w:t>en la</w:t>
      </w:r>
      <w:r w:rsidRPr="00875D0E">
        <w:t xml:space="preserve"> gestión departamental. Sin embargo, el análisis des</w:t>
      </w:r>
      <w:r>
        <w:t>glos</w:t>
      </w:r>
      <w:r w:rsidRPr="00875D0E">
        <w:t xml:space="preserve">a la brecha de eficiencia en componentes atribuibles a factores dentro y fuera del control de la política de gasto. La precipitación emerge como </w:t>
      </w:r>
      <w:r>
        <w:t xml:space="preserve">un </w:t>
      </w:r>
      <w:r w:rsidRPr="00875D0E">
        <w:t>determinante significativ</w:t>
      </w:r>
      <w:r>
        <w:t>o</w:t>
      </w:r>
      <w:r w:rsidRPr="00875D0E">
        <w:t>:</w:t>
      </w:r>
      <w:r>
        <w:t xml:space="preserve"> los</w:t>
      </w:r>
      <w:r w:rsidRPr="00875D0E">
        <w:t xml:space="preserve"> departamentos con menor disponibilidad hídrica registran sistemáticamente</w:t>
      </w:r>
      <w:r>
        <w:t xml:space="preserve"> una</w:t>
      </w:r>
      <w:r w:rsidRPr="00875D0E">
        <w:t xml:space="preserve"> menor eficiencia técnica. Por tanto, una porción de la brecha del altiplano refleja una desventaja agroecológica estructural — limitación de </w:t>
      </w:r>
      <w:r>
        <w:t xml:space="preserve">la </w:t>
      </w:r>
      <w:r w:rsidRPr="00875D0E">
        <w:t>precipitación, aridez relativa — y no exclusivamente decisiones de asignación o</w:t>
      </w:r>
      <w:r>
        <w:t xml:space="preserve"> de</w:t>
      </w:r>
      <w:r w:rsidRPr="00875D0E">
        <w:t xml:space="preserve"> ejecución de gasto.</w:t>
      </w:r>
    </w:p>
    <w:p w14:paraId="3F9BCEAE" w14:textId="3BC7FFB0" w:rsidR="00875D0E" w:rsidRDefault="00875D0E" w:rsidP="00DF4992">
      <w:r w:rsidRPr="00875D0E">
        <w:t xml:space="preserve">La evidencia indica que existe margen </w:t>
      </w:r>
      <w:r>
        <w:t>de</w:t>
      </w:r>
      <w:r w:rsidRPr="00875D0E">
        <w:t xml:space="preserve"> convergencia:</w:t>
      </w:r>
      <w:r>
        <w:t xml:space="preserve"> los</w:t>
      </w:r>
      <w:r w:rsidRPr="00875D0E">
        <w:t xml:space="preserve"> departamentos rezagados podrían a</w:t>
      </w:r>
      <w:r>
        <w:t>cerc</w:t>
      </w:r>
      <w:r w:rsidRPr="00875D0E">
        <w:t>arse al desempeño de</w:t>
      </w:r>
      <w:r>
        <w:t xml:space="preserve"> los</w:t>
      </w:r>
      <w:r w:rsidRPr="00875D0E">
        <w:t xml:space="preserve"> líderes. Sin embargo, </w:t>
      </w:r>
      <w:r>
        <w:t>dad</w:t>
      </w:r>
      <w:r w:rsidRPr="00875D0E">
        <w:t xml:space="preserve">o que una porción significativa de la brecha es estructural, el diseño de instrumentos requiere distinguir entre componentes atribuibles a </w:t>
      </w:r>
      <w:r>
        <w:t xml:space="preserve">la </w:t>
      </w:r>
      <w:r w:rsidRPr="00875D0E">
        <w:t>gestión y a</w:t>
      </w:r>
      <w:r>
        <w:t xml:space="preserve"> la</w:t>
      </w:r>
      <w:r w:rsidRPr="00875D0E">
        <w:t xml:space="preserve"> dotación agroecológica, que demandan instrumentos diferenciados por agroecosistema. El detalle de </w:t>
      </w:r>
      <w:r w:rsidR="009C2B4D">
        <w:t xml:space="preserve">los </w:t>
      </w:r>
      <w:r w:rsidRPr="00875D0E">
        <w:t>puntajes por departamento, año, intervalos de confianza y</w:t>
      </w:r>
      <w:r w:rsidR="009C2B4D">
        <w:t xml:space="preserve"> el</w:t>
      </w:r>
      <w:r w:rsidRPr="00875D0E">
        <w:t xml:space="preserve"> análisis de factores asociados a </w:t>
      </w:r>
      <w:r>
        <w:t xml:space="preserve">la </w:t>
      </w:r>
      <w:r w:rsidRPr="00875D0E">
        <w:t xml:space="preserve">eficiencia se reporta en el </w:t>
      </w:r>
      <w:r w:rsidR="00CB4149">
        <w:t>Anexo IV</w:t>
      </w:r>
      <w:r w:rsidRPr="00875D0E">
        <w:t>.</w:t>
      </w:r>
    </w:p>
    <w:p w14:paraId="41EBE34B" w14:textId="6CAA28F5" w:rsidR="009C2B4D" w:rsidRPr="009C2B4D" w:rsidRDefault="009C2B4D" w:rsidP="00DF4992">
      <w:pPr>
        <w:rPr>
          <w:rStyle w:val="SectionNumber"/>
        </w:rPr>
      </w:pPr>
      <w:bookmarkStart w:id="81" w:name="sec-panel-fe"/>
      <w:bookmarkEnd w:id="79"/>
      <w:r w:rsidRPr="009C2B4D">
        <w:rPr>
          <w:rStyle w:val="SectionNumber"/>
        </w:rPr>
        <w:t xml:space="preserve">La composición del gasto, no su magnitud, muestra </w:t>
      </w:r>
      <w:r>
        <w:rPr>
          <w:rStyle w:val="SectionNumber"/>
        </w:rPr>
        <w:t xml:space="preserve">una </w:t>
      </w:r>
      <w:r w:rsidRPr="009C2B4D">
        <w:rPr>
          <w:rStyle w:val="SectionNumber"/>
        </w:rPr>
        <w:t>asociación con</w:t>
      </w:r>
      <w:r>
        <w:rPr>
          <w:rStyle w:val="SectionNumber"/>
        </w:rPr>
        <w:t xml:space="preserve"> la</w:t>
      </w:r>
      <w:r w:rsidRPr="009C2B4D">
        <w:rPr>
          <w:rStyle w:val="SectionNumber"/>
        </w:rPr>
        <w:t xml:space="preserve"> eficiencia. El nivel de gasto agropecuario departamental no presenta </w:t>
      </w:r>
      <w:r>
        <w:rPr>
          <w:rStyle w:val="SectionNumber"/>
        </w:rPr>
        <w:t xml:space="preserve">una </w:t>
      </w:r>
      <w:r w:rsidRPr="009C2B4D">
        <w:rPr>
          <w:rStyle w:val="SectionNumber"/>
        </w:rPr>
        <w:t>asociación sistemática con la eficiencia técnica: departamentos con presupuestos mayores no registran necesariamente</w:t>
      </w:r>
      <w:r>
        <w:rPr>
          <w:rStyle w:val="SectionNumber"/>
        </w:rPr>
        <w:t xml:space="preserve"> un</w:t>
      </w:r>
      <w:r w:rsidRPr="009C2B4D">
        <w:rPr>
          <w:rStyle w:val="SectionNumber"/>
        </w:rPr>
        <w:t xml:space="preserve"> mejor desempeño (</w:t>
      </w:r>
      <w:r w:rsidR="00CC27D9">
        <w:rPr>
          <w:rStyle w:val="SectionNumber"/>
        </w:rPr>
        <w:t>Figura 3.2</w:t>
      </w:r>
      <w:r w:rsidRPr="009C2B4D">
        <w:rPr>
          <w:rStyle w:val="SectionNumber"/>
        </w:rPr>
        <w:t xml:space="preserve">, panel izquierdo). Por el contrario, Pando y Beni con asignaciones presupuestarias </w:t>
      </w:r>
      <w:r w:rsidR="00846245" w:rsidRPr="009C2B4D">
        <w:rPr>
          <w:rStyle w:val="SectionNumber"/>
        </w:rPr>
        <w:t>menores operan</w:t>
      </w:r>
      <w:r w:rsidRPr="009C2B4D">
        <w:rPr>
          <w:rStyle w:val="SectionNumber"/>
        </w:rPr>
        <w:t xml:space="preserve"> cercanos a la frontera de eficiencia, mientras que varios departamentos con gasto superior se ubican significativamente por debajo.</w:t>
      </w:r>
    </w:p>
    <w:p w14:paraId="117B86D2" w14:textId="239586DA" w:rsidR="009C2B4D" w:rsidRPr="009C2B4D" w:rsidRDefault="009C2B4D" w:rsidP="00DF4992">
      <w:pPr>
        <w:rPr>
          <w:rStyle w:val="SectionNumber"/>
        </w:rPr>
      </w:pPr>
      <w:r w:rsidRPr="009C2B4D">
        <w:rPr>
          <w:rStyle w:val="SectionNumber"/>
        </w:rPr>
        <w:t xml:space="preserve">En contraste, la composición del gasto sí </w:t>
      </w:r>
      <w:r w:rsidR="00846245">
        <w:rPr>
          <w:rStyle w:val="SectionNumber"/>
        </w:rPr>
        <w:t>se</w:t>
      </w:r>
      <w:r w:rsidRPr="009C2B4D">
        <w:rPr>
          <w:rStyle w:val="SectionNumber"/>
        </w:rPr>
        <w:t xml:space="preserve"> asocia con </w:t>
      </w:r>
      <w:r w:rsidR="00846245">
        <w:rPr>
          <w:rStyle w:val="SectionNumber"/>
        </w:rPr>
        <w:t xml:space="preserve">el </w:t>
      </w:r>
      <w:r w:rsidRPr="009C2B4D">
        <w:rPr>
          <w:rStyle w:val="SectionNumber"/>
        </w:rPr>
        <w:t xml:space="preserve">desempeño. Los departamentos que destinan una proporción mayor de su presupuesto a </w:t>
      </w:r>
      <w:r w:rsidR="00846245">
        <w:rPr>
          <w:rStyle w:val="SectionNumber"/>
        </w:rPr>
        <w:t xml:space="preserve">la </w:t>
      </w:r>
      <w:r w:rsidRPr="009C2B4D">
        <w:rPr>
          <w:rStyle w:val="SectionNumber"/>
        </w:rPr>
        <w:t>inversión de capital — en lugar de</w:t>
      </w:r>
      <w:r w:rsidR="00846245">
        <w:rPr>
          <w:rStyle w:val="SectionNumber"/>
        </w:rPr>
        <w:t>l</w:t>
      </w:r>
      <w:r w:rsidRPr="009C2B4D">
        <w:rPr>
          <w:rStyle w:val="SectionNumber"/>
        </w:rPr>
        <w:t xml:space="preserve"> gasto corriente — y a</w:t>
      </w:r>
      <w:r w:rsidR="00846245">
        <w:rPr>
          <w:rStyle w:val="SectionNumber"/>
        </w:rPr>
        <w:t xml:space="preserve"> la</w:t>
      </w:r>
      <w:r w:rsidRPr="009C2B4D">
        <w:rPr>
          <w:rStyle w:val="SectionNumber"/>
        </w:rPr>
        <w:t xml:space="preserve"> infraestructura tienden a ubicarse más cerca de la frontera de eficiencia (</w:t>
      </w:r>
      <w:r w:rsidR="00CC27D9">
        <w:rPr>
          <w:rStyle w:val="SectionNumber"/>
        </w:rPr>
        <w:t>Figura 3.2</w:t>
      </w:r>
      <w:r w:rsidRPr="009C2B4D">
        <w:rPr>
          <w:rStyle w:val="SectionNumber"/>
        </w:rPr>
        <w:t xml:space="preserve">, paneles central y derecho). Esta asociación persiste cuando se controla por región: el altiplano permanece sistemáticamente por debajo de los departamentos de tierras bajas y valles, incluso entre jurisdicciones con </w:t>
      </w:r>
      <w:r w:rsidR="00846245">
        <w:rPr>
          <w:rStyle w:val="SectionNumber"/>
        </w:rPr>
        <w:t xml:space="preserve">una </w:t>
      </w:r>
      <w:r w:rsidRPr="009C2B4D">
        <w:rPr>
          <w:rStyle w:val="SectionNumber"/>
        </w:rPr>
        <w:t>composición de gasto similar.</w:t>
      </w:r>
    </w:p>
    <w:p w14:paraId="765A28FF" w14:textId="535EE3DA" w:rsidR="009C2B4D" w:rsidRPr="00024A21" w:rsidRDefault="006B34DD" w:rsidP="00DF4992">
      <w:pPr>
        <w:pStyle w:val="BodyText"/>
      </w:pPr>
      <w:r>
        <w:t>Figura 3.2:</w:t>
      </w:r>
      <w:r w:rsidR="009C2B4D">
        <w:t xml:space="preserve"> </w:t>
      </w:r>
      <w:r w:rsidR="009C2B4D" w:rsidRPr="009C2B4D">
        <w:t>Eficiencia técnica frente al nivel y la composición del gasto agropecuario, por departamento</w:t>
      </w:r>
    </w:p>
    <w:p w14:paraId="6466C490" w14:textId="5CA271A4" w:rsidR="009C2B4D" w:rsidRPr="009C2B4D" w:rsidRDefault="009C2B4D" w:rsidP="00DF4992">
      <w:pPr>
        <w:rPr>
          <w:rStyle w:val="SectionNumber"/>
        </w:rPr>
      </w:pPr>
      <w:r>
        <w:rPr>
          <w:noProof/>
        </w:rPr>
        <w:lastRenderedPageBreak/>
        <w:drawing>
          <wp:inline distT="0" distB="0" distL="0" distR="0" wp14:anchorId="3A72C81F" wp14:editId="104CF634">
            <wp:extent cx="5935417" cy="2763520"/>
            <wp:effectExtent l="0" t="0" r="0" b="5080"/>
            <wp:docPr id="783988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8878" name="Picture 78398887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8217" cy="2764824"/>
                    </a:xfrm>
                    <a:prstGeom prst="rect">
                      <a:avLst/>
                    </a:prstGeom>
                  </pic:spPr>
                </pic:pic>
              </a:graphicData>
            </a:graphic>
          </wp:inline>
        </w:drawing>
      </w:r>
    </w:p>
    <w:p w14:paraId="21006184" w14:textId="2BF5BF52" w:rsidR="009C2B4D" w:rsidRDefault="009C2B4D" w:rsidP="00DF4992">
      <w:pPr>
        <w:rPr>
          <w:rStyle w:val="SectionNumber"/>
        </w:rPr>
      </w:pPr>
      <w:r w:rsidRPr="009C2B4D">
        <w:rPr>
          <w:rStyle w:val="SectionNumber"/>
        </w:rPr>
        <w:t xml:space="preserve">La implicación de política que emerge de estos patrones es que el margen de mejora en eficiencia técnica reside menos en incrementos del presupuesto agregado y más en </w:t>
      </w:r>
      <w:r w:rsidR="00846245">
        <w:rPr>
          <w:rStyle w:val="SectionNumber"/>
        </w:rPr>
        <w:t xml:space="preserve">la </w:t>
      </w:r>
      <w:r w:rsidRPr="009C2B4D">
        <w:rPr>
          <w:rStyle w:val="SectionNumber"/>
        </w:rPr>
        <w:t xml:space="preserve">reorientación de la composición del gasto — específicamente, hacia mayores proporciones de capital e infraestructura de bienes públicos — y en la atención a desventajas agroecológicas mediante instrumentos específicos por agroecosistema. Debe notarse que estas asociaciones se basan en nueve unidades territoriales y tienen carácter sugestivo; los análisis econométricos completos y bandas de confianza se documentan en el </w:t>
      </w:r>
      <w:r w:rsidR="00CB4149">
        <w:rPr>
          <w:rStyle w:val="SectionNumber"/>
        </w:rPr>
        <w:t>Anexo IV</w:t>
      </w:r>
      <w:r w:rsidRPr="009C2B4D">
        <w:rPr>
          <w:rStyle w:val="SectionNumber"/>
        </w:rPr>
        <w:t>.</w:t>
      </w:r>
    </w:p>
    <w:p w14:paraId="68464777" w14:textId="6BA7D76D" w:rsidR="002C65AC" w:rsidRDefault="002C65AC" w:rsidP="00DF4992">
      <w:pPr>
        <w:rPr>
          <w:rStyle w:val="SectionNumber"/>
          <w:rFonts w:eastAsiaTheme="majorEastAsia" w:cs="Times New Roman (Headings CS)"/>
          <w:b/>
          <w:caps/>
          <w:color w:val="747474" w:themeColor="background2" w:themeShade="80"/>
          <w:szCs w:val="32"/>
        </w:rPr>
      </w:pPr>
      <w:r>
        <w:rPr>
          <w:rStyle w:val="SectionNumber"/>
        </w:rPr>
        <w:br w:type="page"/>
      </w:r>
    </w:p>
    <w:p w14:paraId="6D79A18C" w14:textId="77777777" w:rsidR="00B4798F" w:rsidRPr="00B4798F" w:rsidRDefault="00B4798F" w:rsidP="00B4798F">
      <w:pPr>
        <w:pStyle w:val="Heading2"/>
      </w:pPr>
      <w:bookmarkStart w:id="82" w:name="_Toc232372149"/>
      <w:r w:rsidRPr="00B4798F">
        <w:lastRenderedPageBreak/>
        <w:t>¿El gasto agropecuario se traduce en resultados?</w:t>
      </w:r>
      <w:bookmarkEnd w:id="82"/>
    </w:p>
    <w:p w14:paraId="198BE865" w14:textId="2370227A" w:rsidR="00B4798F" w:rsidRDefault="00B4798F" w:rsidP="00B4798F">
      <w:pPr>
        <w:pStyle w:val="BodyText"/>
      </w:pPr>
      <w:bookmarkStart w:id="83" w:name="sec-panel-robust"/>
      <w:r>
        <w:t>¿Se traduce el gasto en m</w:t>
      </w:r>
      <w:r>
        <w:t>ayor</w:t>
      </w:r>
      <w:r>
        <w:t xml:space="preserve"> productividad y meno</w:t>
      </w:r>
      <w:r>
        <w:t>r</w:t>
      </w:r>
      <w:r>
        <w:t xml:space="preserve"> pobreza a nivel departamental? El análisis responde </w:t>
      </w:r>
      <w:r>
        <w:t xml:space="preserve">a </w:t>
      </w:r>
      <w:r>
        <w:t xml:space="preserve">esta pregunta comparando cada departamento consigo mismo </w:t>
      </w:r>
      <w:r>
        <w:t>a</w:t>
      </w:r>
      <w:r>
        <w:t xml:space="preserve"> </w:t>
      </w:r>
      <w:r>
        <w:t>lo largo d</w:t>
      </w:r>
      <w:r>
        <w:t xml:space="preserve">el tiempo durante 2016–2024. Al fijar efectos de departamento y de año, el modelo elimina </w:t>
      </w:r>
      <w:r>
        <w:t xml:space="preserve">la </w:t>
      </w:r>
      <w:r>
        <w:t>variación que refleja solo diferencias estructurales permanentes — es decir, descuenta las características geográficas y agroecológicas fijas de cada territorio: clima, dotación de tierra, altitud, entre otras.</w:t>
      </w:r>
      <w:r>
        <w:t xml:space="preserve"> </w:t>
      </w:r>
      <w:r>
        <w:t>Simultáneamente, el modelo controla los choques macroeconómicos que afectaron a todas las regiones en un mismo período: variaciones de precios internacionales, ciclos de recaudación fiscal, sequías generalizadas. Lo que queda es variación interna a cada departamento: años en que gastó más o menos, y cómo evolucionaron productividad y pobreza en esos mismos períodos. El coeficiente de gasto resultante refleja esa asociación controlada.</w:t>
      </w:r>
    </w:p>
    <w:p w14:paraId="0B435BBA" w14:textId="2FE4BC81" w:rsidR="00B4798F" w:rsidRDefault="00B4798F" w:rsidP="00B4798F">
      <w:pPr>
        <w:pStyle w:val="BodyText"/>
      </w:pPr>
      <w:r>
        <w:t xml:space="preserve">El insumo principal es gasto agropecuario municipal ejecutado del MEFP (Presupuesto Abierto, devengado, USD constantes de 2015, 2016–2024) — el dato fiscal oficial más reciente disponible. La identificación es asociativa, no causal: el análisis mide </w:t>
      </w:r>
      <w:r>
        <w:t xml:space="preserve">la </w:t>
      </w:r>
      <w:r>
        <w:t>correlación condicional, no un efecto de tratamiento comparable a</w:t>
      </w:r>
      <w:r>
        <w:t>l de</w:t>
      </w:r>
      <w:r>
        <w:t xml:space="preserve"> un experimento. Además, la inferencia </w:t>
      </w:r>
      <w:r>
        <w:t>se ba</w:t>
      </w:r>
      <w:r>
        <w:t>sa en nueve departamentos — una muestra pequeña de cl</w:t>
      </w:r>
      <w:r>
        <w:t>ústere</w:t>
      </w:r>
      <w:r>
        <w:t>s —</w:t>
      </w:r>
      <w:r>
        <w:t>,</w:t>
      </w:r>
      <w:r>
        <w:t xml:space="preserve"> por lo que los niveles de significancia se interpretan con cautela y se reportan intervalos de confianza amplios. </w:t>
      </w:r>
      <w:r>
        <w:t>La especificación econométrica completa se detalla</w:t>
      </w:r>
      <w:r>
        <w:t xml:space="preserve"> en el </w:t>
      </w:r>
      <w:r w:rsidR="00CB4149">
        <w:t>Anexo V</w:t>
      </w:r>
      <w:r>
        <w:t>.</w:t>
      </w:r>
    </w:p>
    <w:p w14:paraId="62CC82F2" w14:textId="3B4869F1" w:rsidR="00B4798F" w:rsidRPr="00B4798F" w:rsidRDefault="00B4798F" w:rsidP="00B4798F">
      <w:pPr>
        <w:pStyle w:val="Heading3"/>
      </w:pPr>
      <w:r w:rsidRPr="00B4798F">
        <w:t xml:space="preserve">El nivel del gasto no mueve los resultados </w:t>
      </w:r>
    </w:p>
    <w:p w14:paraId="57E5FEB7" w14:textId="625EEA0B" w:rsidR="00B4798F" w:rsidRDefault="00B4798F" w:rsidP="00B4798F">
      <w:pPr>
        <w:pStyle w:val="BodyText"/>
        <w:rPr>
          <w:lang w:val="en-CO"/>
        </w:rPr>
      </w:pPr>
      <w:r w:rsidRPr="00B4798F">
        <w:rPr>
          <w:lang w:val="en-CO"/>
        </w:rPr>
        <w:t xml:space="preserve">El nivel del gasto agropecuario no se asocia de </w:t>
      </w:r>
      <w:r>
        <w:rPr>
          <w:lang w:val="en-CO"/>
        </w:rPr>
        <w:t>maner</w:t>
      </w:r>
      <w:r w:rsidRPr="00B4798F">
        <w:rPr>
          <w:lang w:val="en-CO"/>
        </w:rPr>
        <w:t xml:space="preserve">a estable con la productividad de la tierra ni con la pobreza departamental. Con el gasto MEFP, el coeficiente sobre la productividad es prácticamente cero y sin significancia estadística; sobre la pobreza, el signo es incluso ligeramente positivo y tampoco significativo (alrededor de +1 punto porcentual en pobreza moderada, sin distinguirse de cero). </w:t>
      </w:r>
      <w:r w:rsidR="00112E4D">
        <w:rPr>
          <w:lang w:val="en-CO"/>
        </w:rPr>
        <w:t>Es decir,</w:t>
      </w:r>
      <w:r w:rsidRPr="00B4798F">
        <w:rPr>
          <w:lang w:val="en-CO"/>
        </w:rPr>
        <w:t xml:space="preserve"> más gasto no se traduce, por sí solo, en más producción por hectárea ni en menos pobreza. La figura 5.6 resume estos coeficientes con sus </w:t>
      </w:r>
      <w:r>
        <w:rPr>
          <w:lang w:val="en-CO"/>
        </w:rPr>
        <w:t xml:space="preserve">respectivos </w:t>
      </w:r>
      <w:r w:rsidRPr="00B4798F">
        <w:rPr>
          <w:lang w:val="en-CO"/>
        </w:rPr>
        <w:t xml:space="preserve">intervalos de confianza, todos </w:t>
      </w:r>
      <w:r>
        <w:rPr>
          <w:lang w:val="en-CO"/>
        </w:rPr>
        <w:t>de los que cruzan</w:t>
      </w:r>
      <w:r w:rsidRPr="00B4798F">
        <w:rPr>
          <w:lang w:val="en-CO"/>
        </w:rPr>
        <w:t xml:space="preserve"> el cero.</w:t>
      </w:r>
    </w:p>
    <w:p w14:paraId="5ACFA6CE" w14:textId="77777777" w:rsidR="00112E4D" w:rsidRPr="00024A21" w:rsidRDefault="00112E4D" w:rsidP="00112E4D">
      <w:pPr>
        <w:pStyle w:val="BodyText"/>
      </w:pPr>
      <w:r>
        <w:t xml:space="preserve">Figura 3.2: </w:t>
      </w:r>
      <w:r w:rsidRPr="009C2B4D">
        <w:t>Eficiencia técnica frente al nivel y la composición del gasto agropecuario, por departamento</w:t>
      </w:r>
    </w:p>
    <w:p w14:paraId="1CA0AB13" w14:textId="77777777" w:rsidR="00112E4D" w:rsidRPr="00112E4D" w:rsidRDefault="00112E4D" w:rsidP="00B4798F">
      <w:pPr>
        <w:pStyle w:val="BodyText"/>
      </w:pPr>
    </w:p>
    <w:p w14:paraId="2D69A951" w14:textId="5D1A4B8C" w:rsidR="00B4798F" w:rsidRPr="00B4798F" w:rsidRDefault="00112E4D" w:rsidP="00B4798F">
      <w:pPr>
        <w:pStyle w:val="BodyText"/>
        <w:rPr>
          <w:lang w:val="en-CO"/>
        </w:rPr>
      </w:pPr>
      <w:r>
        <w:rPr>
          <w:noProof/>
          <w:lang w:val="en-CO"/>
        </w:rPr>
        <w:lastRenderedPageBreak/>
        <w:drawing>
          <wp:inline distT="0" distB="0" distL="0" distR="0" wp14:anchorId="54D12F59" wp14:editId="72E7EBC0">
            <wp:extent cx="5943600" cy="2806700"/>
            <wp:effectExtent l="0" t="0" r="0" b="0"/>
            <wp:docPr id="8994817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81744" name="Picture 8994817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2AD047AD" w14:textId="4A27A52F" w:rsidR="00B4798F" w:rsidRPr="00B4798F" w:rsidRDefault="00B4798F" w:rsidP="00B4798F">
      <w:pPr>
        <w:pStyle w:val="BodyText"/>
        <w:rPr>
          <w:lang w:val="en-CO"/>
        </w:rPr>
      </w:pPr>
      <w:r w:rsidRPr="00B4798F">
        <w:rPr>
          <w:lang w:val="en-CO"/>
        </w:rPr>
        <w:t xml:space="preserve">Este nulo coincide </w:t>
      </w:r>
      <w:r w:rsidR="00112E4D">
        <w:rPr>
          <w:lang w:val="en-CO"/>
        </w:rPr>
        <w:t xml:space="preserve">con el hallazago del capitulo que </w:t>
      </w:r>
      <w:r w:rsidRPr="00B4798F">
        <w:rPr>
          <w:lang w:val="en-CO"/>
        </w:rPr>
        <w:t xml:space="preserve">a nivel nacional la inversión real se multiplicó por cerca de diez sin un avance equivalente de la productividad agregada, y a nivel departamental el nivel de gasto tampoco aparece como la variable que mueve la productividad observada. El aparente vínculo entre más gasto y menos pobreza no es robusto: solo emerge con una serie de gasto alternativa y en una ventana temporal específica, y se desvanece con el dato oficial más reciente. </w:t>
      </w:r>
    </w:p>
    <w:p w14:paraId="2C1CD808" w14:textId="5E402408" w:rsidR="00B4798F" w:rsidRPr="00112E4D" w:rsidRDefault="00B4798F" w:rsidP="00112E4D">
      <w:pPr>
        <w:pStyle w:val="Heading3"/>
      </w:pPr>
      <w:r w:rsidRPr="00112E4D">
        <w:t>Lo que importa es la composición</w:t>
      </w:r>
    </w:p>
    <w:p w14:paraId="1D068ACA" w14:textId="720A34BA" w:rsidR="00112E4D" w:rsidRPr="00112E4D" w:rsidRDefault="00CB5A0D" w:rsidP="00112E4D">
      <w:pPr>
        <w:pStyle w:val="BodyText"/>
        <w:rPr>
          <w:lang w:val="en-CO"/>
        </w:rPr>
      </w:pPr>
      <w:r>
        <w:rPr>
          <w:lang w:val="en-CO"/>
        </w:rPr>
        <w:t>El apoyo directo a la producción se expandió del 33% al 51% del gasto agropecuario municipal entre 2016 y 2024. En paralelo, el riego e infraestructura se contrajo del 39% al 29% y la categoría de tierras y otros bajó del 11% al 7%. Los servicios técnicos —investigación, extensión y sanidad, clasificados como los bienes públicos de mayor retorno social documentado— retrocedieron del 17% al 13% de la serie, en lugar de expandirse. Esta es la misma base de gasto municipal MEFP del Capítulo II, leída en cuatro grupos funcionales (apoyo, riego, servicios técnicos, tierras) en lugar de la dicotomía apoyo directo (A) / bienes públicos (D).</w:t>
      </w:r>
    </w:p>
    <w:p w14:paraId="71307DFA" w14:textId="1A29D31B" w:rsidR="00112E4D" w:rsidRPr="00112E4D" w:rsidRDefault="00112E4D" w:rsidP="00112E4D">
      <w:pPr>
        <w:pStyle w:val="BodyText"/>
        <w:rPr>
          <w:lang w:val="en-CO"/>
        </w:rPr>
      </w:pPr>
      <w:r w:rsidRPr="00112E4D">
        <w:rPr>
          <w:lang w:val="en-CO"/>
        </w:rPr>
        <w:t xml:space="preserve">Esta recomposición no es neutral respecto de los resultados. Controlando por el nivel total de gasto, una mayor participación de bienes públicos (I+D, extensión, sanidad) se asocia </w:t>
      </w:r>
      <w:r>
        <w:rPr>
          <w:lang w:val="en-CO"/>
        </w:rPr>
        <w:t>de manera significativa</w:t>
      </w:r>
      <w:r w:rsidRPr="00112E4D">
        <w:rPr>
          <w:lang w:val="en-CO"/>
        </w:rPr>
        <w:t xml:space="preserve"> con tasas de pobreza departamental</w:t>
      </w:r>
      <w:r>
        <w:rPr>
          <w:lang w:val="en-CO"/>
        </w:rPr>
        <w:t xml:space="preserve"> más bajas</w:t>
      </w:r>
      <w:r w:rsidRPr="00112E4D">
        <w:rPr>
          <w:lang w:val="en-CO"/>
        </w:rPr>
        <w:t xml:space="preserve">. La asociación es negativa para pobreza moderada y negativa y estadísticamente significativa para pobreza extrema, mientras que el nivel de gasto total permanece no significativo. En términos de magnitud, una reasignación de aproximadamente 10 puntos porcentuales del gasto hacia bienes públicos, manteniendo constante el presupuesto total, se asocia con una reducción de alrededor de 2 puntos porcentuales en la incidencia de </w:t>
      </w:r>
      <w:r>
        <w:rPr>
          <w:lang w:val="en-CO"/>
        </w:rPr>
        <w:t xml:space="preserve">la </w:t>
      </w:r>
      <w:r w:rsidRPr="00112E4D">
        <w:rPr>
          <w:lang w:val="en-CO"/>
        </w:rPr>
        <w:t>pobreza extrema</w:t>
      </w:r>
      <w:r>
        <w:rPr>
          <w:lang w:val="en-CO"/>
        </w:rPr>
        <w:t xml:space="preserve"> a nivel</w:t>
      </w:r>
      <w:r w:rsidRPr="00112E4D">
        <w:rPr>
          <w:lang w:val="en-CO"/>
        </w:rPr>
        <w:t xml:space="preserve"> departamental.</w:t>
      </w:r>
    </w:p>
    <w:p w14:paraId="6C5DC891" w14:textId="4E8D4ECC" w:rsidR="00112E4D" w:rsidRPr="00112E4D" w:rsidRDefault="00112E4D" w:rsidP="00112E4D">
      <w:pPr>
        <w:pStyle w:val="BodyText"/>
        <w:rPr>
          <w:lang w:val="en-CO"/>
        </w:rPr>
      </w:pPr>
      <w:r>
        <w:rPr>
          <w:noProof/>
          <w:lang w:val="en-CO"/>
        </w:rPr>
        <w:lastRenderedPageBreak/>
        <w:drawing>
          <wp:inline distT="0" distB="0" distL="0" distR="0" wp14:anchorId="1E14CF4A" wp14:editId="0DE3B01C">
            <wp:extent cx="5943600" cy="2971800"/>
            <wp:effectExtent l="0" t="0" r="0" b="0"/>
            <wp:docPr id="15513180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18055" name="Picture 155131805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20E5B17" w14:textId="7821B34E" w:rsidR="005218E2" w:rsidRDefault="00112E4D" w:rsidP="00DF4992">
      <w:pPr>
        <w:pStyle w:val="BodyText"/>
        <w:rPr>
          <w:lang w:val="en-CO"/>
        </w:rPr>
      </w:pPr>
      <w:r w:rsidRPr="00112E4D">
        <w:rPr>
          <w:lang w:val="en-CO"/>
        </w:rPr>
        <w:t xml:space="preserve">Este resultado es descriptivo y asociativo, no causal. La inferencia está limitada por la ventana </w:t>
      </w:r>
      <w:r>
        <w:rPr>
          <w:lang w:val="en-CO"/>
        </w:rPr>
        <w:t>temporal</w:t>
      </w:r>
      <w:r w:rsidRPr="00112E4D">
        <w:rPr>
          <w:lang w:val="en-CO"/>
        </w:rPr>
        <w:t xml:space="preserve"> </w:t>
      </w:r>
      <w:r>
        <w:rPr>
          <w:lang w:val="en-CO"/>
        </w:rPr>
        <w:t>corta</w:t>
      </w:r>
      <w:r w:rsidRPr="00112E4D">
        <w:rPr>
          <w:lang w:val="en-CO"/>
        </w:rPr>
        <w:t xml:space="preserve"> (9 años, 9 departamentos) y por </w:t>
      </w:r>
      <w:r>
        <w:rPr>
          <w:lang w:val="en-CO"/>
        </w:rPr>
        <w:t xml:space="preserve">la </w:t>
      </w:r>
      <w:r w:rsidRPr="00112E4D">
        <w:rPr>
          <w:lang w:val="en-CO"/>
        </w:rPr>
        <w:t xml:space="preserve">colinealidad parcial entre los componentes de gasto, </w:t>
      </w:r>
      <w:r>
        <w:rPr>
          <w:lang w:val="en-CO"/>
        </w:rPr>
        <w:t xml:space="preserve">lo </w:t>
      </w:r>
      <w:r w:rsidRPr="00112E4D">
        <w:rPr>
          <w:lang w:val="en-CO"/>
        </w:rPr>
        <w:t xml:space="preserve">que dificulta atribuir efectos específicos a cada categoría de forma aislada. Los detalles técnicos — especificación, coeficientes, bandas de confianza y análisis de robustez — se documentan en el </w:t>
      </w:r>
      <w:r w:rsidR="00CB4149">
        <w:rPr>
          <w:lang w:val="en-CO"/>
        </w:rPr>
        <w:t>Anexo V</w:t>
      </w:r>
      <w:r w:rsidRPr="00112E4D">
        <w:rPr>
          <w:lang w:val="en-CO"/>
        </w:rPr>
        <w:t>.</w:t>
      </w:r>
    </w:p>
    <w:p w14:paraId="4286C8F7" w14:textId="77777777" w:rsidR="00112E4D" w:rsidRPr="00112E4D" w:rsidRDefault="00112E4D" w:rsidP="00DF4992">
      <w:pPr>
        <w:pStyle w:val="BodyText"/>
        <w:rPr>
          <w:lang w:val="en-CO"/>
        </w:rPr>
      </w:pPr>
    </w:p>
    <w:p w14:paraId="04089216" w14:textId="77777777" w:rsidR="00E57D97" w:rsidRPr="00A6172D" w:rsidRDefault="00E57D97" w:rsidP="00DF4992">
      <w:pPr>
        <w:pStyle w:val="Heading2"/>
      </w:pPr>
      <w:bookmarkStart w:id="84" w:name="sec-sintesis"/>
      <w:bookmarkStart w:id="85" w:name="_Toc232372150"/>
      <w:bookmarkEnd w:id="81"/>
      <w:bookmarkEnd w:id="83"/>
      <w:r w:rsidRPr="00A6172D">
        <w:t>Síntesis del capítulo</w:t>
      </w:r>
      <w:bookmarkEnd w:id="85"/>
    </w:p>
    <w:p w14:paraId="68C6FC62" w14:textId="458B55BC" w:rsidR="0009658A" w:rsidRPr="00A6172D" w:rsidRDefault="004674FA" w:rsidP="00DF4992">
      <w:pPr>
        <w:pStyle w:val="FirstParagraph"/>
      </w:pPr>
      <w:r w:rsidRPr="00A6172D">
        <w:t xml:space="preserve">El análisis cuantitativo </w:t>
      </w:r>
      <w:r w:rsidR="00CD4D52">
        <w:t>del Capítulo</w:t>
      </w:r>
      <w:r w:rsidR="00DD750B">
        <w:t xml:space="preserve"> III</w:t>
      </w:r>
      <w:r w:rsidRPr="00A6172D">
        <w:t xml:space="preserve"> produce dos hallazgos cifrados (F02, F03) y </w:t>
      </w:r>
      <w:r w:rsidR="00CB5A0D">
        <w:t>tres bloques de evidencia adicionales: el PSE descompuesto, la frontera de eficiencia DEA Simar-Wilson y el panel de efectos fijos.</w:t>
      </w:r>
      <w:r w:rsidRPr="00A6172D">
        <w:t xml:space="preserve"> El %PSE de Bolivia se ubica en 5,8% del valor bruto de producción (2018, 5° puesto LAC) y el patrón dual NRP combina −37% en soya / −33% en arroz con +46% en maíz / +28% en trigo; ambos hallazgos están registrados en </w:t>
      </w:r>
      <w:r w:rsidRPr="00A6172D">
        <w:rPr>
          <w:rStyle w:val="VerbatimChar"/>
        </w:rPr>
        <w:t>04_HALLAZGOS.md</w:t>
      </w:r>
      <w:r w:rsidRPr="00A6172D">
        <w:t xml:space="preserve"> con su contrato JSON [F02, F03]. La lectura conjunta indica que (i) Bolivia opera en el rango intermedio del apoyo al productor en LAC, (</w:t>
      </w:r>
      <w:proofErr w:type="spellStart"/>
      <w:r w:rsidRPr="00A6172D">
        <w:t>ii</w:t>
      </w:r>
      <w:proofErr w:type="spellEnd"/>
      <w:r w:rsidRPr="00A6172D">
        <w:t>) el apoyo es composicionalmente sesgado hacia MPS sobre bienes públicos (GSSE), (</w:t>
      </w:r>
      <w:proofErr w:type="spellStart"/>
      <w:r w:rsidRPr="00A6172D">
        <w:t>iii</w:t>
      </w:r>
      <w:proofErr w:type="spellEnd"/>
      <w:r w:rsidRPr="00A6172D">
        <w:t xml:space="preserve">) el patrón comercial dual delimita un espacio de </w:t>
      </w:r>
      <w:r w:rsidR="006124D7">
        <w:t>reasignación</w:t>
      </w:r>
      <w:r w:rsidRPr="00A6172D">
        <w:t xml:space="preserve"> </w:t>
      </w:r>
      <w:proofErr w:type="spellStart"/>
      <w:r w:rsidRPr="00A6172D">
        <w:t>examinable</w:t>
      </w:r>
      <w:proofErr w:type="spellEnd"/>
      <w:r w:rsidRPr="00A6172D">
        <w:t xml:space="preserve"> sin requerir aumento del techo fiscal, y (</w:t>
      </w:r>
      <w:proofErr w:type="spellStart"/>
      <w:r w:rsidRPr="00A6172D">
        <w:t>iv</w:t>
      </w:r>
      <w:proofErr w:type="spellEnd"/>
      <w:r w:rsidRPr="00A6172D">
        <w:t xml:space="preserve">) la relación gasto-resultados a nivel departamental </w:t>
      </w:r>
      <w:r w:rsidR="00CB5A0D">
        <w:t>y la eficiencia técnica subnacional confirman que, a igual nivel de gasto, una mayor participación de bienes públicos se asocia con menor pobreza departamental (Anexo V).</w:t>
      </w:r>
      <w:r w:rsidRPr="00A6172D">
        <w:t xml:space="preserve"> El </w:t>
      </w:r>
      <w:r w:rsidR="00CB4149">
        <w:t>Capítulo IV</w:t>
      </w:r>
      <w:r w:rsidRPr="00A6172D">
        <w:t xml:space="preserve"> traduce este diagnóstico en tres opciones técnicas de </w:t>
      </w:r>
      <w:r w:rsidR="006124D7">
        <w:t>reasignación</w:t>
      </w:r>
      <w:r w:rsidRPr="00A6172D">
        <w:t xml:space="preserve"> (S01, S02, S03) para consideración del MEFP, con composición </w:t>
      </w:r>
      <w:proofErr w:type="spellStart"/>
      <w:r w:rsidRPr="00A6172D">
        <w:t>ex-ante</w:t>
      </w:r>
      <w:proofErr w:type="spellEnd"/>
      <w:r w:rsidRPr="00A6172D">
        <w:t>/ex-post explícita y bandas de incertidumbre por escenario (World Bank 2024b; Damania et al. 2023).</w:t>
      </w:r>
    </w:p>
    <w:p w14:paraId="34CD2E65" w14:textId="6CF995CA" w:rsidR="0009658A" w:rsidRPr="00A6172D" w:rsidRDefault="004674FA">
      <w:pPr>
        <w:pStyle w:val="Compact"/>
        <w:numPr>
          <w:ilvl w:val="0"/>
          <w:numId w:val="5"/>
        </w:numPr>
      </w:pPr>
      <w:r w:rsidRPr="00A6172D">
        <w:rPr>
          <w:b/>
          <w:bCs/>
        </w:rPr>
        <w:t>Trazabilidad.</w:t>
      </w:r>
      <w:r w:rsidRPr="00A6172D">
        <w:t xml:space="preserve"> Las cifras del %PSE 2018 (5,8%) y del NRP por </w:t>
      </w:r>
      <w:r w:rsidR="006124D7">
        <w:t>producto básico</w:t>
      </w:r>
      <w:r w:rsidRPr="00A6172D">
        <w:t xml:space="preserve"> (−37% soya, +46% maíz, etc.) provienen del panel v12 grupo G08 (</w:t>
      </w:r>
      <w:r w:rsidRPr="00A6172D">
        <w:rPr>
          <w:rStyle w:val="VerbatimChar"/>
        </w:rPr>
        <w:t>PSE_BOB_2015</w:t>
      </w:r>
      <w:r w:rsidRPr="00A6172D">
        <w:t xml:space="preserve">, </w:t>
      </w:r>
      <w:proofErr w:type="spellStart"/>
      <w:r w:rsidRPr="00A6172D">
        <w:rPr>
          <w:rStyle w:val="VerbatimChar"/>
        </w:rPr>
        <w:t>pse_nrp_extended.rds</w:t>
      </w:r>
      <w:proofErr w:type="spellEnd"/>
      <w:r w:rsidRPr="00A6172D">
        <w:t xml:space="preserve">) construido sobre IDB </w:t>
      </w:r>
      <w:proofErr w:type="spellStart"/>
      <w:r w:rsidRPr="00A6172D">
        <w:t>AgriMonitor</w:t>
      </w:r>
      <w:proofErr w:type="spellEnd"/>
      <w:r w:rsidRPr="00A6172D">
        <w:t xml:space="preserve"> edición 2024 + FAOSTAT PP + WB Pink </w:t>
      </w:r>
      <w:proofErr w:type="spellStart"/>
      <w:r w:rsidRPr="00A6172D">
        <w:t>Sheet</w:t>
      </w:r>
      <w:proofErr w:type="spellEnd"/>
      <w:r w:rsidRPr="00A6172D">
        <w:t xml:space="preserve">; OECD-PSE y NRP son estándar internacional (OECD 2016; Krueger </w:t>
      </w:r>
      <w:r w:rsidRPr="00A6172D">
        <w:lastRenderedPageBreak/>
        <w:t xml:space="preserve">et al. 1988) y DEA Simar-Wilson y panel FE están en uso amplio en la literatura PER reciente (Simar and Wilson 1998a; </w:t>
      </w:r>
      <w:proofErr w:type="spellStart"/>
      <w:r w:rsidRPr="00A6172D">
        <w:t>Pernechele</w:t>
      </w:r>
      <w:proofErr w:type="spellEnd"/>
      <w:r w:rsidRPr="00A6172D">
        <w:t xml:space="preserve"> et al. 2021).</w:t>
      </w:r>
    </w:p>
    <w:p w14:paraId="3E7996A8" w14:textId="1C8C386B" w:rsidR="0009658A" w:rsidRPr="00A6172D" w:rsidRDefault="004674FA">
      <w:pPr>
        <w:pStyle w:val="Compact"/>
        <w:numPr>
          <w:ilvl w:val="0"/>
          <w:numId w:val="5"/>
        </w:numPr>
      </w:pPr>
      <w:r w:rsidRPr="00A6172D">
        <w:rPr>
          <w:b/>
          <w:bCs/>
        </w:rPr>
        <w:t>Incertidumbre declarada.</w:t>
      </w:r>
      <w:r w:rsidRPr="00A6172D">
        <w:t xml:space="preserve"> MPS sensible a precio de referencia internacional (banda alta/media/baja, </w:t>
      </w:r>
      <w:r w:rsidR="00CB4149">
        <w:t>Anexo IV</w:t>
      </w:r>
      <w:r w:rsidRPr="00A6172D">
        <w:t xml:space="preserve">); NRP de caña 2015 bajo verificación con INE; </w:t>
      </w:r>
      <w:r w:rsidR="00CB5A0D">
        <w:t>DEA estimado con orientación al input bajo retornos variables a escala; panel de efectos fijos estimado sobre el gasto municipal MEFP del panel v12.</w:t>
      </w:r>
    </w:p>
    <w:p w14:paraId="078AFEBE" w14:textId="1A4BC285" w:rsidR="00F704ED" w:rsidRPr="00A6172D" w:rsidRDefault="004674FA">
      <w:pPr>
        <w:pStyle w:val="Compact"/>
        <w:numPr>
          <w:ilvl w:val="0"/>
          <w:numId w:val="5"/>
        </w:numPr>
      </w:pPr>
      <w:r w:rsidRPr="00A6172D">
        <w:rPr>
          <w:b/>
          <w:bCs/>
        </w:rPr>
        <w:t>Lo que NO concluye este capítulo.</w:t>
      </w:r>
      <w:r w:rsidRPr="00A6172D">
        <w:t xml:space="preserve"> No establece causalidad gasto → </w:t>
      </w:r>
      <w:proofErr w:type="spellStart"/>
      <w:r w:rsidRPr="00A6172D">
        <w:t>outcome</w:t>
      </w:r>
      <w:proofErr w:type="spellEnd"/>
      <w:r w:rsidRPr="00A6172D">
        <w:t xml:space="preserve"> (la inferencia es asociativa); no recomienda instrumentos específicos (eso es </w:t>
      </w:r>
      <w:r w:rsidR="00CB4149">
        <w:t>Capítulo IV</w:t>
      </w:r>
      <w:r w:rsidRPr="00A6172D">
        <w:t xml:space="preserve">); no juzga el desempeño de instituciones individuales (eso es </w:t>
      </w:r>
      <w:r w:rsidR="00CB4149">
        <w:t>Capítulo II</w:t>
      </w:r>
      <w:r w:rsidRPr="00A6172D">
        <w:t>).</w:t>
      </w:r>
      <w:bookmarkStart w:id="86" w:name="recomendaciones-y-opciones-de-política"/>
      <w:bookmarkEnd w:id="62"/>
      <w:bookmarkEnd w:id="84"/>
    </w:p>
    <w:p w14:paraId="6CE4B264" w14:textId="77777777" w:rsidR="00F704ED" w:rsidRDefault="00F704ED" w:rsidP="00DF4992">
      <w:pPr>
        <w:pStyle w:val="Compact"/>
      </w:pPr>
    </w:p>
    <w:p w14:paraId="6943D7EC" w14:textId="77777777" w:rsidR="00E57D97" w:rsidRPr="00A6172D" w:rsidRDefault="00E57D97" w:rsidP="00DF4992">
      <w:pPr>
        <w:pStyle w:val="Compact"/>
      </w:pPr>
    </w:p>
    <w:p w14:paraId="3CFBCBA0" w14:textId="77777777" w:rsidR="00F704ED" w:rsidRPr="00A6172D" w:rsidRDefault="00F704ED" w:rsidP="00DF4992">
      <w:r w:rsidRPr="00A6172D">
        <w:br w:type="page"/>
      </w:r>
    </w:p>
    <w:p w14:paraId="2D459342" w14:textId="18AE9F63" w:rsidR="00007F67" w:rsidRDefault="00BC161C" w:rsidP="00DF4992">
      <w:pPr>
        <w:pStyle w:val="Heading1"/>
      </w:pPr>
      <w:bookmarkStart w:id="87" w:name="_Toc232372151"/>
      <w:r>
        <w:lastRenderedPageBreak/>
        <w:t>Capítulo IV</w:t>
      </w:r>
      <w:bookmarkEnd w:id="87"/>
    </w:p>
    <w:p w14:paraId="59564254" w14:textId="024BB403" w:rsidR="0009658A" w:rsidRPr="00A6172D" w:rsidRDefault="004674FA" w:rsidP="00DF4992">
      <w:pPr>
        <w:pStyle w:val="Heading1"/>
      </w:pPr>
      <w:bookmarkStart w:id="88" w:name="_Toc232372152"/>
      <w:r w:rsidRPr="00A6172D">
        <w:t>Recomendaciones y opciones de política</w:t>
      </w:r>
      <w:bookmarkEnd w:id="88"/>
    </w:p>
    <w:p w14:paraId="42FB51C1" w14:textId="77777777" w:rsidR="00007F67" w:rsidRDefault="00007F67" w:rsidP="00DF4992">
      <w:pPr>
        <w:pStyle w:val="Heading2"/>
        <w:rPr>
          <w:rStyle w:val="SectionNumber"/>
        </w:rPr>
      </w:pPr>
      <w:bookmarkStart w:id="89" w:name="mensajes-de-política"/>
    </w:p>
    <w:p w14:paraId="4BCAD276" w14:textId="5213218F" w:rsidR="0009658A" w:rsidRPr="00A6172D" w:rsidRDefault="00F070C3" w:rsidP="00DF4992">
      <w:pPr>
        <w:pStyle w:val="Heading2"/>
      </w:pPr>
      <w:bookmarkStart w:id="90" w:name="_Toc232372153"/>
      <w:r w:rsidRPr="00A6172D">
        <w:rPr>
          <w:rStyle w:val="SectionNumber"/>
        </w:rPr>
        <w:t>Mensajes de política</w:t>
      </w:r>
      <w:bookmarkEnd w:id="90"/>
    </w:p>
    <w:p w14:paraId="013C832C" w14:textId="15761D4F" w:rsidR="0009658A" w:rsidRPr="00A6172D" w:rsidRDefault="004674FA" w:rsidP="00DF4992">
      <w:pPr>
        <w:pStyle w:val="BodyText"/>
      </w:pPr>
      <w:bookmarkStart w:id="91" w:name="X990c2776326c685e03bf49cc5c1c3536e3a3b86"/>
      <w:r w:rsidRPr="00A6172D">
        <w:rPr>
          <w:b/>
          <w:bCs/>
        </w:rPr>
        <w:t>Mensaje 1 — La efectividad del gasto agropecuario boliviano está limitada por su composición, no por su nivel.</w:t>
      </w:r>
      <w:r w:rsidRPr="00A6172D">
        <w:t xml:space="preserve"> Entre 1990 y 2015 la inversión pública agropecuaria se multiplicó por un factor cercano a diez en términos reales, antes de descender a USD 261 millones (constantes 2015) en 2024; en la misma ventana 1990–2015 la productividad total de los factores (</w:t>
      </w:r>
      <w:r w:rsidR="006124D7">
        <w:t>PTF</w:t>
      </w:r>
      <w:r w:rsidRPr="00A6172D">
        <w:t xml:space="preserve">) creció aproximadamente 30 por ciento según USDA-ERS, una magnitud inferior al esfuerzo presupuestario y a la trayectoria observada en comparadores andinos </w:t>
      </w:r>
      <w:r w:rsidR="00293D15">
        <w:t xml:space="preserve">El análisis departamental confirma que lo determinante es la composición y no el monto: a igual nivel de gasto total, una mayor participación de bienes públicos —I+D, extensión y sanidad— se asocia con menor pobreza, de manera estadísticamente significativa para la pobreza extrema, mientras el nivel de gasto total no se distingue de cero; en orden de magnitud, elevar cerca de 10 puntos esa participación se asocia con alrededor de 2 puntos porcentuales menos de pobreza extrema. </w:t>
      </w:r>
    </w:p>
    <w:p w14:paraId="0980DF2B" w14:textId="43024DC3" w:rsidR="0009658A" w:rsidRPr="00A6172D" w:rsidRDefault="004674FA" w:rsidP="00DF4992">
      <w:pPr>
        <w:pStyle w:val="BodyText"/>
      </w:pPr>
      <w:r w:rsidRPr="00A6172D">
        <w:rPr>
          <w:b/>
          <w:bCs/>
        </w:rPr>
        <w:t>Mensaje 2 — El espacio fiscal para reformas se ha estrechado por la sustitución gasto-crédito, no por el techo macro.</w:t>
      </w:r>
      <w:r w:rsidRPr="00A6172D">
        <w:t xml:space="preserve"> Bolivia nunca alcanzó la meta de Maputo del 10% del presupuesto público en agricultura: el máximo histórico fue 3,48% en 1990. A partir de la Ley 393/2014, la cartera de crédito agropecuario obligatorio del sistema financiero </w:t>
      </w:r>
      <w:r w:rsidR="00293D15">
        <w:t xml:space="preserve">se multiplicó por 7,1 en términos reales (×11,7 en términos nominales), </w:t>
      </w:r>
      <w:r w:rsidR="00700602">
        <w:t>lo que configuró</w:t>
      </w:r>
      <w:r w:rsidR="00293D15">
        <w:t xml:space="preserve"> una sustitución</w:t>
      </w:r>
      <w:r w:rsidRPr="00A6172D">
        <w:t xml:space="preserve"> entre</w:t>
      </w:r>
      <w:r w:rsidR="00700602">
        <w:t xml:space="preserve"> el</w:t>
      </w:r>
      <w:r w:rsidRPr="00A6172D">
        <w:t xml:space="preserve"> gasto presupuestario directo y</w:t>
      </w:r>
      <w:r w:rsidR="00700602">
        <w:t xml:space="preserve"> el</w:t>
      </w:r>
      <w:r w:rsidRPr="00A6172D">
        <w:t xml:space="preserve"> crédito dirigido fuera del balance. Esta arquitectura genera un costo cuasi-fiscal (diferencial de tasa, garantías implícitas, exposición sectorial) que no aparece como gasto en el presupuesto y que requiere identificarse para discutir cualquier reasignación.</w:t>
      </w:r>
    </w:p>
    <w:p w14:paraId="2FFE203B" w14:textId="424DDFA6" w:rsidR="0009658A" w:rsidRPr="00A6172D" w:rsidRDefault="004674FA" w:rsidP="00DF4992">
      <w:pPr>
        <w:pStyle w:val="BodyText"/>
      </w:pPr>
      <w:r w:rsidRPr="00E06836">
        <w:rPr>
          <w:b/>
          <w:bCs/>
        </w:rPr>
        <w:t>Mensaje 3 — Los retornos sociales del gasto se deterioran cuando la ejecución subnacional y la frontera ambiental no se gestionan</w:t>
      </w:r>
      <w:r w:rsidRPr="00A6172D">
        <w:t xml:space="preserve">. La pobreza rural se redujo del 55 por ciento (2012) al 40 por ciento (2018) según la Encuesta de Hogares del INE, pero revirtió a aproximadamente </w:t>
      </w:r>
      <w:r w:rsidR="00D24225">
        <w:t xml:space="preserve">el </w:t>
      </w:r>
      <w:r w:rsidRPr="00A6172D">
        <w:t xml:space="preserve">45 por ciento en 2024; en paralelo, la prevalencia de inseguridad alimentaria moderada o </w:t>
      </w:r>
      <w:r w:rsidR="00D24225">
        <w:t>severa, medida con la escala FIES de FAOSTAT, pasó del 49 por ciento en el promedio 2014–2016 al</w:t>
      </w:r>
      <w:r w:rsidRPr="00A6172D">
        <w:t xml:space="preserve"> 74 por ciento en el promedio 2022–2024. La frontera agropecuaria se expandió </w:t>
      </w:r>
      <w:r w:rsidR="00D24225">
        <w:t xml:space="preserve">en </w:t>
      </w:r>
      <w:r w:rsidRPr="00A6172D">
        <w:t xml:space="preserve">aproximadamente 9,4 millones de hectáreas entre 1985 y 2024, con </w:t>
      </w:r>
      <w:r w:rsidR="00D24225">
        <w:t xml:space="preserve">el </w:t>
      </w:r>
      <w:r w:rsidRPr="00A6172D">
        <w:t xml:space="preserve">64 por ciento del avance concentrado en Santa Cruz (F08, </w:t>
      </w:r>
      <w:r w:rsidR="00CB4149">
        <w:t>Capítulo I</w:t>
      </w:r>
      <w:r w:rsidRPr="00A6172D">
        <w:t xml:space="preserve">). </w:t>
      </w:r>
    </w:p>
    <w:p w14:paraId="432751D6" w14:textId="2FA1E3CA" w:rsidR="0009658A" w:rsidRPr="00A6172D" w:rsidRDefault="00F070C3" w:rsidP="00DF4992">
      <w:pPr>
        <w:pStyle w:val="Heading3"/>
      </w:pPr>
      <w:bookmarkStart w:id="92" w:name="Xb75320122b9a7be3e5edec639ba257462268c1a"/>
      <w:bookmarkEnd w:id="91"/>
      <w:r w:rsidRPr="00A6172D">
        <w:rPr>
          <w:rStyle w:val="SectionNumber"/>
        </w:rPr>
        <w:t xml:space="preserve">Principios rectores para evaluar opciones de </w:t>
      </w:r>
      <w:r w:rsidR="006124D7">
        <w:rPr>
          <w:rStyle w:val="SectionNumber"/>
        </w:rPr>
        <w:t>reasignación</w:t>
      </w:r>
    </w:p>
    <w:p w14:paraId="567B4B21" w14:textId="185FA972" w:rsidR="0009658A" w:rsidRPr="00A6172D" w:rsidRDefault="004674FA" w:rsidP="00DF4992">
      <w:pPr>
        <w:pStyle w:val="FirstParagraph"/>
      </w:pPr>
      <w:r w:rsidRPr="00A6172D">
        <w:t xml:space="preserve">Las opciones que se exploran en </w:t>
      </w:r>
      <w:r w:rsidR="00CB4149">
        <w:t>§4</w:t>
      </w:r>
      <w:r w:rsidRPr="00A6172D">
        <w:t>.3 se construyen sobre cinco principios técnicos, alineados con la literatura comparada (Gautam et al. 2022; World Bank 2024b; Damania et al. 2023) y con la metodología MAFAP que organiza los capítulos 3 y 4 (Barreiro-</w:t>
      </w:r>
      <w:proofErr w:type="spellStart"/>
      <w:r w:rsidRPr="00A6172D">
        <w:t>Hurlé</w:t>
      </w:r>
      <w:proofErr w:type="spellEnd"/>
      <w:r w:rsidRPr="00A6172D">
        <w:t xml:space="preserve"> and Witwer 2013; </w:t>
      </w:r>
      <w:proofErr w:type="spellStart"/>
      <w:r w:rsidRPr="00A6172D">
        <w:t>Pernechele</w:t>
      </w:r>
      <w:proofErr w:type="spellEnd"/>
      <w:r w:rsidRPr="00A6172D">
        <w:t xml:space="preserve"> et al. 2018).</w:t>
      </w:r>
    </w:p>
    <w:p w14:paraId="52FE250D" w14:textId="606E5E46" w:rsidR="0009658A" w:rsidRPr="00A6172D" w:rsidRDefault="004674FA" w:rsidP="00DF4992">
      <w:pPr>
        <w:pStyle w:val="BodyText"/>
      </w:pPr>
      <w:r w:rsidRPr="00A6172D">
        <w:rPr>
          <w:b/>
          <w:bCs/>
        </w:rPr>
        <w:lastRenderedPageBreak/>
        <w:t xml:space="preserve">Principio P1 — </w:t>
      </w:r>
      <w:r w:rsidR="006124D7">
        <w:rPr>
          <w:b/>
          <w:bCs/>
        </w:rPr>
        <w:t>Reasignación</w:t>
      </w:r>
      <w:r w:rsidRPr="00A6172D">
        <w:rPr>
          <w:b/>
          <w:bCs/>
        </w:rPr>
        <w:t xml:space="preserve"> dentro de techo fiscal constante.</w:t>
      </w:r>
      <w:r w:rsidRPr="00A6172D">
        <w:t xml:space="preserve"> Las opciones no suponen ampliación del </w:t>
      </w:r>
      <w:proofErr w:type="spellStart"/>
      <w:r w:rsidRPr="00A6172D">
        <w:t>envelope</w:t>
      </w:r>
      <w:proofErr w:type="spellEnd"/>
      <w:r w:rsidRPr="00A6172D">
        <w:t xml:space="preserve"> de gasto agropecuario. Se exploran como recomposición entre instrumentos, no como expansión.</w:t>
      </w:r>
    </w:p>
    <w:p w14:paraId="7AE04B6C" w14:textId="77777777" w:rsidR="0009658A" w:rsidRPr="00A6172D" w:rsidRDefault="004674FA" w:rsidP="00DF4992">
      <w:pPr>
        <w:pStyle w:val="BodyText"/>
      </w:pPr>
      <w:r w:rsidRPr="00A6172D">
        <w:rPr>
          <w:b/>
          <w:bCs/>
        </w:rPr>
        <w:t xml:space="preserve">Principio P2 — Cuantificación </w:t>
      </w:r>
      <w:proofErr w:type="spellStart"/>
      <w:r w:rsidRPr="00A6172D">
        <w:rPr>
          <w:b/>
          <w:bCs/>
        </w:rPr>
        <w:t>ex-ante</w:t>
      </w:r>
      <w:proofErr w:type="spellEnd"/>
      <w:r w:rsidRPr="00A6172D">
        <w:rPr>
          <w:b/>
          <w:bCs/>
        </w:rPr>
        <w:t xml:space="preserve"> y ex-post de la composición.</w:t>
      </w:r>
      <w:r w:rsidRPr="00A6172D">
        <w:t xml:space="preserve"> Cada opción declara la composición observada en el período base (2018–2023, MAFAP </w:t>
      </w:r>
      <w:proofErr w:type="spellStart"/>
      <w:r w:rsidRPr="00A6172D">
        <w:t>narrow</w:t>
      </w:r>
      <w:proofErr w:type="spellEnd"/>
      <w:r w:rsidRPr="00A6172D">
        <w:t>) y la composición simulada en el horizonte de cinco años, con la fuente de elasticidades explícita.</w:t>
      </w:r>
    </w:p>
    <w:p w14:paraId="09BA5710" w14:textId="45C305A7" w:rsidR="0009658A" w:rsidRPr="00A6172D" w:rsidRDefault="004674FA" w:rsidP="00DF4992">
      <w:pPr>
        <w:pStyle w:val="BodyText"/>
      </w:pPr>
      <w:r w:rsidRPr="00A6172D">
        <w:rPr>
          <w:b/>
          <w:bCs/>
        </w:rPr>
        <w:t>Principio P3 — Banda de incertidumbre por escenario.</w:t>
      </w:r>
      <w:r w:rsidRPr="00A6172D">
        <w:t xml:space="preserve"> Los rangos de efecto esperado se reportan con su sensibilidad a las elasticidades aplicadas, siguiendo la práctica del </w:t>
      </w:r>
      <w:proofErr w:type="spellStart"/>
      <w:r w:rsidR="006124D7">
        <w:rPr>
          <w:i/>
          <w:iCs/>
        </w:rPr>
        <w:t>Repurposing</w:t>
      </w:r>
      <w:proofErr w:type="spellEnd"/>
      <w:r w:rsidR="006124D7">
        <w:rPr>
          <w:i/>
          <w:iCs/>
        </w:rPr>
        <w:t xml:space="preserve"> </w:t>
      </w:r>
      <w:proofErr w:type="spellStart"/>
      <w:r w:rsidR="006124D7">
        <w:rPr>
          <w:i/>
          <w:iCs/>
        </w:rPr>
        <w:t>Recipe</w:t>
      </w:r>
      <w:proofErr w:type="spellEnd"/>
      <w:r w:rsidRPr="00A6172D">
        <w:t xml:space="preserve"> (Gautam et al. 2022) y de los ejercicios comparables del </w:t>
      </w:r>
      <w:proofErr w:type="spellStart"/>
      <w:r w:rsidRPr="00A6172D">
        <w:rPr>
          <w:i/>
          <w:iCs/>
        </w:rPr>
        <w:t>Detox</w:t>
      </w:r>
      <w:proofErr w:type="spellEnd"/>
      <w:r w:rsidRPr="00A6172D">
        <w:rPr>
          <w:i/>
          <w:iCs/>
        </w:rPr>
        <w:t xml:space="preserve"> </w:t>
      </w:r>
      <w:proofErr w:type="spellStart"/>
      <w:r w:rsidRPr="00A6172D">
        <w:rPr>
          <w:i/>
          <w:iCs/>
        </w:rPr>
        <w:t>Development</w:t>
      </w:r>
      <w:proofErr w:type="spellEnd"/>
      <w:r w:rsidRPr="00A6172D">
        <w:t xml:space="preserve"> (Damania et al. 2023). No se reporta un punto único.</w:t>
      </w:r>
    </w:p>
    <w:p w14:paraId="4CAAB8C9" w14:textId="77777777" w:rsidR="0009658A" w:rsidRPr="00A6172D" w:rsidRDefault="004674FA" w:rsidP="00DF4992">
      <w:pPr>
        <w:pStyle w:val="BodyText"/>
      </w:pPr>
      <w:r w:rsidRPr="00A6172D">
        <w:rPr>
          <w:b/>
          <w:bCs/>
        </w:rPr>
        <w:t>Principio P4 — Ajuste metodológico MIRR.</w:t>
      </w:r>
      <w:r w:rsidRPr="00A6172D">
        <w:t xml:space="preserve"> Los retornos a I+D agropecuaria citados habitualmente en la literatura son sensibles a la regla de reinversión asumida; usar la </w:t>
      </w:r>
      <w:proofErr w:type="spellStart"/>
      <w:r w:rsidRPr="00A6172D">
        <w:rPr>
          <w:i/>
          <w:iCs/>
        </w:rPr>
        <w:t>Modified</w:t>
      </w:r>
      <w:proofErr w:type="spellEnd"/>
      <w:r w:rsidRPr="00A6172D">
        <w:rPr>
          <w:i/>
          <w:iCs/>
        </w:rPr>
        <w:t xml:space="preserve"> </w:t>
      </w:r>
      <w:proofErr w:type="spellStart"/>
      <w:r w:rsidRPr="00A6172D">
        <w:rPr>
          <w:i/>
          <w:iCs/>
        </w:rPr>
        <w:t>Internal</w:t>
      </w:r>
      <w:proofErr w:type="spellEnd"/>
      <w:r w:rsidRPr="00A6172D">
        <w:rPr>
          <w:i/>
          <w:iCs/>
        </w:rPr>
        <w:t xml:space="preserve"> Rate </w:t>
      </w:r>
      <w:proofErr w:type="spellStart"/>
      <w:r w:rsidRPr="00A6172D">
        <w:rPr>
          <w:i/>
          <w:iCs/>
        </w:rPr>
        <w:t>of</w:t>
      </w:r>
      <w:proofErr w:type="spellEnd"/>
      <w:r w:rsidRPr="00A6172D">
        <w:rPr>
          <w:i/>
          <w:iCs/>
        </w:rPr>
        <w:t xml:space="preserve"> </w:t>
      </w:r>
      <w:proofErr w:type="spellStart"/>
      <w:r w:rsidRPr="00A6172D">
        <w:rPr>
          <w:i/>
          <w:iCs/>
        </w:rPr>
        <w:t>Return</w:t>
      </w:r>
      <w:proofErr w:type="spellEnd"/>
      <w:r w:rsidRPr="00A6172D">
        <w:t xml:space="preserve"> en lugar de la IRR estándar reduce las magnitudes estimadas (Hurley et al. 2014). Este capítulo aplica ese ajuste a toda referencia a tasas de retorno de I+D.</w:t>
      </w:r>
    </w:p>
    <w:p w14:paraId="4C7FC4CB" w14:textId="77777777" w:rsidR="0009658A" w:rsidRPr="00A6172D" w:rsidRDefault="004674FA" w:rsidP="00DF4992">
      <w:pPr>
        <w:pStyle w:val="BodyText"/>
      </w:pPr>
      <w:r w:rsidRPr="00A6172D">
        <w:rPr>
          <w:b/>
          <w:bCs/>
        </w:rPr>
        <w:t>Principio P5 — Economía política de la reforma.</w:t>
      </w:r>
      <w:r w:rsidRPr="00A6172D">
        <w:t xml:space="preserve"> La experiencia comparada documenta que reformas de subsidios sin compensación territorial y temporal explícita generan reversiones; el caso boliviano del ajuste de precios de combustibles de 2010 está documentado como referencia regional (Rentschler and </w:t>
      </w:r>
      <w:proofErr w:type="spellStart"/>
      <w:r w:rsidRPr="00A6172D">
        <w:t>Bazilian</w:t>
      </w:r>
      <w:proofErr w:type="spellEnd"/>
      <w:r w:rsidRPr="00A6172D">
        <w:t xml:space="preserve"> 2017). Toda opción técnica considerada incluye explícitamente la pregunta de secuenciación y compensación.</w:t>
      </w:r>
    </w:p>
    <w:p w14:paraId="6220B13E" w14:textId="77777777" w:rsidR="00F53F10" w:rsidRDefault="00F53F10" w:rsidP="00DF4992">
      <w:pPr>
        <w:pStyle w:val="Heading2"/>
        <w:rPr>
          <w:rStyle w:val="SectionNumber"/>
        </w:rPr>
      </w:pPr>
      <w:bookmarkStart w:id="93" w:name="opciones-técnicas-por-institución"/>
      <w:bookmarkEnd w:id="89"/>
      <w:bookmarkEnd w:id="92"/>
    </w:p>
    <w:p w14:paraId="5CAD8E6A" w14:textId="301649F9" w:rsidR="0009658A" w:rsidRPr="00A6172D" w:rsidRDefault="00F070C3" w:rsidP="00DF4992">
      <w:pPr>
        <w:pStyle w:val="Heading2"/>
      </w:pPr>
      <w:bookmarkStart w:id="94" w:name="_Toc232372154"/>
      <w:r w:rsidRPr="00A6172D">
        <w:rPr>
          <w:rStyle w:val="SectionNumber"/>
        </w:rPr>
        <w:t>Opciones técnicas por institución</w:t>
      </w:r>
      <w:bookmarkEnd w:id="94"/>
    </w:p>
    <w:p w14:paraId="093D5D37" w14:textId="77777777" w:rsidR="0009658A" w:rsidRPr="00A6172D" w:rsidRDefault="004674FA" w:rsidP="00DF4992">
      <w:pPr>
        <w:pStyle w:val="FirstParagraph"/>
      </w:pPr>
      <w:r w:rsidRPr="00A6172D">
        <w:t>Cada opción declara la institución competente, el hallazgo que la motiva y la base de literatura que la sustenta; el ordenamiento sigue el mandato institucional, no el hallazgo. Las opciones se formulan en condicional para subrayar su carácter de escenario técnico para mesa con el MEFP, no de prescripción.</w:t>
      </w:r>
    </w:p>
    <w:p w14:paraId="122DBF41" w14:textId="68145D13" w:rsidR="0009658A" w:rsidRPr="00A6172D" w:rsidRDefault="00F070C3" w:rsidP="00DF4992">
      <w:pPr>
        <w:pStyle w:val="Heading3"/>
      </w:pPr>
      <w:bookmarkStart w:id="95" w:name="mdryt-iniaf-y-senasag"/>
      <w:r w:rsidRPr="00A6172D">
        <w:rPr>
          <w:rStyle w:val="SectionNumber"/>
        </w:rPr>
        <w:t>MDRyT — INIAF y SENASAG</w:t>
      </w:r>
    </w:p>
    <w:p w14:paraId="000EE3E7" w14:textId="5F7C67B0" w:rsidR="0009658A" w:rsidRPr="00A6172D" w:rsidRDefault="004674FA" w:rsidP="00DF4992">
      <w:pPr>
        <w:pStyle w:val="FirstParagraph"/>
      </w:pPr>
      <w:r w:rsidRPr="00A6172D">
        <w:rPr>
          <w:b/>
          <w:bCs/>
        </w:rPr>
        <w:t>Opción O1 — Reorientación de transferencias hacia I+D agropecuaria y sanidad.</w:t>
      </w:r>
      <w:r w:rsidRPr="00A6172D">
        <w:t xml:space="preserve"> </w:t>
      </w:r>
      <w:proofErr w:type="gramStart"/>
      <w:r w:rsidR="00D24225">
        <w:t xml:space="preserve">Los resultados </w:t>
      </w:r>
      <w:r w:rsidRPr="00A6172D">
        <w:t>sitúa</w:t>
      </w:r>
      <w:proofErr w:type="gramEnd"/>
      <w:r w:rsidRPr="00A6172D">
        <w:t xml:space="preserve"> al PSE boliviano en 5,8 por ciento del valor de producción en 2018, con composición dominada por MPS y transferencias atadas a producto. Una opción técnica consistente con la evidencia internacional sería reasignar una fracción del MPS </w:t>
      </w:r>
      <w:r w:rsidR="00D24225">
        <w:t>a</w:t>
      </w:r>
      <w:r w:rsidRPr="00A6172D">
        <w:t>l presupuesto del INIAF (I+D, extensión, semillas) y</w:t>
      </w:r>
      <w:r w:rsidR="00D24225">
        <w:t xml:space="preserve"> al</w:t>
      </w:r>
      <w:r w:rsidRPr="00A6172D">
        <w:t xml:space="preserve"> del SENASAG (sanidad animal y vegetal, certificación, inocuidad). La literatura comparada documenta que el retorno social de los bienes públicos agropecuarios es superior al de las transferencias atadas a</w:t>
      </w:r>
      <w:r w:rsidR="00D24225">
        <w:t>l</w:t>
      </w:r>
      <w:r w:rsidRPr="00A6172D">
        <w:t xml:space="preserve"> producto en países de ingreso</w:t>
      </w:r>
      <w:r w:rsidR="00D24225">
        <w:t>s</w:t>
      </w:r>
      <w:r w:rsidRPr="00A6172D">
        <w:t xml:space="preserve"> medio</w:t>
      </w:r>
      <w:r w:rsidR="00D24225">
        <w:t>s</w:t>
      </w:r>
      <w:r w:rsidRPr="00A6172D">
        <w:t xml:space="preserve"> (</w:t>
      </w:r>
      <w:proofErr w:type="spellStart"/>
      <w:r w:rsidRPr="00A6172D">
        <w:t>Anríquez</w:t>
      </w:r>
      <w:proofErr w:type="spellEnd"/>
      <w:r w:rsidRPr="00A6172D">
        <w:t xml:space="preserve"> et al. 2016, 2020; World Bank 2024b). La magnitud de la reasignación que el panel v12 permite explorar bajo techo fiscal constante se especifica en </w:t>
      </w:r>
      <w:r w:rsidR="00CB4149">
        <w:t>§4</w:t>
      </w:r>
      <w:r w:rsidRPr="00A6172D">
        <w:t>.3.1</w:t>
      </w:r>
      <w:r w:rsidR="00293D15">
        <w:t>; su cierre fiscal se consolida con el consultor STC.</w:t>
      </w:r>
    </w:p>
    <w:p w14:paraId="5649CCBD" w14:textId="42A2B5EF" w:rsidR="0009658A" w:rsidRPr="00A6172D" w:rsidRDefault="004674FA" w:rsidP="00DF4992">
      <w:pPr>
        <w:pStyle w:val="BodyText"/>
      </w:pPr>
      <w:r w:rsidRPr="00A6172D">
        <w:rPr>
          <w:b/>
          <w:bCs/>
        </w:rPr>
        <w:t>Opción O2 — Métricas de desempeño del sistema de extensión.</w:t>
      </w:r>
      <w:r w:rsidRPr="00A6172D">
        <w:t xml:space="preserve"> Bajo la opción O1, una segunda dimensión consistirá en métricas de transferencia tecnológica del INIAF (productores </w:t>
      </w:r>
      <w:r w:rsidRPr="00A6172D">
        <w:lastRenderedPageBreak/>
        <w:t>asistidos, hectáreas con paquete tecnológico, variedades liberadas) reportadas bajo la taxonomía MAFAP categoría D (Barreiro-</w:t>
      </w:r>
      <w:proofErr w:type="spellStart"/>
      <w:r w:rsidRPr="00A6172D">
        <w:t>Hurlé</w:t>
      </w:r>
      <w:proofErr w:type="spellEnd"/>
      <w:r w:rsidRPr="00A6172D">
        <w:t xml:space="preserve"> and Witwer 2013). </w:t>
      </w:r>
    </w:p>
    <w:p w14:paraId="684054DD" w14:textId="777BF6C4" w:rsidR="0009658A" w:rsidRPr="00A6172D" w:rsidRDefault="004674FA" w:rsidP="00DF4992">
      <w:pPr>
        <w:pStyle w:val="BodyText"/>
      </w:pPr>
      <w:r w:rsidRPr="00A6172D">
        <w:rPr>
          <w:b/>
          <w:bCs/>
        </w:rPr>
        <w:t>Opción O3 — Cobertura del SENASAG en sanidad transfronteriza.</w:t>
      </w:r>
      <w:r w:rsidRPr="00A6172D">
        <w:t xml:space="preserve"> El hallazgo F08 (frontera 9.4 millones de hectáreas) eleva el riesgo sanitario en zonas de expansión reciente. La evidencia internacional sobre bienes públicos sanitarios sugiere que la inversión preventiva en sanidad animal y vegetal </w:t>
      </w:r>
      <w:r w:rsidR="00D24225">
        <w:t>presenta</w:t>
      </w:r>
      <w:r w:rsidRPr="00A6172D">
        <w:t xml:space="preserve"> retornos superiores a</w:t>
      </w:r>
      <w:r w:rsidR="00D24225">
        <w:t xml:space="preserve"> los de</w:t>
      </w:r>
      <w:r w:rsidRPr="00A6172D">
        <w:t xml:space="preserve">l gasto reactivo en emergencias sanitarias (World Bank 2024b). Una opción sería elevar la cobertura del SENASAG en municipios de frontera, financiada con una fracción </w:t>
      </w:r>
      <w:r w:rsidR="006124D7">
        <w:t>de la reasignación</w:t>
      </w:r>
      <w:r w:rsidR="00D24225">
        <w:t>.</w:t>
      </w:r>
    </w:p>
    <w:p w14:paraId="07048079" w14:textId="70439716" w:rsidR="0009658A" w:rsidRPr="00A6172D" w:rsidRDefault="00F070C3" w:rsidP="00DF4992">
      <w:pPr>
        <w:pStyle w:val="Heading3"/>
      </w:pPr>
      <w:bookmarkStart w:id="96" w:name="mefp-marco-fiscal-del-sector"/>
      <w:bookmarkEnd w:id="95"/>
      <w:r w:rsidRPr="00A6172D">
        <w:rPr>
          <w:rStyle w:val="SectionNumber"/>
        </w:rPr>
        <w:t>MEFP — marco fiscal del sector</w:t>
      </w:r>
    </w:p>
    <w:p w14:paraId="52C161CC" w14:textId="77777777" w:rsidR="0009658A" w:rsidRPr="00A6172D" w:rsidRDefault="004674FA" w:rsidP="00DF4992">
      <w:pPr>
        <w:pStyle w:val="FirstParagraph"/>
      </w:pPr>
      <w:r w:rsidRPr="00A6172D">
        <w:rPr>
          <w:b/>
          <w:bCs/>
        </w:rPr>
        <w:t xml:space="preserve">Opción O4 — Reporte explícito del </w:t>
      </w:r>
      <w:proofErr w:type="spellStart"/>
      <w:r w:rsidRPr="00A6172D">
        <w:rPr>
          <w:b/>
          <w:bCs/>
          <w:i/>
          <w:iCs/>
        </w:rPr>
        <w:t>revenue</w:t>
      </w:r>
      <w:proofErr w:type="spellEnd"/>
      <w:r w:rsidRPr="00A6172D">
        <w:rPr>
          <w:b/>
          <w:bCs/>
          <w:i/>
          <w:iCs/>
        </w:rPr>
        <w:t xml:space="preserve"> </w:t>
      </w:r>
      <w:proofErr w:type="spellStart"/>
      <w:r w:rsidRPr="00A6172D">
        <w:rPr>
          <w:b/>
          <w:bCs/>
          <w:i/>
          <w:iCs/>
        </w:rPr>
        <w:t>foregone</w:t>
      </w:r>
      <w:proofErr w:type="spellEnd"/>
      <w:r w:rsidRPr="00A6172D">
        <w:rPr>
          <w:b/>
          <w:bCs/>
        </w:rPr>
        <w:t xml:space="preserve"> del sector.</w:t>
      </w:r>
      <w:r w:rsidRPr="00A6172D">
        <w:t xml:space="preserve"> El hallazgo F05 documenta una sustitución entre gasto presupuestario y crédito dirigido obligatorio post-Ley 393. Como esta arquitectura involucra concesiones tributarias, diferencial de tasa entre crédito agropecuario y resto del sistema, y garantías estatales implícitas, el reporte de gasto sectorial subestima el apoyo total. La práctica internacional bajo el marco MAFAP recomienda integrar </w:t>
      </w:r>
      <w:proofErr w:type="spellStart"/>
      <w:r w:rsidRPr="00A6172D">
        <w:rPr>
          <w:i/>
          <w:iCs/>
        </w:rPr>
        <w:t>revenue</w:t>
      </w:r>
      <w:proofErr w:type="spellEnd"/>
      <w:r w:rsidRPr="00A6172D">
        <w:rPr>
          <w:i/>
          <w:iCs/>
        </w:rPr>
        <w:t xml:space="preserve"> </w:t>
      </w:r>
      <w:proofErr w:type="spellStart"/>
      <w:r w:rsidRPr="00A6172D">
        <w:rPr>
          <w:i/>
          <w:iCs/>
        </w:rPr>
        <w:t>foregone</w:t>
      </w:r>
      <w:proofErr w:type="spellEnd"/>
      <w:r w:rsidRPr="00A6172D">
        <w:t xml:space="preserve"> (concesiones tributarias, crédito subsidiado) en el cómputo del apoyo al sector cuando el panel lo permite (Barreiro-</w:t>
      </w:r>
      <w:proofErr w:type="spellStart"/>
      <w:r w:rsidRPr="00A6172D">
        <w:t>Hurlé</w:t>
      </w:r>
      <w:proofErr w:type="spellEnd"/>
      <w:r w:rsidRPr="00A6172D">
        <w:t xml:space="preserve"> and Witwer 2013; </w:t>
      </w:r>
      <w:proofErr w:type="spellStart"/>
      <w:r w:rsidRPr="00A6172D">
        <w:t>Pernechele</w:t>
      </w:r>
      <w:proofErr w:type="spellEnd"/>
      <w:r w:rsidRPr="00A6172D">
        <w:t xml:space="preserve"> et al. 2018). Una opción técnica para el MEFP sería incorporar el cómputo de </w:t>
      </w:r>
      <w:proofErr w:type="spellStart"/>
      <w:r w:rsidRPr="00A6172D">
        <w:rPr>
          <w:i/>
          <w:iCs/>
        </w:rPr>
        <w:t>revenue</w:t>
      </w:r>
      <w:proofErr w:type="spellEnd"/>
      <w:r w:rsidRPr="00A6172D">
        <w:rPr>
          <w:i/>
          <w:iCs/>
        </w:rPr>
        <w:t xml:space="preserve"> </w:t>
      </w:r>
      <w:proofErr w:type="spellStart"/>
      <w:r w:rsidRPr="00A6172D">
        <w:rPr>
          <w:i/>
          <w:iCs/>
        </w:rPr>
        <w:t>foregone</w:t>
      </w:r>
      <w:proofErr w:type="spellEnd"/>
      <w:r w:rsidRPr="00A6172D">
        <w:t xml:space="preserve"> en el reporte presupuestario sectorial anual, con metodología armonizada con BCB y ASFI.</w:t>
      </w:r>
    </w:p>
    <w:p w14:paraId="5FD19FA8" w14:textId="13E54843" w:rsidR="0009658A" w:rsidRPr="00A6172D" w:rsidRDefault="004674FA" w:rsidP="00DF4992">
      <w:pPr>
        <w:pStyle w:val="BodyText"/>
      </w:pPr>
      <w:r w:rsidRPr="00A6172D">
        <w:rPr>
          <w:b/>
          <w:bCs/>
        </w:rPr>
        <w:t>Opción O5 — Trayectoria fiscal sectorial plurianual.</w:t>
      </w:r>
      <w:r w:rsidRPr="00A6172D">
        <w:t xml:space="preserve"> El hallazgo F04 (Maputo máximo 3,48% en 1990) indica que el nivel agregado del gasto agropecuario sobre el presupuesto público ha sido históricamente bajo. Bajo techo fiscal constante (Principio P1), la opción no es ampliar el </w:t>
      </w:r>
      <w:proofErr w:type="spellStart"/>
      <w:r w:rsidRPr="00A6172D">
        <w:t>envelope</w:t>
      </w:r>
      <w:proofErr w:type="spellEnd"/>
      <w:r w:rsidRPr="00A6172D">
        <w:t xml:space="preserve"> sino fijar una trayectoria multianual de composición. Una opción consistente con </w:t>
      </w:r>
      <w:r w:rsidR="006124D7">
        <w:t>la reasignación</w:t>
      </w:r>
      <w:r w:rsidRPr="00A6172D">
        <w:t xml:space="preserve"> del </w:t>
      </w:r>
      <w:proofErr w:type="spellStart"/>
      <w:r w:rsidRPr="00A6172D">
        <w:rPr>
          <w:i/>
          <w:iCs/>
        </w:rPr>
        <w:t>Recipe</w:t>
      </w:r>
      <w:proofErr w:type="spellEnd"/>
      <w:r w:rsidRPr="00A6172D">
        <w:t xml:space="preserve"> (Gautam et al. 2022) sería declarar metas plurianuales de participación de bienes públicos (MAFAP D) en el gasto agropecuario total, sin compromiso de nivel adicional</w:t>
      </w:r>
      <w:r w:rsidR="00D24225">
        <w:t>,</w:t>
      </w:r>
      <w:r w:rsidRPr="00A6172D">
        <w:t xml:space="preserve"> pero con compromiso de recomposición ex</w:t>
      </w:r>
      <w:r w:rsidR="00D24225">
        <w:t xml:space="preserve"> </w:t>
      </w:r>
      <w:r w:rsidRPr="00A6172D">
        <w:t>post verificable.</w:t>
      </w:r>
    </w:p>
    <w:p w14:paraId="07E6D3FD" w14:textId="0D4A4A26" w:rsidR="0009658A" w:rsidRPr="00A6172D" w:rsidRDefault="004674FA" w:rsidP="00DF4992">
      <w:pPr>
        <w:pStyle w:val="BodyText"/>
      </w:pPr>
      <w:r w:rsidRPr="00A6172D">
        <w:rPr>
          <w:b/>
          <w:bCs/>
        </w:rPr>
        <w:t>Opción O6 — Identificación del costo cuasi-fiscal de la Ley 393.</w:t>
      </w:r>
      <w:r w:rsidRPr="00A6172D">
        <w:t xml:space="preserve"> </w:t>
      </w:r>
      <w:r w:rsidR="00293D15">
        <w:t>El factor de expansión de la cartera de crédito obligatorio post-Ley 393 (×7,1 real; ×11,7 nominal)</w:t>
      </w:r>
      <w:r w:rsidRPr="00A6172D">
        <w:t xml:space="preserve"> genera exposición sistémica del sistema financiero al sector. Una opción técnica sería estimar e informar el costo cuasi-fiscal asociado (provisiones contingentes, diferencial de tasa, exposición de garantías), con metodología equivalente a la usada en la literatura sobre reforma de subsidios energéticos (Coady et al. 2019), adaptada al instrument</w:t>
      </w:r>
      <w:r w:rsidR="00D24225">
        <w:t>o</w:t>
      </w:r>
      <w:r w:rsidRPr="00A6172D">
        <w:t xml:space="preserve"> de crédito dirigido boliviano.</w:t>
      </w:r>
    </w:p>
    <w:p w14:paraId="3D5F503A" w14:textId="6C082A7D" w:rsidR="0009658A" w:rsidRPr="00A6172D" w:rsidRDefault="00F070C3" w:rsidP="00DF4992">
      <w:pPr>
        <w:pStyle w:val="Heading3"/>
      </w:pPr>
      <w:bookmarkStart w:id="97" w:name="bdp-instrumentos-de-crédito-agropecuario"/>
      <w:bookmarkEnd w:id="96"/>
      <w:r w:rsidRPr="00A6172D">
        <w:rPr>
          <w:rStyle w:val="SectionNumber"/>
        </w:rPr>
        <w:t>BDP — instrumentos de crédito agropecuario</w:t>
      </w:r>
    </w:p>
    <w:p w14:paraId="0C958735" w14:textId="1776DC09" w:rsidR="0009658A" w:rsidRPr="00A6172D" w:rsidRDefault="004674FA" w:rsidP="00DF4992">
      <w:pPr>
        <w:pStyle w:val="FirstParagraph"/>
      </w:pPr>
      <w:r w:rsidRPr="00A6172D">
        <w:rPr>
          <w:b/>
          <w:bCs/>
        </w:rPr>
        <w:t>Opción O7 — Transparencia del subsidio implícito en el crédito BDP.</w:t>
      </w:r>
      <w:r w:rsidRPr="00A6172D">
        <w:t xml:space="preserve"> El hallazgo F05 documenta la expansión del BDP como instrumento central de apoyo sectorial. La literatura sobre instrumentos de apoyo en LAC documenta que el subsidio implícito vía tasa diferencial puede tener </w:t>
      </w:r>
      <w:r w:rsidR="00D24225">
        <w:t xml:space="preserve">un alto </w:t>
      </w:r>
      <w:r w:rsidRPr="00A6172D">
        <w:t>costo fiscal sin que ese costo aparezca en el presupuesto observable (</w:t>
      </w:r>
      <w:proofErr w:type="spellStart"/>
      <w:r w:rsidRPr="00A6172D">
        <w:t>Anríquez</w:t>
      </w:r>
      <w:proofErr w:type="spellEnd"/>
      <w:r w:rsidRPr="00A6172D">
        <w:t xml:space="preserve"> et al. 2020). Una opción técnica sería informar anualmente el subsidio implícito del BDP (cartera × diferencial respecto a curva de mercado), con metodología validada en mesa MEFP–BCB–ASFI.</w:t>
      </w:r>
    </w:p>
    <w:p w14:paraId="5F70B054" w14:textId="77777777" w:rsidR="0009658A" w:rsidRPr="00A6172D" w:rsidRDefault="004674FA" w:rsidP="00DF4992">
      <w:pPr>
        <w:pStyle w:val="BodyText"/>
      </w:pPr>
      <w:r w:rsidRPr="00A6172D">
        <w:rPr>
          <w:b/>
          <w:bCs/>
        </w:rPr>
        <w:lastRenderedPageBreak/>
        <w:t>Opción O8 — Diferenciación de instrumentos por segmento productivo.</w:t>
      </w:r>
      <w:r w:rsidRPr="00A6172D">
        <w:t xml:space="preserve"> El patrón dual del NRP (F03) sugiere que el sistema de apoyo trata de forma diferenciada a productores exportadores y a productores de seguridad alimentaria. Para mitigar el riesgo de captura que la literatura comparada documenta en esquemas de apoyo segmentado (Anderson et al. 2013; Krueger et al. 1988), una opción sería diferenciar formalmente productos y condiciones del crédito BDP por segmento (pequeño productor de seguridad alimentaria vs. agroindustria exportadora), con criterios públicos y verificables.</w:t>
      </w:r>
    </w:p>
    <w:p w14:paraId="01296993" w14:textId="1052F539" w:rsidR="0009658A" w:rsidRPr="00A6172D" w:rsidRDefault="00F070C3" w:rsidP="00DF4992">
      <w:pPr>
        <w:pStyle w:val="Heading3"/>
      </w:pPr>
      <w:bookmarkStart w:id="98" w:name="X8ba10f5fe805136cedc1907a439b2802ba4626d"/>
      <w:bookmarkEnd w:id="97"/>
      <w:r w:rsidRPr="00A6172D">
        <w:rPr>
          <w:rStyle w:val="SectionNumber"/>
        </w:rPr>
        <w:t>Gobiernos subnacionales — capacidad de ejecución</w:t>
      </w:r>
    </w:p>
    <w:p w14:paraId="2CC3E4D3" w14:textId="77777777" w:rsidR="0009658A" w:rsidRPr="00A6172D" w:rsidRDefault="004674FA" w:rsidP="00DF4992">
      <w:pPr>
        <w:pStyle w:val="FirstParagraph"/>
      </w:pPr>
      <w:r w:rsidRPr="00A6172D">
        <w:rPr>
          <w:b/>
          <w:bCs/>
        </w:rPr>
        <w:t>Opción O9 — Acompañamiento técnico a ejecutores subnacionales.</w:t>
      </w:r>
      <w:r w:rsidRPr="00A6172D">
        <w:t xml:space="preserve"> El hallazgo F07 (PAR III 16% de ejecución acumulada) indica que parte del gap de efectividad del gasto agropecuario no está en la asignación sino en la ejecución. La experiencia comparada de la </w:t>
      </w:r>
      <w:r w:rsidRPr="00A6172D">
        <w:rPr>
          <w:i/>
          <w:iCs/>
        </w:rPr>
        <w:t xml:space="preserve">Mandanas </w:t>
      </w:r>
      <w:proofErr w:type="spellStart"/>
      <w:r w:rsidRPr="00A6172D">
        <w:rPr>
          <w:i/>
          <w:iCs/>
        </w:rPr>
        <w:t>Ruling</w:t>
      </w:r>
      <w:proofErr w:type="spellEnd"/>
      <w:r w:rsidRPr="00A6172D">
        <w:t xml:space="preserve"> en Filipinas (devolución de mayores recursos fiscales a unidades subnacionales) documentó que el aumento de recursos sin acompañamiento técnico genera subejecución en el corto plazo (World Bank and </w:t>
      </w:r>
      <w:proofErr w:type="spellStart"/>
      <w:r w:rsidRPr="00A6172D">
        <w:t>MwAPATA</w:t>
      </w:r>
      <w:proofErr w:type="spellEnd"/>
      <w:r w:rsidRPr="00A6172D">
        <w:t xml:space="preserve"> </w:t>
      </w:r>
      <w:proofErr w:type="spellStart"/>
      <w:r w:rsidRPr="00A6172D">
        <w:t>Institute</w:t>
      </w:r>
      <w:proofErr w:type="spellEnd"/>
      <w:r w:rsidRPr="00A6172D">
        <w:t xml:space="preserve"> 2025; </w:t>
      </w:r>
      <w:proofErr w:type="spellStart"/>
      <w:r w:rsidRPr="00A6172D">
        <w:t>Pernechele</w:t>
      </w:r>
      <w:proofErr w:type="spellEnd"/>
      <w:r w:rsidRPr="00A6172D">
        <w:t xml:space="preserve"> et al. 2021, como referencias metodológicas comparables). Una opción sería diseñar un componente de fortalecimiento técnico (formulación de proyectos, gestión de adquisiciones, M&amp;E) acompañando cualquier reasignación territorial.</w:t>
      </w:r>
    </w:p>
    <w:p w14:paraId="722E43E0" w14:textId="657BE252" w:rsidR="0009658A" w:rsidRPr="00A6172D" w:rsidRDefault="004674FA" w:rsidP="00DF4992">
      <w:pPr>
        <w:pStyle w:val="BodyText"/>
      </w:pPr>
      <w:r w:rsidRPr="00A6172D">
        <w:rPr>
          <w:b/>
          <w:bCs/>
        </w:rPr>
        <w:t>Opción O10 — Indicadores subnacionales de calidad del gasto.</w:t>
      </w:r>
      <w:r w:rsidRPr="00A6172D">
        <w:t xml:space="preserve"> Como complemento de O9, una opción técnica sería incorporar al sistema de seguimiento del MEFP un set acotado de indicadores subnacionales de calidad del gasto agropecuario (ejecución financiera, ejecución física, participación de bienes públicos, cobertura de extensión), reportados anualmente y comparables entre departamentos. La justificación metodológica para la batería de indicadores se discute en </w:t>
      </w:r>
      <w:r w:rsidR="00CB4149">
        <w:t>§4</w:t>
      </w:r>
      <w:r w:rsidRPr="00A6172D">
        <w:t>.4.2.</w:t>
      </w:r>
    </w:p>
    <w:p w14:paraId="73EEC9D1" w14:textId="3AC8BE37" w:rsidR="0009658A" w:rsidRPr="00A6172D" w:rsidRDefault="006124D7" w:rsidP="00DF4992">
      <w:pPr>
        <w:pStyle w:val="Heading2"/>
      </w:pPr>
      <w:bookmarkStart w:id="99" w:name="X9a6b0b06448e0a36998d803204d9de2a6332828"/>
      <w:bookmarkStart w:id="100" w:name="_Toc232372155"/>
      <w:bookmarkEnd w:id="93"/>
      <w:bookmarkEnd w:id="98"/>
      <w:r>
        <w:rPr>
          <w:rStyle w:val="SectionNumber"/>
        </w:rPr>
        <w:t>Reasignación</w:t>
      </w:r>
      <w:r w:rsidR="00F070C3" w:rsidRPr="00A6172D">
        <w:rPr>
          <w:rStyle w:val="SectionNumber"/>
        </w:rPr>
        <w:t xml:space="preserve"> — opciones técnicas cuantificadas (S01, S02, S03)</w:t>
      </w:r>
      <w:bookmarkEnd w:id="100"/>
    </w:p>
    <w:p w14:paraId="2AC14C7D" w14:textId="6A675BB9" w:rsidR="0009658A" w:rsidRPr="00A6172D" w:rsidRDefault="004674FA" w:rsidP="00DF4992">
      <w:pPr>
        <w:pStyle w:val="FirstParagraph"/>
      </w:pPr>
      <w:r w:rsidRPr="00A6172D">
        <w:t xml:space="preserve">Mientras </w:t>
      </w:r>
      <w:r w:rsidR="00CB4149">
        <w:t>§4</w:t>
      </w:r>
      <w:r w:rsidRPr="00A6172D">
        <w:t xml:space="preserve">.2 presenta opciones por mandato institucional (qué actor hace qué), los tres escenarios siguientes agrupan subconjuntos de esas opciones en paquetes cuantificables bajo techo fiscal constante (cuánto se reasigna y con qué efecto esperado). Son </w:t>
      </w:r>
      <w:r w:rsidRPr="00A6172D">
        <w:rPr>
          <w:b/>
          <w:bCs/>
        </w:rPr>
        <w:t>escenarios técnicos para consideración del MEFP</w:t>
      </w:r>
      <w:r w:rsidRPr="00A6172D">
        <w:t>, no recomendaciones vinculantes. Operan bajo techo fiscal constante (P1) y se construyen con las elasticidades documentadas en la literatura comparada (Gautam et al. 2022; Damania et al. 2023; World Bank 2024b)</w:t>
      </w:r>
      <w:r w:rsidR="00D24225">
        <w:t>.</w:t>
      </w:r>
    </w:p>
    <w:p w14:paraId="54A03119" w14:textId="59965044" w:rsidR="0009658A" w:rsidRPr="00A6172D" w:rsidRDefault="00F070C3" w:rsidP="00DF4992">
      <w:pPr>
        <w:pStyle w:val="Heading3"/>
      </w:pPr>
      <w:bookmarkStart w:id="101" w:name="X293f9d06003f81a5d4ddb2f9723710141d7e510"/>
      <w:r w:rsidRPr="00A6172D">
        <w:rPr>
          <w:rStyle w:val="SectionNumber"/>
        </w:rPr>
        <w:t>S01 — Reasignación de transferencias atadas hacia I+D y extensión</w:t>
      </w:r>
    </w:p>
    <w:p w14:paraId="2088762F" w14:textId="77777777" w:rsidR="0009658A" w:rsidRPr="00A6172D" w:rsidRDefault="004674FA" w:rsidP="00DF4992">
      <w:pPr>
        <w:pStyle w:val="FirstParagraph"/>
      </w:pPr>
      <w:r w:rsidRPr="00A6172D">
        <w:rPr>
          <w:b/>
          <w:bCs/>
        </w:rPr>
        <w:t>Descripción.</w:t>
      </w:r>
      <w:r w:rsidRPr="00A6172D">
        <w:t xml:space="preserve"> Reasignación de una fracción del MPS y de las transferencias atadas a producto observadas en el período base 2018–2023 (MAFAP categorías A, asignaciones específicas a productor) hacia el presupuesto operativo de INIAF y SENASAG (MAFAP categoría D, bienes públicos al sector). La fracción de referencia para esta exploración es de </w:t>
      </w:r>
      <w:r w:rsidRPr="00A6172D">
        <w:rPr>
          <w:b/>
          <w:bCs/>
        </w:rPr>
        <w:t>30% del MPS</w:t>
      </w:r>
      <w:r w:rsidRPr="00A6172D">
        <w:t xml:space="preserve"> del período base.</w:t>
      </w:r>
    </w:p>
    <w:p w14:paraId="2E2AA458" w14:textId="3DFB3492" w:rsidR="0009658A" w:rsidRPr="00A6172D" w:rsidRDefault="00700602" w:rsidP="00DF4992">
      <w:pPr>
        <w:pStyle w:val="BodyText"/>
      </w:pPr>
      <w:r w:rsidRPr="00700602">
        <w:rPr>
          <w:b/>
        </w:rPr>
        <w:t>Composición observada (punto de partida).</w:t>
      </w:r>
      <w:r>
        <w:t xml:space="preserve"> En el gasto agropecuario municipal (MEFP, 2016–2024), el apoyo directo a la producción pasó del 33% al 51% del total, mientras los servicios técnicos —I+D, extensión y sanidad— retrocedieron del 17% al 13% y el riego e infraestructura cayó del 39% al 29% (Capítulo III). S01 explora revertir parcialmente esa tendencia reasignando </w:t>
      </w:r>
      <w:r>
        <w:lastRenderedPageBreak/>
        <w:t>una fracción de referencia del 30% del MPS del período base hacia el presupuesto operativo de INIAF y SENASAG (MAFAP categoría D).</w:t>
      </w:r>
    </w:p>
    <w:p w14:paraId="65AB9535" w14:textId="57D0F7E4" w:rsidR="0009658A" w:rsidRPr="00A6172D" w:rsidRDefault="00700602" w:rsidP="00DF4992">
      <w:pPr>
        <w:pStyle w:val="BodyText"/>
      </w:pPr>
      <w:r w:rsidRPr="00700602">
        <w:rPr>
          <w:b/>
          <w:bCs/>
        </w:rPr>
        <w:t>Efecto ilustrativo y banda.</w:t>
      </w:r>
      <w:r>
        <w:rPr>
          <w:b/>
          <w:bCs/>
        </w:rPr>
        <w:t xml:space="preserve"> A título descriptivo, la asociación departamental estimada (Capítulo III, Anexo V) sugiere que elevar en torno a 10 puntos la participación de bienes públicos, a gasto total constante, se asocia con alrededor de 2 puntos porcentuales menos de pobreza extrema; es una referencia de orden de magnitud, no una proyección causal, sensible a la ventana corta y a la colinealidad entre tipos de gasto. La cuantificación del costo fiscal —el monto de MPS liberado en USD constantes de 2015 y su reasignación entre instrumentos— y la banda de efecto sobre la productividad se consolidan con el consultor STC.</w:t>
      </w:r>
    </w:p>
    <w:p w14:paraId="02880772" w14:textId="21E71824" w:rsidR="0009658A" w:rsidRPr="00A6172D" w:rsidRDefault="004674FA" w:rsidP="00DF4992">
      <w:pPr>
        <w:pStyle w:val="BodyText"/>
      </w:pPr>
      <w:r w:rsidRPr="00A6172D">
        <w:rPr>
          <w:b/>
          <w:bCs/>
        </w:rPr>
        <w:t>Supuestos operativos.</w:t>
      </w:r>
      <w:r w:rsidRPr="00A6172D">
        <w:t xml:space="preserve"> Techo fiscal sectorial constante; elasticidad de </w:t>
      </w:r>
      <w:r w:rsidR="006124D7">
        <w:t>PTF</w:t>
      </w:r>
      <w:r w:rsidRPr="00A6172D">
        <w:t xml:space="preserve"> a inversión en I+D ajustada por el factor MIRR; capacidad </w:t>
      </w:r>
      <w:proofErr w:type="spellStart"/>
      <w:r w:rsidRPr="00A6172D">
        <w:t>absorptiva</w:t>
      </w:r>
      <w:proofErr w:type="spellEnd"/>
      <w:r w:rsidRPr="00A6172D">
        <w:t xml:space="preserve"> del INIAF y del SENASAG suficiente para canalizar la reasignación sin pérdida de eficiencia en el primer año (este último supuesto justifica la opción O9 de acompañamiento).</w:t>
      </w:r>
    </w:p>
    <w:p w14:paraId="37925730" w14:textId="77777777" w:rsidR="0009658A" w:rsidRPr="00A6172D" w:rsidRDefault="004674FA" w:rsidP="00DF4992">
      <w:pPr>
        <w:pStyle w:val="BodyText"/>
      </w:pPr>
      <w:r w:rsidRPr="00A6172D">
        <w:rPr>
          <w:b/>
          <w:bCs/>
        </w:rPr>
        <w:t>Riesgo de implementación.</w:t>
      </w:r>
      <w:r w:rsidRPr="00A6172D">
        <w:t xml:space="preserve"> La reversibilidad observada de reformas de subsidios sin secuenciación adecuada (Rentschler and </w:t>
      </w:r>
      <w:proofErr w:type="spellStart"/>
      <w:r w:rsidRPr="00A6172D">
        <w:t>Bazilian</w:t>
      </w:r>
      <w:proofErr w:type="spellEnd"/>
      <w:r w:rsidRPr="00A6172D">
        <w:t xml:space="preserve"> 2017) es consistente con una transición gradual y acompañada de compensación territorial y temporal explícita.</w:t>
      </w:r>
    </w:p>
    <w:p w14:paraId="04279DD1" w14:textId="76922242" w:rsidR="0009658A" w:rsidRPr="00A6172D" w:rsidRDefault="00F070C3" w:rsidP="00DF4992">
      <w:pPr>
        <w:pStyle w:val="Heading3"/>
      </w:pPr>
      <w:bookmarkStart w:id="102" w:name="Xe38fd373cacdca275ee2a24e6d1f75c4e68d212"/>
      <w:bookmarkEnd w:id="101"/>
      <w:r w:rsidRPr="00A6172D">
        <w:rPr>
          <w:rStyle w:val="SectionNumber"/>
        </w:rPr>
        <w:t>S02 — Desplazamiento gradual de la composición hacia bienes públicos</w:t>
      </w:r>
    </w:p>
    <w:p w14:paraId="7EDE0914" w14:textId="77777777" w:rsidR="0009658A" w:rsidRPr="00A6172D" w:rsidRDefault="004674FA" w:rsidP="00DF4992">
      <w:pPr>
        <w:pStyle w:val="FirstParagraph"/>
      </w:pPr>
      <w:r w:rsidRPr="00A6172D">
        <w:rPr>
          <w:b/>
          <w:bCs/>
        </w:rPr>
        <w:t>Descripción.</w:t>
      </w:r>
      <w:r w:rsidRPr="00A6172D">
        <w:t xml:space="preserve"> A diferencia de S01, que opera sobre un solo instrumento (MPS), S02 explora un desplazamiento más amplio de la composición del gasto sectorial: reducción simultánea de transferencias atadas (MAFAP A), crédito subsidiado (cómputo de </w:t>
      </w:r>
      <w:proofErr w:type="spellStart"/>
      <w:r w:rsidRPr="00A6172D">
        <w:rPr>
          <w:i/>
          <w:iCs/>
        </w:rPr>
        <w:t>revenue</w:t>
      </w:r>
      <w:proofErr w:type="spellEnd"/>
      <w:r w:rsidRPr="00A6172D">
        <w:rPr>
          <w:i/>
          <w:iCs/>
        </w:rPr>
        <w:t xml:space="preserve"> </w:t>
      </w:r>
      <w:proofErr w:type="spellStart"/>
      <w:r w:rsidRPr="00A6172D">
        <w:rPr>
          <w:i/>
          <w:iCs/>
        </w:rPr>
        <w:t>foregone</w:t>
      </w:r>
      <w:proofErr w:type="spellEnd"/>
      <w:r w:rsidRPr="00A6172D">
        <w:t xml:space="preserve"> bajo O4) y subsidios al consumidor implícitos (MAFAP B), con incremento equivalente del gasto en bienes públicos al sector (MAFAP D: I+D, extensión, sanidad, infraestructura rural pública).</w:t>
      </w:r>
    </w:p>
    <w:p w14:paraId="270F4046" w14:textId="53761EED" w:rsidR="0009658A" w:rsidRPr="00A6172D" w:rsidRDefault="00700602" w:rsidP="00DF4992">
      <w:pPr>
        <w:pStyle w:val="BodyText"/>
      </w:pPr>
      <w:r>
        <w:t xml:space="preserve">Composición </w:t>
      </w:r>
      <w:proofErr w:type="spellStart"/>
      <w:r>
        <w:t>ex-ante</w:t>
      </w:r>
      <w:proofErr w:type="spellEnd"/>
      <w:r>
        <w:t xml:space="preserve"> / ex-post. S02 parte de la misma composición observada (Capítulo III) y explora un desplazamiento más amplio: reducción simultánea de transferencias atadas (MAFAP A), crédito subsidiado (vía el cómputo de </w:t>
      </w:r>
      <w:proofErr w:type="spellStart"/>
      <w:r>
        <w:t>revenue</w:t>
      </w:r>
      <w:proofErr w:type="spellEnd"/>
      <w:r>
        <w:t xml:space="preserve"> </w:t>
      </w:r>
      <w:proofErr w:type="spellStart"/>
      <w:r>
        <w:t>foregone</w:t>
      </w:r>
      <w:proofErr w:type="spellEnd"/>
      <w:r>
        <w:t xml:space="preserve"> de la opción O4) y subsidios implícitos al consumidor (MAFAP B), con aumento equivalente de los bienes públicos al sector (MAFAP D: I+D, extensión, sanidad, infraestructura rural pública). La descomposición (gráfico de cascada) y la banda de efecto se reportan en la versión consolidada con el consultor STC.</w:t>
      </w:r>
    </w:p>
    <w:p w14:paraId="4B74307B" w14:textId="77777777" w:rsidR="0009658A" w:rsidRPr="00A6172D" w:rsidRDefault="004674FA" w:rsidP="00DF4992">
      <w:pPr>
        <w:pStyle w:val="BodyText"/>
      </w:pPr>
      <w:r w:rsidRPr="00A6172D">
        <w:rPr>
          <w:b/>
          <w:bCs/>
        </w:rPr>
        <w:t>Supuestos operativos.</w:t>
      </w:r>
      <w:r w:rsidRPr="00A6172D">
        <w:t xml:space="preserve"> Cómputo de </w:t>
      </w:r>
      <w:proofErr w:type="spellStart"/>
      <w:r w:rsidRPr="00A6172D">
        <w:rPr>
          <w:i/>
          <w:iCs/>
        </w:rPr>
        <w:t>revenue</w:t>
      </w:r>
      <w:proofErr w:type="spellEnd"/>
      <w:r w:rsidRPr="00A6172D">
        <w:rPr>
          <w:i/>
          <w:iCs/>
        </w:rPr>
        <w:t xml:space="preserve"> </w:t>
      </w:r>
      <w:proofErr w:type="spellStart"/>
      <w:r w:rsidRPr="00A6172D">
        <w:rPr>
          <w:i/>
          <w:iCs/>
        </w:rPr>
        <w:t>foregone</w:t>
      </w:r>
      <w:proofErr w:type="spellEnd"/>
      <w:r w:rsidRPr="00A6172D">
        <w:t xml:space="preserve"> operativo (O4); diferenciación de segmentos (O8) para evitar regresividad sobre productores de seguridad alimentaria; secuenciación que respete el patrón dual NRP (F03) en su tramo de protección al mercado interno.</w:t>
      </w:r>
    </w:p>
    <w:p w14:paraId="4374B035" w14:textId="76ED12C6" w:rsidR="0009658A" w:rsidRPr="00A6172D" w:rsidRDefault="00F070C3" w:rsidP="00DF4992">
      <w:pPr>
        <w:pStyle w:val="Heading3"/>
      </w:pPr>
      <w:bookmarkStart w:id="103" w:name="s03-repurposing-climático-y-de-frontera"/>
      <w:bookmarkEnd w:id="102"/>
      <w:r w:rsidRPr="00A6172D">
        <w:rPr>
          <w:rStyle w:val="SectionNumber"/>
        </w:rPr>
        <w:t xml:space="preserve">S03 — </w:t>
      </w:r>
      <w:r w:rsidR="006124D7">
        <w:rPr>
          <w:rStyle w:val="SectionNumber"/>
        </w:rPr>
        <w:t>Reasignación climática</w:t>
      </w:r>
      <w:r w:rsidRPr="00A6172D">
        <w:rPr>
          <w:rStyle w:val="SectionNumber"/>
        </w:rPr>
        <w:t xml:space="preserve"> y de frontera</w:t>
      </w:r>
    </w:p>
    <w:p w14:paraId="6E98ACB4" w14:textId="27314EEA" w:rsidR="0009658A" w:rsidRPr="00A6172D" w:rsidRDefault="004674FA" w:rsidP="00DF4992">
      <w:pPr>
        <w:pStyle w:val="FirstParagraph"/>
      </w:pPr>
      <w:r w:rsidRPr="00A6172D">
        <w:rPr>
          <w:b/>
          <w:bCs/>
        </w:rPr>
        <w:t>Descripción.</w:t>
      </w:r>
      <w:r w:rsidRPr="00A6172D">
        <w:t xml:space="preserve"> Reasignación parcial dentro del </w:t>
      </w:r>
      <w:proofErr w:type="spellStart"/>
      <w:r w:rsidRPr="00A6172D">
        <w:t>envelope</w:t>
      </w:r>
      <w:proofErr w:type="spellEnd"/>
      <w:r w:rsidRPr="00A6172D">
        <w:t xml:space="preserve"> sectorial hacia instrumentos con doble dividendo: productividad y reducción de emisiones / ordenamiento de frontera. La literatura documenta que el sistema alimentario global aporta ~25% de las emisiones de GEI y que </w:t>
      </w:r>
      <w:r w:rsidR="006124D7">
        <w:t>reasignación climática</w:t>
      </w:r>
      <w:r w:rsidRPr="00A6172D">
        <w:t xml:space="preserve"> del gasto agropecuario puede reducir emisiones manteniendo o mejorando el ingreso rural (</w:t>
      </w:r>
      <w:proofErr w:type="spellStart"/>
      <w:r w:rsidRPr="00A6172D">
        <w:t>Searchinger</w:t>
      </w:r>
      <w:proofErr w:type="spellEnd"/>
      <w:r w:rsidRPr="00A6172D">
        <w:t xml:space="preserve"> et al. 2019; Laborde et al. 2021; </w:t>
      </w:r>
      <w:proofErr w:type="spellStart"/>
      <w:r w:rsidRPr="00A6172D">
        <w:t>Food</w:t>
      </w:r>
      <w:proofErr w:type="spellEnd"/>
      <w:r w:rsidRPr="00A6172D">
        <w:t xml:space="preserve"> and Land Use </w:t>
      </w:r>
      <w:proofErr w:type="spellStart"/>
      <w:r w:rsidRPr="00A6172D">
        <w:t>Coalition</w:t>
      </w:r>
      <w:proofErr w:type="spellEnd"/>
      <w:r w:rsidRPr="00A6172D">
        <w:t xml:space="preserve"> 2019) Laborde et al. (2021).</w:t>
      </w:r>
    </w:p>
    <w:p w14:paraId="72267238" w14:textId="65EEE35A" w:rsidR="0009658A" w:rsidRPr="00A6172D" w:rsidRDefault="00700602" w:rsidP="00DF4992">
      <w:pPr>
        <w:pStyle w:val="BodyText"/>
      </w:pPr>
      <w:r>
        <w:lastRenderedPageBreak/>
        <w:t xml:space="preserve">Composición </w:t>
      </w:r>
      <w:proofErr w:type="spellStart"/>
      <w:r>
        <w:t>ex-ante</w:t>
      </w:r>
      <w:proofErr w:type="spellEnd"/>
      <w:r>
        <w:t xml:space="preserve"> / ex-post. El componente climático y de frontera de S03 depende del cómputo de emisiones del sector (panel v12, en consolidación con el consultor STC y el especialista en desempeño ambiental). La banda de efecto es alta y sensible al cambio de uso del suelo asociado, concentrado en Santa Cruz (F08, 64% del avance de frontera).</w:t>
      </w:r>
    </w:p>
    <w:p w14:paraId="4E0B0614" w14:textId="2F2D9DD3" w:rsidR="0009658A" w:rsidRPr="00A6172D" w:rsidRDefault="00F070C3" w:rsidP="00DF4992">
      <w:pPr>
        <w:pStyle w:val="Heading3"/>
      </w:pPr>
      <w:bookmarkStart w:id="104" w:name="banda-de-incertidumbre-por-escenario"/>
      <w:bookmarkEnd w:id="103"/>
      <w:r w:rsidRPr="00A6172D">
        <w:rPr>
          <w:rStyle w:val="SectionNumber"/>
        </w:rPr>
        <w:t>Banda de incertidumbre por escenario</w:t>
      </w:r>
    </w:p>
    <w:p w14:paraId="17F50024" w14:textId="77777777" w:rsidR="0009658A" w:rsidRPr="00A6172D" w:rsidRDefault="004674FA" w:rsidP="00DF4992">
      <w:pPr>
        <w:pStyle w:val="FirstParagraph"/>
      </w:pPr>
      <w:r w:rsidRPr="00A6172D">
        <w:t>Cinco fuentes de incertidumbre justifican reportar rangos en lugar de cifras puntuales:</w:t>
      </w:r>
    </w:p>
    <w:p w14:paraId="2D131482" w14:textId="6E5A3AE8" w:rsidR="0009658A" w:rsidRPr="00A6172D" w:rsidRDefault="004674FA">
      <w:pPr>
        <w:pStyle w:val="Compact"/>
        <w:numPr>
          <w:ilvl w:val="0"/>
          <w:numId w:val="6"/>
        </w:numPr>
      </w:pPr>
      <w:r w:rsidRPr="00A6172D">
        <w:rPr>
          <w:b/>
          <w:bCs/>
        </w:rPr>
        <w:t>Elasticidades transferidas de otros contextos productivos</w:t>
      </w:r>
      <w:r w:rsidRPr="00A6172D">
        <w:t xml:space="preserve"> — la literatura aplicada (IFPRI, FAO MAFAP, </w:t>
      </w:r>
      <w:proofErr w:type="spellStart"/>
      <w:r w:rsidR="006124D7">
        <w:rPr>
          <w:i/>
          <w:iCs/>
        </w:rPr>
        <w:t>Repurposing</w:t>
      </w:r>
      <w:proofErr w:type="spellEnd"/>
      <w:r w:rsidR="006124D7">
        <w:rPr>
          <w:i/>
          <w:iCs/>
        </w:rPr>
        <w:t xml:space="preserve"> </w:t>
      </w:r>
      <w:proofErr w:type="spellStart"/>
      <w:r w:rsidR="006124D7">
        <w:rPr>
          <w:i/>
          <w:iCs/>
        </w:rPr>
        <w:t>Recipe</w:t>
      </w:r>
      <w:proofErr w:type="spellEnd"/>
      <w:r w:rsidRPr="00A6172D">
        <w:t>) usa elasticidades estimadas mayoritariamente fuera de Bolivia. El consultor STC calibrará rangos plausibles a partir de la mejor evidencia comparable (Gautam et al. 2022; World Bank 2024b)</w:t>
      </w:r>
      <w:r w:rsidR="00293D15">
        <w:t>.</w:t>
      </w:r>
    </w:p>
    <w:p w14:paraId="5006983E" w14:textId="77777777" w:rsidR="0009658A" w:rsidRPr="00A6172D" w:rsidRDefault="004674FA">
      <w:pPr>
        <w:pStyle w:val="Compact"/>
        <w:numPr>
          <w:ilvl w:val="0"/>
          <w:numId w:val="6"/>
        </w:numPr>
      </w:pPr>
      <w:r w:rsidRPr="00A6172D">
        <w:rPr>
          <w:b/>
          <w:bCs/>
        </w:rPr>
        <w:t>Sensibilidad a la regla MIRR vs IRR</w:t>
      </w:r>
      <w:r w:rsidRPr="00A6172D">
        <w:t xml:space="preserve"> (Hurley et al. 2014) — todas las cifras de retorno a I+D se reportan en MIRR (Principio P4); el rango se acompaña de la cifra IRR equivalente para comparación con literatura estándar.</w:t>
      </w:r>
    </w:p>
    <w:p w14:paraId="280B5446" w14:textId="2AD9D5A3" w:rsidR="0009658A" w:rsidRPr="00A6172D" w:rsidRDefault="004674FA">
      <w:pPr>
        <w:pStyle w:val="Compact"/>
        <w:numPr>
          <w:ilvl w:val="0"/>
          <w:numId w:val="6"/>
        </w:numPr>
      </w:pPr>
      <w:r w:rsidRPr="00A6172D">
        <w:rPr>
          <w:b/>
          <w:bCs/>
        </w:rPr>
        <w:t xml:space="preserve">Tratamiento del </w:t>
      </w:r>
      <w:proofErr w:type="spellStart"/>
      <w:r w:rsidRPr="00A6172D">
        <w:rPr>
          <w:b/>
          <w:bCs/>
          <w:i/>
          <w:iCs/>
        </w:rPr>
        <w:t>revenue</w:t>
      </w:r>
      <w:proofErr w:type="spellEnd"/>
      <w:r w:rsidRPr="00A6172D">
        <w:rPr>
          <w:b/>
          <w:bCs/>
          <w:i/>
          <w:iCs/>
        </w:rPr>
        <w:t xml:space="preserve"> </w:t>
      </w:r>
      <w:proofErr w:type="spellStart"/>
      <w:r w:rsidRPr="00A6172D">
        <w:rPr>
          <w:b/>
          <w:bCs/>
          <w:i/>
          <w:iCs/>
        </w:rPr>
        <w:t>foregone</w:t>
      </w:r>
      <w:proofErr w:type="spellEnd"/>
      <w:r w:rsidRPr="00A6172D">
        <w:t xml:space="preserve"> — la inclusión o exclusión del crédito subsidiado en el </w:t>
      </w:r>
      <w:proofErr w:type="spellStart"/>
      <w:r w:rsidRPr="00A6172D">
        <w:t>envelope</w:t>
      </w:r>
      <w:proofErr w:type="spellEnd"/>
      <w:r w:rsidRPr="00A6172D">
        <w:t xml:space="preserve"> de apoyo modifica el numerador del PSE/MAFAP y la magnitud </w:t>
      </w:r>
      <w:r w:rsidR="006124D7">
        <w:t>de la reasignación</w:t>
      </w:r>
      <w:r w:rsidRPr="00A6172D">
        <w:t xml:space="preserve"> factible.</w:t>
      </w:r>
    </w:p>
    <w:p w14:paraId="55ACBB6C" w14:textId="77777777" w:rsidR="0009658A" w:rsidRPr="00A6172D" w:rsidRDefault="004674FA">
      <w:pPr>
        <w:pStyle w:val="Compact"/>
        <w:numPr>
          <w:ilvl w:val="0"/>
          <w:numId w:val="6"/>
        </w:numPr>
      </w:pPr>
      <w:r w:rsidRPr="00A6172D">
        <w:rPr>
          <w:b/>
          <w:bCs/>
        </w:rPr>
        <w:t xml:space="preserve">Capacidad </w:t>
      </w:r>
      <w:proofErr w:type="spellStart"/>
      <w:r w:rsidRPr="00A6172D">
        <w:rPr>
          <w:b/>
          <w:bCs/>
        </w:rPr>
        <w:t>absorptiva</w:t>
      </w:r>
      <w:proofErr w:type="spellEnd"/>
      <w:r w:rsidRPr="00A6172D">
        <w:rPr>
          <w:b/>
          <w:bCs/>
        </w:rPr>
        <w:t xml:space="preserve"> subnacional</w:t>
      </w:r>
      <w:r w:rsidRPr="00A6172D">
        <w:t xml:space="preserve"> — el hallazgo F07 (PAR III 16% ejecución) sugiere que la velocidad realista de reasignación está acotada por la ejecución subnacional, no solo por la decisión presupuestaria.</w:t>
      </w:r>
    </w:p>
    <w:p w14:paraId="5E9F0EB3" w14:textId="77777777" w:rsidR="0009658A" w:rsidRPr="00A6172D" w:rsidRDefault="004674FA">
      <w:pPr>
        <w:pStyle w:val="Compact"/>
        <w:numPr>
          <w:ilvl w:val="0"/>
          <w:numId w:val="6"/>
        </w:numPr>
      </w:pPr>
      <w:r w:rsidRPr="00A6172D">
        <w:rPr>
          <w:b/>
          <w:bCs/>
        </w:rPr>
        <w:t>Reversibilidad por economía política</w:t>
      </w:r>
      <w:r w:rsidRPr="00A6172D">
        <w:t xml:space="preserve"> — la literatura comparada documenta que reformas sin compensación explícita exhiben reversiones (Rentschler and </w:t>
      </w:r>
      <w:proofErr w:type="spellStart"/>
      <w:r w:rsidRPr="00A6172D">
        <w:t>Bazilian</w:t>
      </w:r>
      <w:proofErr w:type="spellEnd"/>
      <w:r w:rsidRPr="00A6172D">
        <w:t xml:space="preserve"> 2017; Anderson et al. 2013); los escenarios incluyen el riesgo de reversión en su banda.</w:t>
      </w:r>
    </w:p>
    <w:p w14:paraId="459A76B3" w14:textId="77777777" w:rsidR="00007F67" w:rsidRDefault="00007F67" w:rsidP="00DF4992">
      <w:pPr>
        <w:pStyle w:val="Heading2"/>
        <w:rPr>
          <w:rStyle w:val="SectionNumber"/>
        </w:rPr>
      </w:pPr>
      <w:bookmarkStart w:id="105" w:name="cronograma-e-indicadores-de-seguimiento"/>
      <w:bookmarkEnd w:id="99"/>
      <w:bookmarkEnd w:id="104"/>
    </w:p>
    <w:p w14:paraId="4B294DDF" w14:textId="77777777" w:rsidR="00F704ED" w:rsidRPr="00A6172D" w:rsidRDefault="00F704ED" w:rsidP="00DF4992">
      <w:bookmarkStart w:id="106" w:name="referencias"/>
      <w:bookmarkEnd w:id="86"/>
      <w:bookmarkEnd w:id="105"/>
      <w:r w:rsidRPr="00A6172D">
        <w:br w:type="page"/>
      </w:r>
    </w:p>
    <w:p w14:paraId="20B54DE0" w14:textId="6BE4183B" w:rsidR="00007F67" w:rsidRDefault="004674FA" w:rsidP="00DF4992">
      <w:pPr>
        <w:pStyle w:val="Heading1"/>
        <w:rPr>
          <w:lang w:val="en-US"/>
        </w:rPr>
      </w:pPr>
      <w:bookmarkStart w:id="107" w:name="_Toc232372156"/>
      <w:r w:rsidRPr="00E41A24">
        <w:rPr>
          <w:lang w:val="en-US"/>
        </w:rPr>
        <w:lastRenderedPageBreak/>
        <w:t>Referencias</w:t>
      </w:r>
      <w:bookmarkEnd w:id="107"/>
    </w:p>
    <w:p w14:paraId="13123C53" w14:textId="77777777" w:rsidR="00CF3185" w:rsidRPr="00CF3185" w:rsidRDefault="00CF3185" w:rsidP="00CF3185">
      <w:pPr>
        <w:pStyle w:val="BodyText"/>
        <w:rPr>
          <w:lang w:val="en-US"/>
        </w:rPr>
      </w:pPr>
    </w:p>
    <w:p w14:paraId="16CCCF6C" w14:textId="77777777" w:rsidR="00E41A24" w:rsidRPr="006557E4" w:rsidRDefault="00007F67" w:rsidP="00DF4992">
      <w:pPr>
        <w:pStyle w:val="Bibliography"/>
        <w:rPr>
          <w:lang w:val="en-US"/>
        </w:rPr>
      </w:pPr>
      <w:r>
        <w:fldChar w:fldCharType="begin"/>
      </w:r>
      <w:r w:rsidRPr="006557E4">
        <w:rPr>
          <w:lang w:val="en-US"/>
        </w:rPr>
        <w:instrText xml:space="preserve"> ADDIN ZOTERO_BIBL {"uncited":[],"omitted":[],"custom":[]} CSL_BIBLIOGRAPHY </w:instrText>
      </w:r>
      <w:r>
        <w:fldChar w:fldCharType="separate"/>
      </w:r>
      <w:r w:rsidR="00E41A24" w:rsidRPr="006557E4">
        <w:rPr>
          <w:lang w:val="en-US"/>
        </w:rPr>
        <w:t xml:space="preserve">Alston, J. M., Chan-Kang, C., Marra, M. C., Pardey, P. G., &amp; Wyatt, T. J. (2000). </w:t>
      </w:r>
      <w:r w:rsidR="00E41A24" w:rsidRPr="006557E4">
        <w:rPr>
          <w:i/>
          <w:iCs/>
          <w:lang w:val="en-US"/>
        </w:rPr>
        <w:t xml:space="preserve">A meta-analysis of rates of return to agricultural R&amp;D: Ex </w:t>
      </w:r>
      <w:proofErr w:type="spellStart"/>
      <w:r w:rsidR="00E41A24" w:rsidRPr="006557E4">
        <w:rPr>
          <w:i/>
          <w:iCs/>
          <w:lang w:val="en-US"/>
        </w:rPr>
        <w:t>pede</w:t>
      </w:r>
      <w:proofErr w:type="spellEnd"/>
      <w:r w:rsidR="00E41A24" w:rsidRPr="006557E4">
        <w:rPr>
          <w:i/>
          <w:iCs/>
          <w:lang w:val="en-US"/>
        </w:rPr>
        <w:t xml:space="preserve"> </w:t>
      </w:r>
      <w:proofErr w:type="spellStart"/>
      <w:r w:rsidR="00E41A24" w:rsidRPr="006557E4">
        <w:rPr>
          <w:i/>
          <w:iCs/>
          <w:lang w:val="en-US"/>
        </w:rPr>
        <w:t>herculem</w:t>
      </w:r>
      <w:proofErr w:type="spellEnd"/>
      <w:r w:rsidR="00E41A24" w:rsidRPr="006557E4">
        <w:rPr>
          <w:i/>
          <w:iCs/>
          <w:lang w:val="en-US"/>
        </w:rPr>
        <w:t>?</w:t>
      </w:r>
      <w:r w:rsidR="00E41A24" w:rsidRPr="006557E4">
        <w:rPr>
          <w:lang w:val="en-US"/>
        </w:rPr>
        <w:t xml:space="preserve"> (IFPRI Research Report No. 113). International Food Policy Research Institute. https://ideas.repec.org/p/fpr/resrep/113.html</w:t>
      </w:r>
    </w:p>
    <w:p w14:paraId="4A3E2BAA" w14:textId="77777777" w:rsidR="00E41A24" w:rsidRPr="006557E4" w:rsidRDefault="00E41A24" w:rsidP="00DF4992">
      <w:pPr>
        <w:pStyle w:val="Bibliography"/>
        <w:rPr>
          <w:lang w:val="en-US"/>
        </w:rPr>
      </w:pPr>
      <w:r w:rsidRPr="006557E4">
        <w:rPr>
          <w:lang w:val="en-US"/>
        </w:rPr>
        <w:t>Andersen, L. E., &amp; Verner, D. (2009). Social impacts of climate change in Bolivia: A municipal level analysis of the effects of recent climate change on life expectancy, consumption, poverty and inequality (Policy Research Working Paper No. 5092). World Bank. https://doi.org/10.1596/1813-9450-5092</w:t>
      </w:r>
    </w:p>
    <w:p w14:paraId="4E1DF2E5" w14:textId="77777777" w:rsidR="00E41A24" w:rsidRPr="00E41A24" w:rsidRDefault="00E41A24" w:rsidP="00DF4992">
      <w:pPr>
        <w:pStyle w:val="Bibliography"/>
      </w:pPr>
      <w:r w:rsidRPr="006557E4">
        <w:rPr>
          <w:lang w:val="en-US"/>
        </w:rPr>
        <w:t xml:space="preserve">Arias, D., Vieira, P. A., Contini, E., Farinelli, B., &amp; Morris, M. (2017). </w:t>
      </w:r>
      <w:r w:rsidRPr="006557E4">
        <w:rPr>
          <w:i/>
          <w:iCs/>
          <w:lang w:val="en-US"/>
        </w:rPr>
        <w:t xml:space="preserve">Agriculture productivity growth in Brazil: Recent trends and </w:t>
      </w:r>
      <w:proofErr w:type="gramStart"/>
      <w:r w:rsidRPr="006557E4">
        <w:rPr>
          <w:i/>
          <w:iCs/>
          <w:lang w:val="en-US"/>
        </w:rPr>
        <w:t>future prospects</w:t>
      </w:r>
      <w:proofErr w:type="gramEnd"/>
      <w:r w:rsidRPr="006557E4">
        <w:rPr>
          <w:lang w:val="en-US"/>
        </w:rPr>
        <w:t xml:space="preserve"> [Brazil Productivity Growth Flagship Report]. </w:t>
      </w:r>
      <w:r w:rsidRPr="00E41A24">
        <w:t>World Bank. http://documents.worldbank.org/curated/en/268351520343354377</w:t>
      </w:r>
    </w:p>
    <w:p w14:paraId="6DFC28BC" w14:textId="77777777" w:rsidR="00E41A24" w:rsidRPr="00E41A24" w:rsidRDefault="00E41A24" w:rsidP="00DF4992">
      <w:pPr>
        <w:pStyle w:val="Bibliography"/>
      </w:pPr>
      <w:r w:rsidRPr="00E41A24">
        <w:t xml:space="preserve">Banco Central de Bolivia. (2024). </w:t>
      </w:r>
      <w:r w:rsidRPr="00E41A24">
        <w:rPr>
          <w:i/>
          <w:iCs/>
        </w:rPr>
        <w:t>Memoria institucional 2023</w:t>
      </w:r>
      <w:r w:rsidRPr="00E41A24">
        <w:t>. Banco Central de Bolivia. https://www.bcb.gob.bo/?q=pub_memorias-institucionales</w:t>
      </w:r>
    </w:p>
    <w:p w14:paraId="7DB3A390" w14:textId="77777777" w:rsidR="00E41A24" w:rsidRPr="00E41A24" w:rsidRDefault="00E41A24" w:rsidP="00DF4992">
      <w:pPr>
        <w:pStyle w:val="Bibliography"/>
      </w:pPr>
      <w:r w:rsidRPr="00E41A24">
        <w:t xml:space="preserve">Castellanos, E., Lemos, M. F., Astigarraga, L., Chacón, N., </w:t>
      </w:r>
      <w:proofErr w:type="spellStart"/>
      <w:r w:rsidRPr="00E41A24">
        <w:t>Cuvi</w:t>
      </w:r>
      <w:proofErr w:type="spellEnd"/>
      <w:r w:rsidRPr="00E41A24">
        <w:t xml:space="preserve">, N., </w:t>
      </w:r>
      <w:proofErr w:type="spellStart"/>
      <w:r w:rsidRPr="00E41A24">
        <w:t>Huggel</w:t>
      </w:r>
      <w:proofErr w:type="spellEnd"/>
      <w:r w:rsidRPr="00E41A24">
        <w:t xml:space="preserve">, C., Miranda, L., Vale, M. M., Ometto, J. P., Peri, P. L., Postigo, J. C., </w:t>
      </w:r>
      <w:proofErr w:type="spellStart"/>
      <w:r w:rsidRPr="00E41A24">
        <w:t>Ramajo</w:t>
      </w:r>
      <w:proofErr w:type="spellEnd"/>
      <w:r w:rsidRPr="00E41A24">
        <w:t xml:space="preserve">, L., Roco, L., &amp; </w:t>
      </w:r>
      <w:proofErr w:type="spellStart"/>
      <w:r w:rsidRPr="00E41A24">
        <w:t>Rusticucci</w:t>
      </w:r>
      <w:proofErr w:type="spellEnd"/>
      <w:r w:rsidRPr="00E41A24">
        <w:t xml:space="preserve">, M. (2022). </w:t>
      </w:r>
      <w:r w:rsidRPr="006557E4">
        <w:rPr>
          <w:lang w:val="en-US"/>
        </w:rPr>
        <w:t xml:space="preserve">Central and South America. In H.-O. </w:t>
      </w:r>
      <w:proofErr w:type="spellStart"/>
      <w:r w:rsidRPr="006557E4">
        <w:rPr>
          <w:lang w:val="en-US"/>
        </w:rPr>
        <w:t>Pörtner</w:t>
      </w:r>
      <w:proofErr w:type="spellEnd"/>
      <w:r w:rsidRPr="006557E4">
        <w:rPr>
          <w:lang w:val="en-US"/>
        </w:rPr>
        <w:t xml:space="preserve">, D. C. Roberts, &amp; M. Tignor (Eds.), </w:t>
      </w:r>
      <w:r w:rsidRPr="006557E4">
        <w:rPr>
          <w:i/>
          <w:iCs/>
          <w:lang w:val="en-US"/>
        </w:rPr>
        <w:t>Climate change 2022: Impacts, adaptation and vulnerability. Contribution of working group II to the sixth assessment report of the IPCC</w:t>
      </w:r>
      <w:r w:rsidRPr="006557E4">
        <w:rPr>
          <w:lang w:val="en-US"/>
        </w:rPr>
        <w:t xml:space="preserve"> (pp. 1689–1816). </w:t>
      </w:r>
      <w:r w:rsidRPr="00E41A24">
        <w:t>Cambridge University Press. https://doi.org/10.1017/9781009325844.014</w:t>
      </w:r>
    </w:p>
    <w:p w14:paraId="6F96C179" w14:textId="77777777" w:rsidR="00E41A24" w:rsidRPr="00E41A24" w:rsidRDefault="00E41A24" w:rsidP="00DF4992">
      <w:pPr>
        <w:pStyle w:val="Bibliography"/>
      </w:pPr>
      <w:r w:rsidRPr="00E41A24">
        <w:lastRenderedPageBreak/>
        <w:t xml:space="preserve">Colque, G., Tinta, E., &amp; Sanjinés, E. (2016). </w:t>
      </w:r>
      <w:r w:rsidRPr="00E41A24">
        <w:rPr>
          <w:i/>
          <w:iCs/>
        </w:rPr>
        <w:t>Segunda Reforma Agraria: Una historia que incomoda</w:t>
      </w:r>
      <w:r w:rsidRPr="00E41A24">
        <w:t>. Fundación TIERRA. https://www.ftierra.org/</w:t>
      </w:r>
    </w:p>
    <w:p w14:paraId="05892A09" w14:textId="77777777" w:rsidR="00E41A24" w:rsidRPr="00E41A24" w:rsidRDefault="00E41A24" w:rsidP="00DF4992">
      <w:pPr>
        <w:pStyle w:val="Bibliography"/>
      </w:pPr>
      <w:r w:rsidRPr="00E41A24">
        <w:t>Constitución Política del Estado Plurinacional de Bolivia, Gaceta Oficial del Estado Plurinacional de Bolivia (2009). https://www.lexivox.org/norms/BO-CPE-20090207.html</w:t>
      </w:r>
    </w:p>
    <w:p w14:paraId="7A1E3E1C" w14:textId="77777777" w:rsidR="00E41A24" w:rsidRPr="00E41A24" w:rsidRDefault="00E41A24" w:rsidP="00DF4992">
      <w:pPr>
        <w:pStyle w:val="Bibliography"/>
      </w:pPr>
      <w:r w:rsidRPr="00E41A24">
        <w:t xml:space="preserve">Estado Plurinacional de Bolivia. (2022). </w:t>
      </w:r>
      <w:r w:rsidRPr="00E41A24">
        <w:rPr>
          <w:i/>
          <w:iCs/>
        </w:rPr>
        <w:t>Contribución nacionalmente determinada del estado plurinacional de Bolivia (actualización 2022)</w:t>
      </w:r>
      <w:r w:rsidRPr="00E41A24">
        <w:t>. UNFCCC / Ministerio de Medio Ambiente y Agua de Bolivia. https://unfccc.int/sites/default/files/NDC/2022-06/INDC-Bolivia-english.pdf</w:t>
      </w:r>
    </w:p>
    <w:p w14:paraId="7541A3C4" w14:textId="77777777" w:rsidR="00E41A24" w:rsidRPr="00E41A24" w:rsidRDefault="00E41A24" w:rsidP="00DF4992">
      <w:pPr>
        <w:pStyle w:val="Bibliography"/>
      </w:pPr>
      <w:r w:rsidRPr="006557E4">
        <w:rPr>
          <w:lang w:val="en-US"/>
        </w:rPr>
        <w:t xml:space="preserve">FAO, IFAD, UNICEF, WFP, &amp; WHO. (2024). The state of food security and nutrition in the world 2024: Financing to end hunger, food insecurity and malnutrition in all its forms. </w:t>
      </w:r>
      <w:r w:rsidRPr="00E41A24">
        <w:t>FAO. https://doi.org/10.4060/cd1254en</w:t>
      </w:r>
    </w:p>
    <w:p w14:paraId="7234901C" w14:textId="77777777" w:rsidR="00E41A24" w:rsidRPr="00E41A24" w:rsidRDefault="00E41A24" w:rsidP="00DF4992">
      <w:pPr>
        <w:pStyle w:val="Bibliography"/>
      </w:pPr>
      <w:proofErr w:type="spellStart"/>
      <w:r w:rsidRPr="00E41A24">
        <w:t>Food</w:t>
      </w:r>
      <w:proofErr w:type="spellEnd"/>
      <w:r w:rsidRPr="00E41A24">
        <w:t xml:space="preserve"> and </w:t>
      </w:r>
      <w:proofErr w:type="spellStart"/>
      <w:r w:rsidRPr="00E41A24">
        <w:t>Agriculture</w:t>
      </w:r>
      <w:proofErr w:type="spellEnd"/>
      <w:r w:rsidRPr="00E41A24">
        <w:t xml:space="preserve"> </w:t>
      </w:r>
      <w:proofErr w:type="spellStart"/>
      <w:r w:rsidRPr="00E41A24">
        <w:t>Organization</w:t>
      </w:r>
      <w:proofErr w:type="spellEnd"/>
      <w:r w:rsidRPr="00E41A24">
        <w:t xml:space="preserve">. (2013). </w:t>
      </w:r>
      <w:r w:rsidRPr="00E41A24">
        <w:rPr>
          <w:i/>
          <w:iCs/>
        </w:rPr>
        <w:t xml:space="preserve">El marco de programación de país: FAO </w:t>
      </w:r>
      <w:proofErr w:type="spellStart"/>
      <w:r w:rsidRPr="00E41A24">
        <w:rPr>
          <w:i/>
          <w:iCs/>
        </w:rPr>
        <w:t>bolivia</w:t>
      </w:r>
      <w:proofErr w:type="spellEnd"/>
      <w:r w:rsidRPr="00E41A24">
        <w:rPr>
          <w:i/>
          <w:iCs/>
        </w:rPr>
        <w:t xml:space="preserve"> 2013-2017</w:t>
      </w:r>
      <w:r w:rsidRPr="00E41A24">
        <w:t>. FAO Bolivia. https://openknowledge.fao.org/handle/20.500.14283/cc8732es</w:t>
      </w:r>
    </w:p>
    <w:p w14:paraId="65897064" w14:textId="77777777" w:rsidR="00E41A24" w:rsidRPr="006557E4" w:rsidRDefault="00E41A24" w:rsidP="00DF4992">
      <w:pPr>
        <w:pStyle w:val="Bibliography"/>
        <w:rPr>
          <w:lang w:val="en-US"/>
        </w:rPr>
      </w:pPr>
      <w:r w:rsidRPr="00E41A24">
        <w:t xml:space="preserve">Fuglie, K. O., Morgan, S., &amp; Jelliffe, J. (2024). </w:t>
      </w:r>
      <w:r w:rsidRPr="006557E4">
        <w:rPr>
          <w:i/>
          <w:iCs/>
          <w:lang w:val="en-US"/>
        </w:rPr>
        <w:t>World agricultural production, resource use, and productivity, 1961–2020</w:t>
      </w:r>
      <w:r w:rsidRPr="006557E4">
        <w:rPr>
          <w:lang w:val="en-US"/>
        </w:rPr>
        <w:t xml:space="preserve"> [EIB-268]. U.S. Department of Agriculture, Economic Research Service. https://www.ers.usda.gov/publications/pub-details/?pubid=108649</w:t>
      </w:r>
    </w:p>
    <w:p w14:paraId="64A98DA8" w14:textId="77777777" w:rsidR="00E41A24" w:rsidRPr="006557E4" w:rsidRDefault="00E41A24" w:rsidP="00DF4992">
      <w:pPr>
        <w:pStyle w:val="Bibliography"/>
        <w:rPr>
          <w:lang w:val="en-US"/>
        </w:rPr>
      </w:pPr>
      <w:r w:rsidRPr="006557E4">
        <w:rPr>
          <w:lang w:val="en-US"/>
        </w:rPr>
        <w:t xml:space="preserve">Goyal, A., &amp; Nash, J. (2017). Reaping richer returns: Public spending priorities for </w:t>
      </w:r>
      <w:proofErr w:type="spellStart"/>
      <w:r w:rsidRPr="006557E4">
        <w:rPr>
          <w:lang w:val="en-US"/>
        </w:rPr>
        <w:t>african</w:t>
      </w:r>
      <w:proofErr w:type="spellEnd"/>
      <w:r w:rsidRPr="006557E4">
        <w:rPr>
          <w:lang w:val="en-US"/>
        </w:rPr>
        <w:t xml:space="preserve"> agriculture productivity growth. World Bank. https://doi.org/10.1596/978-1-4648-0937-8</w:t>
      </w:r>
    </w:p>
    <w:p w14:paraId="57AC645C" w14:textId="77777777" w:rsidR="00E41A24" w:rsidRPr="00E41A24" w:rsidRDefault="00E41A24" w:rsidP="00DF4992">
      <w:pPr>
        <w:pStyle w:val="Bibliography"/>
      </w:pPr>
      <w:r w:rsidRPr="006557E4">
        <w:rPr>
          <w:lang w:val="en-US"/>
        </w:rPr>
        <w:t xml:space="preserve">Hansen, M. C., Potapov, P. V., Moore, R., Hancher, M., </w:t>
      </w:r>
      <w:proofErr w:type="spellStart"/>
      <w:r w:rsidRPr="006557E4">
        <w:rPr>
          <w:lang w:val="en-US"/>
        </w:rPr>
        <w:t>Turubanova</w:t>
      </w:r>
      <w:proofErr w:type="spellEnd"/>
      <w:r w:rsidRPr="006557E4">
        <w:rPr>
          <w:lang w:val="en-US"/>
        </w:rPr>
        <w:t xml:space="preserve">, S. A., </w:t>
      </w:r>
      <w:proofErr w:type="spellStart"/>
      <w:r w:rsidRPr="006557E4">
        <w:rPr>
          <w:lang w:val="en-US"/>
        </w:rPr>
        <w:t>Tyukavina</w:t>
      </w:r>
      <w:proofErr w:type="spellEnd"/>
      <w:r w:rsidRPr="006557E4">
        <w:rPr>
          <w:lang w:val="en-US"/>
        </w:rPr>
        <w:t xml:space="preserve">, A., Thau, D., Stehman, S. V., Goetz, S. J., Loveland, T. R., Kommareddy, A., Egorov, A., Chini, L., Justice, C. O., &amp; Townshend, J. R. G. (2013). High-Resolution Global Maps of 21st-Century </w:t>
      </w:r>
      <w:r w:rsidRPr="006557E4">
        <w:rPr>
          <w:lang w:val="en-US"/>
        </w:rPr>
        <w:lastRenderedPageBreak/>
        <w:t xml:space="preserve">Forest Cover Change. </w:t>
      </w:r>
      <w:proofErr w:type="spellStart"/>
      <w:r w:rsidRPr="00E41A24">
        <w:rPr>
          <w:i/>
          <w:iCs/>
        </w:rPr>
        <w:t>Science</w:t>
      </w:r>
      <w:proofErr w:type="spellEnd"/>
      <w:r w:rsidRPr="00E41A24">
        <w:t xml:space="preserve">, </w:t>
      </w:r>
      <w:r w:rsidRPr="00E41A24">
        <w:rPr>
          <w:i/>
          <w:iCs/>
        </w:rPr>
        <w:t>342</w:t>
      </w:r>
      <w:r w:rsidRPr="00E41A24">
        <w:t>(6160), 850–853. https://doi.org/10.1126/science.1244693</w:t>
      </w:r>
    </w:p>
    <w:p w14:paraId="0B9300B5" w14:textId="77777777" w:rsidR="00E41A24" w:rsidRPr="00E41A24" w:rsidRDefault="00E41A24" w:rsidP="00DF4992">
      <w:pPr>
        <w:pStyle w:val="Bibliography"/>
      </w:pPr>
      <w:r w:rsidRPr="00E41A24">
        <w:t xml:space="preserve">Instituto Boliviano de Comercio Exterior (IBCE). (2025). </w:t>
      </w:r>
      <w:r w:rsidRPr="00E41A24">
        <w:rPr>
          <w:i/>
          <w:iCs/>
        </w:rPr>
        <w:t xml:space="preserve">Comercio exterior de </w:t>
      </w:r>
      <w:proofErr w:type="spellStart"/>
      <w:r w:rsidRPr="00E41A24">
        <w:rPr>
          <w:i/>
          <w:iCs/>
        </w:rPr>
        <w:t>bolivia</w:t>
      </w:r>
      <w:proofErr w:type="spellEnd"/>
      <w:r w:rsidRPr="00E41A24">
        <w:rPr>
          <w:i/>
          <w:iCs/>
        </w:rPr>
        <w:t xml:space="preserve"> en 2024—Boletín IBCE cifras</w:t>
      </w:r>
      <w:r w:rsidRPr="00E41A24">
        <w:t xml:space="preserve"> (IBCE Cifras No. 1339). IBCE. https://ibce.org.bo/ibcecifras/index.php?id=1339</w:t>
      </w:r>
    </w:p>
    <w:p w14:paraId="218EC6B8" w14:textId="77777777" w:rsidR="00E41A24" w:rsidRPr="00E41A24" w:rsidRDefault="00E41A24" w:rsidP="00DF4992">
      <w:pPr>
        <w:pStyle w:val="Bibliography"/>
      </w:pPr>
      <w:r w:rsidRPr="00E41A24">
        <w:t xml:space="preserve">Instituto Nacional de Estadística (INE). (2015). </w:t>
      </w:r>
      <w:r w:rsidRPr="00E41A24">
        <w:rPr>
          <w:i/>
          <w:iCs/>
        </w:rPr>
        <w:t>Encuesta Agropecuaria 2015</w:t>
      </w:r>
      <w:r w:rsidRPr="00E41A24">
        <w:t xml:space="preserve"> [</w:t>
      </w:r>
      <w:proofErr w:type="spellStart"/>
      <w:r w:rsidRPr="00E41A24">
        <w:t>Dataset</w:t>
      </w:r>
      <w:proofErr w:type="spellEnd"/>
      <w:r w:rsidRPr="00E41A24">
        <w:t>]. Instituto Nacional de Estadística. https://anda.ine.gob.bo/index.php/catalog/6</w:t>
      </w:r>
    </w:p>
    <w:p w14:paraId="7D6A45B3" w14:textId="77777777" w:rsidR="00E41A24" w:rsidRPr="00E41A24" w:rsidRDefault="00E41A24" w:rsidP="00DF4992">
      <w:pPr>
        <w:pStyle w:val="Bibliography"/>
      </w:pPr>
      <w:r w:rsidRPr="00E41A24">
        <w:t xml:space="preserve">Instituto Nacional de Estadística (INE), Bolivia. (2024). </w:t>
      </w:r>
      <w:r w:rsidRPr="00E41A24">
        <w:rPr>
          <w:i/>
          <w:iCs/>
        </w:rPr>
        <w:t>Encuesta de hogares 2023 (EH 2023)</w:t>
      </w:r>
      <w:r w:rsidRPr="00E41A24">
        <w:t>. INE Bolivia. https://anda.ine.gob.bo/index.php/catalog/108</w:t>
      </w:r>
    </w:p>
    <w:p w14:paraId="7100E174" w14:textId="38CF2C73" w:rsidR="00E41A24" w:rsidRPr="00E41A24" w:rsidRDefault="00E41A24" w:rsidP="00DF4992">
      <w:pPr>
        <w:pStyle w:val="Bibliography"/>
      </w:pPr>
      <w:r w:rsidRPr="00E41A24">
        <w:t xml:space="preserve">Instituto Nacional de </w:t>
      </w:r>
      <w:r w:rsidR="00DD750B">
        <w:t>Estadística</w:t>
      </w:r>
      <w:r w:rsidRPr="00E41A24">
        <w:t xml:space="preserve"> (INE). (2015). </w:t>
      </w:r>
      <w:r w:rsidRPr="00E41A24">
        <w:rPr>
          <w:i/>
          <w:iCs/>
        </w:rPr>
        <w:t>Censo nacional agropecuario 2013—Bolivia</w:t>
      </w:r>
      <w:r w:rsidRPr="00E41A24">
        <w:t>. INE — Estado Plurinacional de Bolivia. https://www.sudamericarural.org/images/en_papel/archivos/CENSO-AGROPECUARIO-BOLIVIA_final.pdf</w:t>
      </w:r>
    </w:p>
    <w:p w14:paraId="49D621E4" w14:textId="77777777" w:rsidR="00E41A24" w:rsidRPr="00E41A24" w:rsidRDefault="00E41A24" w:rsidP="00DF4992">
      <w:pPr>
        <w:pStyle w:val="Bibliography"/>
      </w:pPr>
      <w:r w:rsidRPr="00E41A24">
        <w:t xml:space="preserve">Instituto Nacional de Innovación Agropecuaria y Forestal (INIAF). (2020). </w:t>
      </w:r>
      <w:r w:rsidRPr="00E41A24">
        <w:rPr>
          <w:i/>
          <w:iCs/>
        </w:rPr>
        <w:t>Memoria Anual 2019</w:t>
      </w:r>
      <w:r w:rsidRPr="00E41A24">
        <w:t xml:space="preserve"> (p. 151) [Memoria Institucional]. INIAF — Ministerio de Desarrollo Rural y Tierras, Bolivia. https://iniaf.gob.bo/wp-content/uploads/2025/09/Memoria_institucional_2019.pdf</w:t>
      </w:r>
    </w:p>
    <w:p w14:paraId="36DF0052" w14:textId="77777777" w:rsidR="00E41A24" w:rsidRPr="006557E4" w:rsidRDefault="00E41A24" w:rsidP="00DF4992">
      <w:pPr>
        <w:pStyle w:val="Bibliography"/>
        <w:rPr>
          <w:lang w:val="en-US"/>
        </w:rPr>
      </w:pPr>
      <w:r w:rsidRPr="006557E4">
        <w:rPr>
          <w:lang w:val="en-US"/>
        </w:rPr>
        <w:t xml:space="preserve">Inter-American Development Bank. (2024). </w:t>
      </w:r>
      <w:proofErr w:type="spellStart"/>
      <w:r w:rsidRPr="006557E4">
        <w:rPr>
          <w:lang w:val="en-US"/>
        </w:rPr>
        <w:t>Agrimonitor</w:t>
      </w:r>
      <w:proofErr w:type="spellEnd"/>
      <w:r w:rsidRPr="006557E4">
        <w:rPr>
          <w:lang w:val="en-US"/>
        </w:rPr>
        <w:t>: Agriculture policy indicators &amp; producer support estimates for LAC. https://agrimonitor.iadb.org/en</w:t>
      </w:r>
    </w:p>
    <w:p w14:paraId="241C111F" w14:textId="77777777" w:rsidR="00E41A24" w:rsidRPr="00E41A24" w:rsidRDefault="00E41A24" w:rsidP="00DF4992">
      <w:pPr>
        <w:pStyle w:val="Bibliography"/>
      </w:pPr>
      <w:r w:rsidRPr="00E41A24">
        <w:t xml:space="preserve">Ley </w:t>
      </w:r>
      <w:proofErr w:type="spellStart"/>
      <w:r w:rsidRPr="00E41A24">
        <w:t>N.</w:t>
      </w:r>
      <w:r w:rsidRPr="00E41A24">
        <w:rPr>
          <w:vertAlign w:val="superscript"/>
        </w:rPr>
        <w:t>o</w:t>
      </w:r>
      <w:proofErr w:type="spellEnd"/>
      <w:r w:rsidRPr="00E41A24">
        <w:t xml:space="preserve"> 031 Marco de Autonomías y Descentralización «Andrés Ibáñez», Pub. L. No. 031, Gaceta Oficial del Estado Plurinacional de Bolivia (2010). https://www.lexivox.org/norms/BO-L-N31.html</w:t>
      </w:r>
    </w:p>
    <w:p w14:paraId="63C9A91A" w14:textId="77777777" w:rsidR="00E41A24" w:rsidRPr="00E41A24" w:rsidRDefault="00E41A24" w:rsidP="00DF4992">
      <w:pPr>
        <w:pStyle w:val="Bibliography"/>
      </w:pPr>
      <w:r w:rsidRPr="00E41A24">
        <w:lastRenderedPageBreak/>
        <w:t xml:space="preserve">Ley </w:t>
      </w:r>
      <w:proofErr w:type="spellStart"/>
      <w:r w:rsidRPr="00E41A24">
        <w:t>N.</w:t>
      </w:r>
      <w:r w:rsidRPr="00E41A24">
        <w:rPr>
          <w:vertAlign w:val="superscript"/>
        </w:rPr>
        <w:t>o</w:t>
      </w:r>
      <w:proofErr w:type="spellEnd"/>
      <w:r w:rsidRPr="00E41A24">
        <w:t xml:space="preserve"> 777 del Sistema de Planificación Integral del Estado (SPIE), Pub. L. No. 777, Gaceta Oficial del Estado Plurinacional de Bolivia (2016). https://www.lexivox.org/norms/BO-L-N777.html</w:t>
      </w:r>
    </w:p>
    <w:p w14:paraId="4A69384A" w14:textId="77777777" w:rsidR="00E41A24" w:rsidRPr="00E41A24" w:rsidRDefault="00E41A24" w:rsidP="00DF4992">
      <w:pPr>
        <w:pStyle w:val="Bibliography"/>
      </w:pPr>
      <w:r w:rsidRPr="00E41A24">
        <w:t xml:space="preserve">Ley </w:t>
      </w:r>
      <w:proofErr w:type="spellStart"/>
      <w:r w:rsidRPr="00E41A24">
        <w:t>N.</w:t>
      </w:r>
      <w:r w:rsidRPr="00E41A24">
        <w:rPr>
          <w:vertAlign w:val="superscript"/>
        </w:rPr>
        <w:t>o</w:t>
      </w:r>
      <w:proofErr w:type="spellEnd"/>
      <w:r w:rsidRPr="00E41A24">
        <w:t xml:space="preserve"> 1178 de Administración y Control Gubernamentales (SAFCO), Pub. L. No. 1178, Gaceta Oficial de Bolivia (1990). https://www.lexivox.org/norms/BO-L-1178.html</w:t>
      </w:r>
    </w:p>
    <w:p w14:paraId="41A153A9" w14:textId="77777777" w:rsidR="00E41A24" w:rsidRPr="006557E4" w:rsidRDefault="00E41A24" w:rsidP="00DF4992">
      <w:pPr>
        <w:pStyle w:val="Bibliography"/>
        <w:rPr>
          <w:lang w:val="en-US"/>
        </w:rPr>
      </w:pPr>
      <w:r w:rsidRPr="00E41A24">
        <w:t xml:space="preserve">Mas Aparisi, A., </w:t>
      </w:r>
      <w:proofErr w:type="spellStart"/>
      <w:r w:rsidRPr="00E41A24">
        <w:t>Balié</w:t>
      </w:r>
      <w:proofErr w:type="spellEnd"/>
      <w:r w:rsidRPr="00E41A24">
        <w:t xml:space="preserve">, J., &amp; </w:t>
      </w:r>
      <w:proofErr w:type="spellStart"/>
      <w:r w:rsidRPr="00E41A24">
        <w:t>Pernechele</w:t>
      </w:r>
      <w:proofErr w:type="spellEnd"/>
      <w:r w:rsidRPr="00E41A24">
        <w:t xml:space="preserve">, V. (2014). </w:t>
      </w:r>
      <w:r w:rsidRPr="006557E4">
        <w:rPr>
          <w:i/>
          <w:iCs/>
          <w:lang w:val="en-US"/>
        </w:rPr>
        <w:t>MAFAP methodological implementation guide. Volume II: Analysis of public expenditure on food and agriculture</w:t>
      </w:r>
      <w:r w:rsidRPr="006557E4">
        <w:rPr>
          <w:lang w:val="en-US"/>
        </w:rPr>
        <w:t>. FAO Monitoring African Food and Agricultural Policies. https://www.fao.org/fileadmin/templates/mafap/documents/Methodological_Guidelines/Methodological_Guidelines_-_Volume_II_-_Public_Expenditure_-_Final.pdf</w:t>
      </w:r>
    </w:p>
    <w:p w14:paraId="65135FFF" w14:textId="77777777" w:rsidR="00E41A24" w:rsidRPr="00E41A24" w:rsidRDefault="00E41A24" w:rsidP="00DF4992">
      <w:pPr>
        <w:pStyle w:val="Bibliography"/>
      </w:pPr>
      <w:r w:rsidRPr="00E41A24">
        <w:t xml:space="preserve">Ministerio de Desarrollo Rural y Tierras (Bolivia). (2025). </w:t>
      </w:r>
      <w:r w:rsidRPr="00E41A24">
        <w:rPr>
          <w:i/>
          <w:iCs/>
        </w:rPr>
        <w:t>Informe de Rendición Pública de Cuentas Final—Gestión 2024</w:t>
      </w:r>
      <w:r w:rsidRPr="00E41A24">
        <w:t xml:space="preserve"> (Rendición Pública de Cuentas Final INF/DGP/UPEAI/00026-2025). Ministerio de Desarrollo Rural y Tierras — Estado Plurinacional de Bolivia. https://www.ruralytierras.gob.bo/uploads/RENDICION%20PUBLICA%20DE%20CUENTAS%20INFORME%20FINAL-2024.pdf</w:t>
      </w:r>
    </w:p>
    <w:p w14:paraId="33569F2A" w14:textId="77777777" w:rsidR="00E41A24" w:rsidRPr="006557E4" w:rsidRDefault="00E41A24" w:rsidP="00DF4992">
      <w:pPr>
        <w:pStyle w:val="Bibliography"/>
        <w:rPr>
          <w:lang w:val="en-US"/>
        </w:rPr>
      </w:pPr>
      <w:proofErr w:type="spellStart"/>
      <w:r w:rsidRPr="006557E4">
        <w:rPr>
          <w:lang w:val="en-US"/>
        </w:rPr>
        <w:t>Mogues</w:t>
      </w:r>
      <w:proofErr w:type="spellEnd"/>
      <w:r w:rsidRPr="006557E4">
        <w:rPr>
          <w:lang w:val="en-US"/>
        </w:rPr>
        <w:t xml:space="preserve">, T., Yu, B., Fan, S., &amp; McBride, L. (2012). </w:t>
      </w:r>
      <w:r w:rsidRPr="006557E4">
        <w:rPr>
          <w:i/>
          <w:iCs/>
          <w:lang w:val="en-US"/>
        </w:rPr>
        <w:t>The impacts of public investment in and for agriculture: Synthesis of the existing evidence</w:t>
      </w:r>
      <w:r w:rsidRPr="006557E4">
        <w:rPr>
          <w:lang w:val="en-US"/>
        </w:rPr>
        <w:t xml:space="preserve"> (IFPRI Discussion Paper No. 1217). International Food Policy Research Institute (IFPRI). https://www.ifpri.org/publication/impacts-public-investment-and-agriculture-synthesis-existing-evidence</w:t>
      </w:r>
    </w:p>
    <w:p w14:paraId="1D24ECD2" w14:textId="77777777" w:rsidR="00E41A24" w:rsidRPr="006557E4" w:rsidRDefault="00E41A24" w:rsidP="00DF4992">
      <w:pPr>
        <w:pStyle w:val="Bibliography"/>
        <w:rPr>
          <w:lang w:val="en-US"/>
        </w:rPr>
      </w:pPr>
      <w:r w:rsidRPr="006557E4">
        <w:rPr>
          <w:lang w:val="en-US"/>
        </w:rPr>
        <w:lastRenderedPageBreak/>
        <w:t xml:space="preserve">Oxford Poverty and Human Development Initiative &amp; UNDP. (2024). </w:t>
      </w:r>
      <w:r w:rsidRPr="006557E4">
        <w:rPr>
          <w:i/>
          <w:iCs/>
          <w:lang w:val="en-US"/>
        </w:rPr>
        <w:t>Country briefing 2024: Bolivia—Multidimensional poverty index</w:t>
      </w:r>
      <w:r w:rsidRPr="006557E4">
        <w:rPr>
          <w:lang w:val="en-US"/>
        </w:rPr>
        <w:t>. OPHI, University of Oxford. https://ophi.org.uk/media/45983/download</w:t>
      </w:r>
    </w:p>
    <w:p w14:paraId="2C9DF09C" w14:textId="77777777" w:rsidR="00E41A24" w:rsidRPr="006557E4" w:rsidRDefault="00E41A24" w:rsidP="00DF4992">
      <w:pPr>
        <w:pStyle w:val="Bibliography"/>
        <w:rPr>
          <w:lang w:val="en-US"/>
        </w:rPr>
      </w:pPr>
      <w:r w:rsidRPr="006557E4">
        <w:rPr>
          <w:lang w:val="en-US"/>
        </w:rPr>
        <w:t xml:space="preserve">Pacheco, P. (2006). Agricultural expansion and deforestation in lowland Bolivia: The import substitution versus the structural adjustment model. </w:t>
      </w:r>
      <w:r w:rsidRPr="006557E4">
        <w:rPr>
          <w:i/>
          <w:iCs/>
          <w:lang w:val="en-US"/>
        </w:rPr>
        <w:t>Land Use Policy</w:t>
      </w:r>
      <w:r w:rsidRPr="006557E4">
        <w:rPr>
          <w:lang w:val="en-US"/>
        </w:rPr>
        <w:t xml:space="preserve">, </w:t>
      </w:r>
      <w:r w:rsidRPr="006557E4">
        <w:rPr>
          <w:i/>
          <w:iCs/>
          <w:lang w:val="en-US"/>
        </w:rPr>
        <w:t>23</w:t>
      </w:r>
      <w:r w:rsidRPr="006557E4">
        <w:rPr>
          <w:lang w:val="en-US"/>
        </w:rPr>
        <w:t>(3), 205–225. https://doi.org/10.1016/j.landusepol.2004.09.004</w:t>
      </w:r>
    </w:p>
    <w:p w14:paraId="42244C9D" w14:textId="77777777" w:rsidR="00E41A24" w:rsidRPr="00E41A24" w:rsidRDefault="00E41A24" w:rsidP="00DF4992">
      <w:pPr>
        <w:pStyle w:val="Bibliography"/>
      </w:pPr>
      <w:r w:rsidRPr="006557E4">
        <w:rPr>
          <w:lang w:val="en-US"/>
        </w:rPr>
        <w:t xml:space="preserve">Proyecto </w:t>
      </w:r>
      <w:proofErr w:type="spellStart"/>
      <w:r w:rsidRPr="006557E4">
        <w:rPr>
          <w:lang w:val="en-US"/>
        </w:rPr>
        <w:t>MapBiomas</w:t>
      </w:r>
      <w:proofErr w:type="spellEnd"/>
      <w:r w:rsidRPr="006557E4">
        <w:rPr>
          <w:lang w:val="en-US"/>
        </w:rPr>
        <w:t xml:space="preserve"> Bolivia. </w:t>
      </w:r>
      <w:r w:rsidRPr="00E41A24">
        <w:t xml:space="preserve">(2024). </w:t>
      </w:r>
      <w:r w:rsidRPr="00E41A24">
        <w:rPr>
          <w:i/>
          <w:iCs/>
        </w:rPr>
        <w:t>Colección 3 de la Serie Anual de Mapas de Cobertura y Uso del Suelo de Bolivia (1985–2024)</w:t>
      </w:r>
      <w:r w:rsidRPr="00E41A24">
        <w:t xml:space="preserve"> (</w:t>
      </w:r>
      <w:proofErr w:type="spellStart"/>
      <w:r w:rsidRPr="00E41A24">
        <w:t>Version</w:t>
      </w:r>
      <w:proofErr w:type="spellEnd"/>
      <w:r w:rsidRPr="00E41A24">
        <w:t xml:space="preserve"> Colección 3) [</w:t>
      </w:r>
      <w:proofErr w:type="spellStart"/>
      <w:r w:rsidRPr="00E41A24">
        <w:t>Dataset</w:t>
      </w:r>
      <w:proofErr w:type="spellEnd"/>
      <w:r w:rsidRPr="00E41A24">
        <w:t xml:space="preserve">]. </w:t>
      </w:r>
      <w:proofErr w:type="spellStart"/>
      <w:r w:rsidRPr="00E41A24">
        <w:t>MapBiomas</w:t>
      </w:r>
      <w:proofErr w:type="spellEnd"/>
      <w:r w:rsidRPr="00E41A24">
        <w:t xml:space="preserve"> Bolivia. https://bolivia.mapbiomas.org</w:t>
      </w:r>
    </w:p>
    <w:p w14:paraId="059C08DE" w14:textId="77777777" w:rsidR="00E41A24" w:rsidRPr="00E41A24" w:rsidRDefault="00E41A24" w:rsidP="00DF4992">
      <w:pPr>
        <w:pStyle w:val="Bibliography"/>
      </w:pPr>
      <w:proofErr w:type="spellStart"/>
      <w:r w:rsidRPr="00E41A24">
        <w:t>Rabatel</w:t>
      </w:r>
      <w:proofErr w:type="spellEnd"/>
      <w:r w:rsidRPr="00E41A24">
        <w:t xml:space="preserve">, A., </w:t>
      </w:r>
      <w:proofErr w:type="spellStart"/>
      <w:r w:rsidRPr="00E41A24">
        <w:t>Francou</w:t>
      </w:r>
      <w:proofErr w:type="spellEnd"/>
      <w:r w:rsidRPr="00E41A24">
        <w:t xml:space="preserve">, B., Soruco, A., </w:t>
      </w:r>
      <w:proofErr w:type="spellStart"/>
      <w:r w:rsidRPr="00E41A24">
        <w:t>Gomez</w:t>
      </w:r>
      <w:proofErr w:type="spellEnd"/>
      <w:r w:rsidRPr="00E41A24">
        <w:t xml:space="preserve">, J., Cáceres, B., Ceballos, J. L., Basantes, R., </w:t>
      </w:r>
      <w:proofErr w:type="spellStart"/>
      <w:r w:rsidRPr="00E41A24">
        <w:t>Vuille</w:t>
      </w:r>
      <w:proofErr w:type="spellEnd"/>
      <w:r w:rsidRPr="00E41A24">
        <w:t xml:space="preserve">, M., Sicart, J.-E., Huggel, C., Scheel, M., Lejeune, Y., Arnaud, Y., Collet, M., </w:t>
      </w:r>
      <w:proofErr w:type="spellStart"/>
      <w:r w:rsidRPr="00E41A24">
        <w:t>Condom</w:t>
      </w:r>
      <w:proofErr w:type="spellEnd"/>
      <w:r w:rsidRPr="00E41A24">
        <w:t xml:space="preserve">, T., Favier, V., Jomelli, V., Ginot, P., </w:t>
      </w:r>
      <w:proofErr w:type="spellStart"/>
      <w:r w:rsidRPr="00E41A24">
        <w:t>Maisincho</w:t>
      </w:r>
      <w:proofErr w:type="spellEnd"/>
      <w:r w:rsidRPr="00E41A24">
        <w:t xml:space="preserve">, L., … </w:t>
      </w:r>
      <w:r w:rsidRPr="006557E4">
        <w:rPr>
          <w:lang w:val="en-US"/>
        </w:rPr>
        <w:t xml:space="preserve">Wagnon, P. (2013). Current state of glaciers in the tropical Andes: A multi-century perspective on glacier evolution and climate change. </w:t>
      </w:r>
      <w:r w:rsidRPr="00E41A24">
        <w:rPr>
          <w:i/>
          <w:iCs/>
        </w:rPr>
        <w:t xml:space="preserve">The </w:t>
      </w:r>
      <w:proofErr w:type="spellStart"/>
      <w:r w:rsidRPr="00E41A24">
        <w:rPr>
          <w:i/>
          <w:iCs/>
        </w:rPr>
        <w:t>Cryosphere</w:t>
      </w:r>
      <w:proofErr w:type="spellEnd"/>
      <w:r w:rsidRPr="00E41A24">
        <w:t xml:space="preserve">, </w:t>
      </w:r>
      <w:r w:rsidRPr="00E41A24">
        <w:rPr>
          <w:i/>
          <w:iCs/>
        </w:rPr>
        <w:t>7</w:t>
      </w:r>
      <w:r w:rsidRPr="00E41A24">
        <w:t>(1), 81–102. https://doi.org/10.5194/tc-7-81-2013</w:t>
      </w:r>
    </w:p>
    <w:p w14:paraId="4E0CDA5B" w14:textId="77777777" w:rsidR="00E41A24" w:rsidRPr="006557E4" w:rsidRDefault="00E41A24" w:rsidP="00DF4992">
      <w:pPr>
        <w:pStyle w:val="Bibliography"/>
        <w:rPr>
          <w:lang w:val="en-US"/>
        </w:rPr>
      </w:pPr>
      <w:r w:rsidRPr="00E41A24">
        <w:t xml:space="preserve">Urioste, M. (2011). Concentración y extranjerización de la tierra en Bolivia. </w:t>
      </w:r>
      <w:r w:rsidRPr="006557E4">
        <w:rPr>
          <w:lang w:val="en-US"/>
        </w:rPr>
        <w:t>Fundación TIERRA.</w:t>
      </w:r>
    </w:p>
    <w:p w14:paraId="5E21A741" w14:textId="77777777" w:rsidR="00E41A24" w:rsidRPr="006557E4" w:rsidRDefault="00E41A24" w:rsidP="00DF4992">
      <w:pPr>
        <w:pStyle w:val="Bibliography"/>
        <w:rPr>
          <w:lang w:val="en-US"/>
        </w:rPr>
      </w:pPr>
      <w:r w:rsidRPr="006557E4">
        <w:rPr>
          <w:lang w:val="en-US"/>
        </w:rPr>
        <w:t xml:space="preserve">Vargas, M., &amp; Garriga, S. (2015). </w:t>
      </w:r>
      <w:r w:rsidRPr="006557E4">
        <w:rPr>
          <w:i/>
          <w:iCs/>
          <w:lang w:val="en-US"/>
        </w:rPr>
        <w:t xml:space="preserve">Explaining inequality and poverty reduction in </w:t>
      </w:r>
      <w:proofErr w:type="spellStart"/>
      <w:r w:rsidRPr="006557E4">
        <w:rPr>
          <w:i/>
          <w:iCs/>
          <w:lang w:val="en-US"/>
        </w:rPr>
        <w:t>bolivia</w:t>
      </w:r>
      <w:proofErr w:type="spellEnd"/>
      <w:r w:rsidRPr="006557E4">
        <w:rPr>
          <w:lang w:val="en-US"/>
        </w:rPr>
        <w:t xml:space="preserve"> (IMF Working Paper No. 15/265). International Monetary Fund. https://www.imf.org/external/pubs/ft/wp/2015/wp15265.pdf</w:t>
      </w:r>
    </w:p>
    <w:p w14:paraId="4C1A4C6B" w14:textId="77777777" w:rsidR="00E41A24" w:rsidRPr="006557E4" w:rsidRDefault="00E41A24" w:rsidP="00DF4992">
      <w:pPr>
        <w:pStyle w:val="Bibliography"/>
        <w:rPr>
          <w:lang w:val="en-US"/>
        </w:rPr>
      </w:pPr>
      <w:r w:rsidRPr="006557E4">
        <w:rPr>
          <w:lang w:val="en-US"/>
        </w:rPr>
        <w:t xml:space="preserve">World Bank. (2011). </w:t>
      </w:r>
      <w:r w:rsidRPr="006557E4">
        <w:rPr>
          <w:i/>
          <w:iCs/>
          <w:lang w:val="en-US"/>
        </w:rPr>
        <w:t xml:space="preserve">Plurinational state of </w:t>
      </w:r>
      <w:proofErr w:type="spellStart"/>
      <w:r w:rsidRPr="006557E4">
        <w:rPr>
          <w:i/>
          <w:iCs/>
          <w:lang w:val="en-US"/>
        </w:rPr>
        <w:t>bolivia</w:t>
      </w:r>
      <w:proofErr w:type="spellEnd"/>
      <w:r w:rsidRPr="006557E4">
        <w:rPr>
          <w:i/>
          <w:iCs/>
          <w:lang w:val="en-US"/>
        </w:rPr>
        <w:t>—Agricultural public expenditure review</w:t>
      </w:r>
      <w:r w:rsidRPr="006557E4">
        <w:rPr>
          <w:lang w:val="en-US"/>
        </w:rPr>
        <w:t xml:space="preserve"> [ESW Report No. 59696]. World Bank, Agricultural and Rural Development Unit, Latin America Region. </w:t>
      </w:r>
      <w:r w:rsidRPr="006557E4">
        <w:rPr>
          <w:lang w:val="en-US"/>
        </w:rPr>
        <w:lastRenderedPageBreak/>
        <w:t>https://documents1.worldbank.org/curated/en/686201467997891993/pdf/596960ESW0p1120SPANISH0Bolivia0APER.pdf</w:t>
      </w:r>
    </w:p>
    <w:p w14:paraId="27F27C9D" w14:textId="77777777" w:rsidR="00E41A24" w:rsidRPr="006557E4" w:rsidRDefault="00E41A24" w:rsidP="00DF4992">
      <w:pPr>
        <w:pStyle w:val="Bibliography"/>
        <w:rPr>
          <w:lang w:val="en-US"/>
        </w:rPr>
      </w:pPr>
      <w:r w:rsidRPr="006557E4">
        <w:rPr>
          <w:lang w:val="en-US"/>
        </w:rPr>
        <w:t xml:space="preserve">World Bank. (2021). </w:t>
      </w:r>
      <w:r w:rsidRPr="006557E4">
        <w:rPr>
          <w:i/>
          <w:iCs/>
          <w:lang w:val="en-US"/>
        </w:rPr>
        <w:t>Tapping the potential of Bolivia’s agriculture and food systems to support inclusive and sustainable growth</w:t>
      </w:r>
      <w:r w:rsidRPr="006557E4">
        <w:rPr>
          <w:lang w:val="en-US"/>
        </w:rPr>
        <w:t>. World Bank. https://documents.worldbank.org/en/publication/documents-reports/documentdetail/739681617168032843/</w:t>
      </w:r>
    </w:p>
    <w:p w14:paraId="1CA3616A" w14:textId="77777777" w:rsidR="00E41A24" w:rsidRPr="006557E4" w:rsidRDefault="00E41A24" w:rsidP="00DF4992">
      <w:pPr>
        <w:pStyle w:val="Bibliography"/>
        <w:rPr>
          <w:lang w:val="en-US"/>
        </w:rPr>
      </w:pPr>
      <w:r w:rsidRPr="006557E4">
        <w:rPr>
          <w:lang w:val="en-US"/>
        </w:rPr>
        <w:t xml:space="preserve">World Food </w:t>
      </w:r>
      <w:proofErr w:type="spellStart"/>
      <w:r w:rsidRPr="006557E4">
        <w:rPr>
          <w:lang w:val="en-US"/>
        </w:rPr>
        <w:t>Programme</w:t>
      </w:r>
      <w:proofErr w:type="spellEnd"/>
      <w:r w:rsidRPr="006557E4">
        <w:rPr>
          <w:lang w:val="en-US"/>
        </w:rPr>
        <w:t xml:space="preserve">. (2022). </w:t>
      </w:r>
      <w:r w:rsidRPr="006557E4">
        <w:rPr>
          <w:i/>
          <w:iCs/>
          <w:lang w:val="en-US"/>
        </w:rPr>
        <w:t>WFP Bolivia (Plurinational State of): Annual country report 2022—Country strategic plan 2018-2022</w:t>
      </w:r>
      <w:r w:rsidRPr="006557E4">
        <w:rPr>
          <w:lang w:val="en-US"/>
        </w:rPr>
        <w:t xml:space="preserve">. World Food </w:t>
      </w:r>
      <w:proofErr w:type="spellStart"/>
      <w:r w:rsidRPr="006557E4">
        <w:rPr>
          <w:lang w:val="en-US"/>
        </w:rPr>
        <w:t>Programme</w:t>
      </w:r>
      <w:proofErr w:type="spellEnd"/>
      <w:r w:rsidRPr="006557E4">
        <w:rPr>
          <w:lang w:val="en-US"/>
        </w:rPr>
        <w:t xml:space="preserve"> (WFP). https://reliefweb.int/report/bolivia-plurinational-state/wfp-bolivia-plurinational-state-annual-country-report-2022-country-strategic-plan-2018-2022</w:t>
      </w:r>
    </w:p>
    <w:p w14:paraId="6F92ACB1" w14:textId="42DCD2D5" w:rsidR="00007F67" w:rsidRPr="006557E4" w:rsidRDefault="00007F67" w:rsidP="00DF4992">
      <w:pPr>
        <w:pStyle w:val="Bibliography"/>
        <w:rPr>
          <w:lang w:val="en-US"/>
        </w:rPr>
      </w:pPr>
      <w:r>
        <w:fldChar w:fldCharType="end"/>
      </w:r>
    </w:p>
    <w:p w14:paraId="28828AB1" w14:textId="77777777" w:rsidR="00007F67" w:rsidRPr="006557E4" w:rsidRDefault="00007F67" w:rsidP="00DF4992">
      <w:pPr>
        <w:rPr>
          <w:rFonts w:eastAsiaTheme="majorEastAsia" w:cs="Times New Roman (Headings CS)"/>
          <w:color w:val="000000" w:themeColor="text1"/>
          <w:sz w:val="40"/>
          <w:szCs w:val="40"/>
          <w:lang w:val="en-US"/>
        </w:rPr>
      </w:pPr>
      <w:r w:rsidRPr="006557E4">
        <w:rPr>
          <w:lang w:val="en-US"/>
        </w:rPr>
        <w:br w:type="page"/>
      </w:r>
    </w:p>
    <w:p w14:paraId="11F67B97" w14:textId="77777777" w:rsidR="00047302" w:rsidRPr="005C1318" w:rsidRDefault="00047302" w:rsidP="00DF4992">
      <w:pPr>
        <w:pStyle w:val="Heading1"/>
        <w:rPr>
          <w:lang w:val="en-US"/>
        </w:rPr>
      </w:pPr>
    </w:p>
    <w:p w14:paraId="0CBFB0EF" w14:textId="77777777" w:rsidR="00047302" w:rsidRPr="005C1318" w:rsidRDefault="00047302" w:rsidP="00DF4992">
      <w:pPr>
        <w:pStyle w:val="Heading1"/>
        <w:rPr>
          <w:lang w:val="en-US"/>
        </w:rPr>
      </w:pPr>
    </w:p>
    <w:p w14:paraId="094B226C" w14:textId="77777777" w:rsidR="00047302" w:rsidRPr="005C1318" w:rsidRDefault="00047302" w:rsidP="00DF4992">
      <w:pPr>
        <w:pStyle w:val="Heading1"/>
        <w:rPr>
          <w:lang w:val="en-US"/>
        </w:rPr>
      </w:pPr>
    </w:p>
    <w:p w14:paraId="2CAC5FCD" w14:textId="6CD304E1" w:rsidR="00D57069" w:rsidRDefault="00007F67" w:rsidP="00DF4992">
      <w:pPr>
        <w:pStyle w:val="Heading1"/>
      </w:pPr>
      <w:bookmarkStart w:id="108" w:name="_Toc232372157"/>
      <w:r>
        <w:t>ANEXOS</w:t>
      </w:r>
      <w:bookmarkEnd w:id="108"/>
    </w:p>
    <w:p w14:paraId="766F2DD0" w14:textId="77777777" w:rsidR="00D57069" w:rsidRDefault="00D57069" w:rsidP="00DF4992">
      <w:pPr>
        <w:rPr>
          <w:rFonts w:eastAsiaTheme="majorEastAsia" w:cs="Times New Roman (Headings CS)"/>
          <w:color w:val="000000" w:themeColor="text1"/>
          <w:sz w:val="40"/>
          <w:szCs w:val="40"/>
        </w:rPr>
      </w:pPr>
      <w:r>
        <w:br w:type="page"/>
      </w:r>
    </w:p>
    <w:p w14:paraId="1007D2BA" w14:textId="0C1CB162" w:rsidR="00BA3DE2" w:rsidRDefault="00BC161C" w:rsidP="00DF4992">
      <w:pPr>
        <w:pStyle w:val="Heading2"/>
      </w:pPr>
      <w:bookmarkStart w:id="109" w:name="_Toc232372158"/>
      <w:r>
        <w:lastRenderedPageBreak/>
        <w:t xml:space="preserve">Anexo I </w:t>
      </w:r>
      <w:r w:rsidR="00D57069" w:rsidRPr="00D57069">
        <w:t xml:space="preserve">– </w:t>
      </w:r>
      <w:r>
        <w:t>Declaración de uso de la inteligencia artificial para el informe</w:t>
      </w:r>
      <w:bookmarkEnd w:id="109"/>
      <w:r w:rsidR="00D57069">
        <w:t xml:space="preserve"> </w:t>
      </w:r>
    </w:p>
    <w:p w14:paraId="72A4EF3F" w14:textId="77777777" w:rsidR="00BA3DE2" w:rsidRDefault="00BA3DE2" w:rsidP="00DF4992">
      <w:pPr>
        <w:pStyle w:val="Heading3"/>
      </w:pPr>
      <w:proofErr w:type="gramStart"/>
      <w:r>
        <w:t>I.1  Propósito</w:t>
      </w:r>
      <w:proofErr w:type="gramEnd"/>
      <w:r>
        <w:t xml:space="preserve"> de la declaración</w:t>
      </w:r>
    </w:p>
    <w:p w14:paraId="16A5C18C" w14:textId="77777777" w:rsidR="00BA3DE2" w:rsidRDefault="00BA3DE2" w:rsidP="00DF4992">
      <w:pPr>
        <w:pStyle w:val="BodyText"/>
      </w:pPr>
      <w:r w:rsidRPr="00BA3DE2">
        <w:t>El presente informe se elaboró con asistencia de herramientas de IA generativa bajo un marco de gobernanza explícito. Esta declaración documenta dónde, cómo y con qué límites se empleó esa asistencia, en coherencia con los principios de reproducibilidad, trazabilidad y transparencia que rigen el estudio. El objetivo es que un tercero pueda distinguir, para cada componente, qué fue trabajo humano, qué fue asistencia de IA, y quién asume la responsabilidad técnica del resultado.</w:t>
      </w:r>
    </w:p>
    <w:p w14:paraId="11230D6D" w14:textId="71470795" w:rsidR="00BA3DE2" w:rsidRDefault="00E76F14" w:rsidP="00DF4992">
      <w:pPr>
        <w:pStyle w:val="BodyText"/>
      </w:pPr>
      <w:r>
        <w:t>Esta declaración es verificable: los registros metodológicos del proyecto permiten contrastar cada afirmación aquí contenida</w:t>
      </w:r>
      <w:r w:rsidR="00BA3DE2" w:rsidRPr="00BA3DE2">
        <w:t xml:space="preserve"> </w:t>
      </w:r>
      <w:r>
        <w:t>con la evidencia operativa correspondiente</w:t>
      </w:r>
      <w:r w:rsidR="00BA3DE2" w:rsidRPr="00BA3DE2">
        <w:t xml:space="preserve"> (sección I.6).</w:t>
      </w:r>
    </w:p>
    <w:p w14:paraId="12D94CF6" w14:textId="77777777" w:rsidR="00BA3DE2" w:rsidRDefault="00BA3DE2" w:rsidP="00DF4992">
      <w:pPr>
        <w:pStyle w:val="Heading3"/>
      </w:pPr>
      <w:proofErr w:type="gramStart"/>
      <w:r>
        <w:t>I.2  La</w:t>
      </w:r>
      <w:proofErr w:type="gramEnd"/>
      <w:r>
        <w:t xml:space="preserve"> escala AIAS</w:t>
      </w:r>
    </w:p>
    <w:p w14:paraId="3338A439" w14:textId="6225F64A" w:rsidR="00677D5B" w:rsidRDefault="00BA3DE2" w:rsidP="00DF4992">
      <w:pPr>
        <w:pStyle w:val="BodyText"/>
      </w:pPr>
      <w:r w:rsidRPr="00BA3DE2">
        <w:t xml:space="preserve">La AIAS ordena el uso de IA </w:t>
      </w:r>
      <w:r w:rsidR="00CD6A60">
        <w:t>en cinco niveles crecientes (Tabla A.1)</w:t>
      </w:r>
      <w:r w:rsidRPr="00BA3DE2">
        <w:t xml:space="preserve">, desde su ausencia total hasta la </w:t>
      </w:r>
      <w:proofErr w:type="spellStart"/>
      <w:r w:rsidRPr="00BA3DE2">
        <w:t>co</w:t>
      </w:r>
      <w:proofErr w:type="spellEnd"/>
      <w:r w:rsidRPr="00BA3DE2">
        <w:t>-creación. La escala se diseñó originalmente para evaluación educativa; aquí se aplica como vocabulario común para describir el grado de intervención de la IA en cada parte de un producto de investigación.</w:t>
      </w:r>
    </w:p>
    <w:tbl>
      <w:tblPr>
        <w:tblStyle w:val="TableGrid"/>
        <w:tblW w:w="0" w:type="auto"/>
        <w:tblLook w:val="04A0" w:firstRow="1" w:lastRow="0" w:firstColumn="1" w:lastColumn="0" w:noHBand="0" w:noVBand="1"/>
      </w:tblPr>
      <w:tblGrid>
        <w:gridCol w:w="1207"/>
        <w:gridCol w:w="3188"/>
        <w:gridCol w:w="4955"/>
      </w:tblGrid>
      <w:tr w:rsidR="00677D5B" w:rsidRPr="00677D5B" w14:paraId="09A916C8" w14:textId="77777777" w:rsidTr="00677D5B">
        <w:tc>
          <w:tcPr>
            <w:tcW w:w="988" w:type="dxa"/>
          </w:tcPr>
          <w:p w14:paraId="2821E82B" w14:textId="77777777" w:rsidR="00CD6A60" w:rsidRDefault="00CD6A60" w:rsidP="00DF4992">
            <w:pPr>
              <w:pStyle w:val="ImageCaption"/>
            </w:pPr>
            <w:r>
              <w:t>Tabla A.1: Escala AIAS de uso de inteligencia artificial.</w:t>
            </w:r>
          </w:p>
          <w:p w14:paraId="05579DF3" w14:textId="22D38855" w:rsidR="00677D5B" w:rsidRPr="00677D5B" w:rsidRDefault="00677D5B" w:rsidP="00DF4992">
            <w:pPr>
              <w:pStyle w:val="BodyText"/>
            </w:pPr>
            <w:r w:rsidRPr="00677D5B">
              <w:t>Nivel</w:t>
            </w:r>
          </w:p>
        </w:tc>
        <w:tc>
          <w:tcPr>
            <w:tcW w:w="3260" w:type="dxa"/>
          </w:tcPr>
          <w:p w14:paraId="0D533644" w14:textId="25762C40" w:rsidR="00677D5B" w:rsidRPr="00677D5B" w:rsidRDefault="00677D5B" w:rsidP="00DF4992">
            <w:pPr>
              <w:pStyle w:val="BodyText"/>
            </w:pPr>
            <w:r w:rsidRPr="00677D5B">
              <w:t>Denominación</w:t>
            </w:r>
          </w:p>
        </w:tc>
        <w:tc>
          <w:tcPr>
            <w:tcW w:w="5102" w:type="dxa"/>
          </w:tcPr>
          <w:p w14:paraId="4C559104" w14:textId="418C5C9B" w:rsidR="00677D5B" w:rsidRPr="00677D5B" w:rsidRDefault="00677D5B" w:rsidP="00DF4992">
            <w:pPr>
              <w:pStyle w:val="BodyText"/>
            </w:pPr>
            <w:r w:rsidRPr="00677D5B">
              <w:t>Descripción operativa</w:t>
            </w:r>
          </w:p>
        </w:tc>
      </w:tr>
      <w:tr w:rsidR="00677D5B" w:rsidRPr="00677D5B" w14:paraId="7C7B0110" w14:textId="77777777" w:rsidTr="00677D5B">
        <w:trPr>
          <w:trHeight w:val="662"/>
        </w:trPr>
        <w:tc>
          <w:tcPr>
            <w:tcW w:w="988" w:type="dxa"/>
          </w:tcPr>
          <w:p w14:paraId="36DB9F58" w14:textId="40C9797B" w:rsidR="00677D5B" w:rsidRPr="00677D5B" w:rsidRDefault="00677D5B" w:rsidP="00DF4992">
            <w:pPr>
              <w:pStyle w:val="BodyText"/>
            </w:pPr>
            <w:r w:rsidRPr="00677D5B">
              <w:t>1</w:t>
            </w:r>
          </w:p>
        </w:tc>
        <w:tc>
          <w:tcPr>
            <w:tcW w:w="3260" w:type="dxa"/>
          </w:tcPr>
          <w:p w14:paraId="227CBEA6" w14:textId="0C462EFD" w:rsidR="00677D5B" w:rsidRPr="00677D5B" w:rsidRDefault="00677D5B" w:rsidP="00DF4992">
            <w:pPr>
              <w:pStyle w:val="BodyText"/>
            </w:pPr>
            <w:r w:rsidRPr="00677D5B">
              <w:t>Sin IA (No AI)</w:t>
            </w:r>
          </w:p>
        </w:tc>
        <w:tc>
          <w:tcPr>
            <w:tcW w:w="5102" w:type="dxa"/>
          </w:tcPr>
          <w:p w14:paraId="26AAAB51" w14:textId="7B856870" w:rsidR="00677D5B" w:rsidRPr="00677D5B" w:rsidRDefault="00677D5B" w:rsidP="00DF4992">
            <w:pPr>
              <w:pStyle w:val="BodyText"/>
            </w:pPr>
            <w:r w:rsidRPr="00677D5B">
              <w:t>El producto se elabora íntegramente sin asistencia de IA.</w:t>
            </w:r>
          </w:p>
        </w:tc>
      </w:tr>
      <w:tr w:rsidR="00677D5B" w:rsidRPr="00677D5B" w14:paraId="5BEAC529" w14:textId="77777777" w:rsidTr="00677D5B">
        <w:tc>
          <w:tcPr>
            <w:tcW w:w="988" w:type="dxa"/>
          </w:tcPr>
          <w:p w14:paraId="15E4BD53" w14:textId="48048A4C" w:rsidR="00677D5B" w:rsidRPr="00677D5B" w:rsidRDefault="00677D5B" w:rsidP="00DF4992">
            <w:pPr>
              <w:pStyle w:val="BodyText"/>
            </w:pPr>
            <w:r w:rsidRPr="00677D5B">
              <w:t>2</w:t>
            </w:r>
          </w:p>
        </w:tc>
        <w:tc>
          <w:tcPr>
            <w:tcW w:w="3260" w:type="dxa"/>
          </w:tcPr>
          <w:p w14:paraId="033FCC08" w14:textId="713A57F4" w:rsidR="00677D5B" w:rsidRPr="00677D5B" w:rsidRDefault="00677D5B" w:rsidP="00DF4992">
            <w:pPr>
              <w:pStyle w:val="BodyText"/>
            </w:pPr>
            <w:r w:rsidRPr="00677D5B">
              <w:t xml:space="preserve">IA para planificación (AI </w:t>
            </w:r>
            <w:proofErr w:type="spellStart"/>
            <w:r w:rsidRPr="00677D5B">
              <w:t>Planning</w:t>
            </w:r>
            <w:proofErr w:type="spellEnd"/>
            <w:r w:rsidRPr="00677D5B">
              <w:t>)</w:t>
            </w:r>
          </w:p>
        </w:tc>
        <w:tc>
          <w:tcPr>
            <w:tcW w:w="5102" w:type="dxa"/>
          </w:tcPr>
          <w:p w14:paraId="41830F32" w14:textId="664D1D61" w:rsidR="00677D5B" w:rsidRPr="00677D5B" w:rsidRDefault="00677D5B" w:rsidP="00DF4992">
            <w:pPr>
              <w:pStyle w:val="BodyText"/>
            </w:pPr>
            <w:r w:rsidRPr="00677D5B">
              <w:t>La IA asiste en actividades previas (estructura, lluvia de ideas, búsqueda inicial).</w:t>
            </w:r>
          </w:p>
        </w:tc>
      </w:tr>
      <w:tr w:rsidR="00677D5B" w:rsidRPr="00677D5B" w14:paraId="0AD400FC" w14:textId="77777777" w:rsidTr="00677D5B">
        <w:tc>
          <w:tcPr>
            <w:tcW w:w="988" w:type="dxa"/>
          </w:tcPr>
          <w:p w14:paraId="589A9820" w14:textId="376D081A" w:rsidR="00677D5B" w:rsidRPr="00677D5B" w:rsidRDefault="00677D5B" w:rsidP="00DF4992">
            <w:pPr>
              <w:pStyle w:val="BodyText"/>
            </w:pPr>
            <w:r w:rsidRPr="00677D5B">
              <w:t>3</w:t>
            </w:r>
          </w:p>
        </w:tc>
        <w:tc>
          <w:tcPr>
            <w:tcW w:w="3260" w:type="dxa"/>
          </w:tcPr>
          <w:p w14:paraId="3DCAE27C" w14:textId="6CDC9C91" w:rsidR="00677D5B" w:rsidRPr="00677D5B" w:rsidRDefault="00677D5B" w:rsidP="00DF4992">
            <w:pPr>
              <w:pStyle w:val="BodyText"/>
            </w:pPr>
            <w:r w:rsidRPr="00677D5B">
              <w:t xml:space="preserve">Colaboración con IA (AI </w:t>
            </w:r>
            <w:proofErr w:type="spellStart"/>
            <w:r w:rsidRPr="00677D5B">
              <w:t>Collaboration</w:t>
            </w:r>
            <w:proofErr w:type="spellEnd"/>
            <w:r w:rsidRPr="00677D5B">
              <w:t>)</w:t>
            </w:r>
          </w:p>
        </w:tc>
        <w:tc>
          <w:tcPr>
            <w:tcW w:w="5102" w:type="dxa"/>
          </w:tcPr>
          <w:p w14:paraId="2B5F873D" w14:textId="666F5FAF" w:rsidR="00677D5B" w:rsidRPr="00677D5B" w:rsidRDefault="00677D5B" w:rsidP="00DF4992">
            <w:pPr>
              <w:pStyle w:val="BodyText"/>
            </w:pPr>
            <w:r w:rsidRPr="00677D5B">
              <w:t>La IA ayuda a producir el trabajo; la persona evalúa críticamente, edita y asume la responsabilidad.</w:t>
            </w:r>
          </w:p>
        </w:tc>
      </w:tr>
      <w:tr w:rsidR="00677D5B" w:rsidRPr="00677D5B" w14:paraId="21D4BA37" w14:textId="77777777" w:rsidTr="00677D5B">
        <w:tc>
          <w:tcPr>
            <w:tcW w:w="988" w:type="dxa"/>
          </w:tcPr>
          <w:p w14:paraId="02368484" w14:textId="59B6A3E6" w:rsidR="00677D5B" w:rsidRPr="00677D5B" w:rsidRDefault="00677D5B" w:rsidP="00DF4992">
            <w:pPr>
              <w:pStyle w:val="BodyText"/>
            </w:pPr>
            <w:r w:rsidRPr="00677D5B">
              <w:t>4</w:t>
            </w:r>
          </w:p>
        </w:tc>
        <w:tc>
          <w:tcPr>
            <w:tcW w:w="3260" w:type="dxa"/>
          </w:tcPr>
          <w:p w14:paraId="00865B94" w14:textId="4EBA9AE7" w:rsidR="00677D5B" w:rsidRPr="00677D5B" w:rsidRDefault="00677D5B" w:rsidP="00DF4992">
            <w:pPr>
              <w:pStyle w:val="BodyText"/>
            </w:pPr>
            <w:r w:rsidRPr="00677D5B">
              <w:t>IA plena (Full AI)</w:t>
            </w:r>
          </w:p>
        </w:tc>
        <w:tc>
          <w:tcPr>
            <w:tcW w:w="5102" w:type="dxa"/>
          </w:tcPr>
          <w:p w14:paraId="3D73E2E8" w14:textId="67D55C6B" w:rsidR="00677D5B" w:rsidRPr="00677D5B" w:rsidRDefault="00677D5B" w:rsidP="00DF4992">
            <w:pPr>
              <w:pStyle w:val="BodyText"/>
            </w:pPr>
            <w:r w:rsidRPr="00677D5B">
              <w:t>La IA puede generar cualquier elemento del producto; la persona dirige y evalúa.</w:t>
            </w:r>
          </w:p>
        </w:tc>
      </w:tr>
      <w:tr w:rsidR="00677D5B" w:rsidRPr="00677D5B" w14:paraId="28665BE5" w14:textId="77777777" w:rsidTr="00677D5B">
        <w:tc>
          <w:tcPr>
            <w:tcW w:w="988" w:type="dxa"/>
          </w:tcPr>
          <w:p w14:paraId="78F891D7" w14:textId="7F47602A" w:rsidR="00677D5B" w:rsidRPr="00677D5B" w:rsidRDefault="00677D5B" w:rsidP="00DF4992">
            <w:pPr>
              <w:pStyle w:val="BodyText"/>
            </w:pPr>
            <w:r w:rsidRPr="00677D5B">
              <w:t>5</w:t>
            </w:r>
          </w:p>
        </w:tc>
        <w:tc>
          <w:tcPr>
            <w:tcW w:w="3260" w:type="dxa"/>
          </w:tcPr>
          <w:p w14:paraId="72FFD858" w14:textId="70412FA7" w:rsidR="00677D5B" w:rsidRPr="00677D5B" w:rsidRDefault="00677D5B" w:rsidP="00DF4992">
            <w:pPr>
              <w:pStyle w:val="BodyText"/>
            </w:pPr>
            <w:r w:rsidRPr="00677D5B">
              <w:t xml:space="preserve">Exploración con IA (AI </w:t>
            </w:r>
            <w:proofErr w:type="spellStart"/>
            <w:r w:rsidRPr="00677D5B">
              <w:t>Exploration</w:t>
            </w:r>
            <w:proofErr w:type="spellEnd"/>
            <w:r w:rsidRPr="00677D5B">
              <w:t>)</w:t>
            </w:r>
          </w:p>
        </w:tc>
        <w:tc>
          <w:tcPr>
            <w:tcW w:w="5102" w:type="dxa"/>
          </w:tcPr>
          <w:p w14:paraId="5C1B8FBE" w14:textId="0FCE1860" w:rsidR="00677D5B" w:rsidRPr="00677D5B" w:rsidRDefault="00677D5B" w:rsidP="00DF4992">
            <w:pPr>
              <w:pStyle w:val="BodyText"/>
            </w:pPr>
            <w:r w:rsidRPr="00677D5B">
              <w:t xml:space="preserve">La IA se usa de forma creativa para extender la capacidad humana y </w:t>
            </w:r>
            <w:proofErr w:type="spellStart"/>
            <w:r w:rsidRPr="00677D5B">
              <w:t>co</w:t>
            </w:r>
            <w:proofErr w:type="spellEnd"/>
            <w:r w:rsidRPr="00677D5B">
              <w:t>-diseñar nuevos enfoques.</w:t>
            </w:r>
          </w:p>
        </w:tc>
      </w:tr>
    </w:tbl>
    <w:p w14:paraId="29F21B09" w14:textId="77777777" w:rsidR="00BA3DE2" w:rsidRDefault="00BA3DE2" w:rsidP="00DF4992">
      <w:pPr>
        <w:pStyle w:val="Heading3"/>
      </w:pPr>
      <w:proofErr w:type="gramStart"/>
      <w:r>
        <w:lastRenderedPageBreak/>
        <w:t>I.3  Mapeo</w:t>
      </w:r>
      <w:proofErr w:type="gramEnd"/>
      <w:r>
        <w:t xml:space="preserve"> del informe a la escala AIAS</w:t>
      </w:r>
    </w:p>
    <w:p w14:paraId="72A41A05" w14:textId="0986EE35" w:rsidR="00677D5B" w:rsidRDefault="00CD6A60" w:rsidP="00DF4992">
      <w:pPr>
        <w:pStyle w:val="BodyText"/>
      </w:pPr>
      <w:r>
        <w:t>La Tabla A.2 asigna un nivel AIAS</w:t>
      </w:r>
      <w:r w:rsidR="00BA3DE2" w:rsidRPr="00BA3DE2">
        <w:t xml:space="preserve"> a cada componente del estudio. El nivel predominante del informe es el 3 (Colaboración): la IA redactó borradores y construyó scripts, mientras que la evaluación crítica, la edición y la responsabilidad final fueron humanas. Dos componentes operan deliberadamente en el Nivel 1: los valores numéricos —que no se generan con IA sino con código determinista sobre datos crudos— y el juicio de política, reservado al equipo y a la validación institucional.</w:t>
      </w:r>
    </w:p>
    <w:tbl>
      <w:tblPr>
        <w:tblStyle w:val="TableGrid"/>
        <w:tblW w:w="0" w:type="auto"/>
        <w:tblLook w:val="04A0" w:firstRow="1" w:lastRow="0" w:firstColumn="1" w:lastColumn="0" w:noHBand="0" w:noVBand="1"/>
      </w:tblPr>
      <w:tblGrid>
        <w:gridCol w:w="3397"/>
        <w:gridCol w:w="5103"/>
        <w:gridCol w:w="850"/>
      </w:tblGrid>
      <w:tr w:rsidR="00677D5B" w:rsidRPr="00677D5B" w14:paraId="71CFF7A6" w14:textId="77777777" w:rsidTr="00677D5B">
        <w:tc>
          <w:tcPr>
            <w:tcW w:w="3397" w:type="dxa"/>
          </w:tcPr>
          <w:p w14:paraId="5EC4A829" w14:textId="77777777" w:rsidR="00CD6A60" w:rsidRDefault="00CD6A60" w:rsidP="00DF4992">
            <w:pPr>
              <w:pStyle w:val="ImageCaption"/>
              <w:rPr>
                <w:rFonts w:eastAsiaTheme="majorEastAsia"/>
              </w:rPr>
            </w:pPr>
            <w:r>
              <w:rPr>
                <w:rFonts w:eastAsiaTheme="majorEastAsia"/>
              </w:rPr>
              <w:t>Tabla A.2: Mapeo de los componentes del informe a la escala AIAS.</w:t>
            </w:r>
          </w:p>
          <w:p w14:paraId="69E168BB" w14:textId="6C10E240" w:rsidR="00677D5B" w:rsidRPr="00677D5B" w:rsidRDefault="00677D5B" w:rsidP="00DF4992">
            <w:pPr>
              <w:pStyle w:val="BodyText"/>
              <w:rPr>
                <w:rFonts w:eastAsiaTheme="majorEastAsia"/>
              </w:rPr>
            </w:pPr>
            <w:r w:rsidRPr="00677D5B">
              <w:rPr>
                <w:rFonts w:eastAsiaTheme="majorEastAsia"/>
              </w:rPr>
              <w:t>Componente del informe</w:t>
            </w:r>
          </w:p>
        </w:tc>
        <w:tc>
          <w:tcPr>
            <w:tcW w:w="5103" w:type="dxa"/>
          </w:tcPr>
          <w:p w14:paraId="077BABAC" w14:textId="4FF82109" w:rsidR="00677D5B" w:rsidRPr="00677D5B" w:rsidRDefault="00677D5B" w:rsidP="00DF4992">
            <w:pPr>
              <w:pStyle w:val="BodyText"/>
              <w:rPr>
                <w:rFonts w:eastAsiaTheme="majorEastAsia"/>
              </w:rPr>
            </w:pPr>
            <w:r w:rsidRPr="00677D5B">
              <w:rPr>
                <w:rFonts w:eastAsiaTheme="majorEastAsia"/>
              </w:rPr>
              <w:t>Rol de la IA</w:t>
            </w:r>
          </w:p>
        </w:tc>
        <w:tc>
          <w:tcPr>
            <w:tcW w:w="850" w:type="dxa"/>
          </w:tcPr>
          <w:p w14:paraId="2E75A1E1" w14:textId="7D18325A" w:rsidR="00677D5B" w:rsidRPr="00677D5B" w:rsidRDefault="00677D5B" w:rsidP="00DF4992">
            <w:pPr>
              <w:pStyle w:val="BodyText"/>
              <w:rPr>
                <w:rFonts w:eastAsiaTheme="majorEastAsia"/>
              </w:rPr>
            </w:pPr>
            <w:r w:rsidRPr="00677D5B">
              <w:rPr>
                <w:rFonts w:eastAsiaTheme="majorEastAsia"/>
              </w:rPr>
              <w:t>Nivel AIAS</w:t>
            </w:r>
          </w:p>
        </w:tc>
      </w:tr>
      <w:tr w:rsidR="00677D5B" w:rsidRPr="00677D5B" w14:paraId="514C529D" w14:textId="77777777" w:rsidTr="00677D5B">
        <w:tc>
          <w:tcPr>
            <w:tcW w:w="3397" w:type="dxa"/>
          </w:tcPr>
          <w:p w14:paraId="525C7D03" w14:textId="2450AFF7" w:rsidR="00677D5B" w:rsidRPr="00677D5B" w:rsidRDefault="00677D5B" w:rsidP="00DF4992">
            <w:pPr>
              <w:pStyle w:val="BodyText"/>
              <w:rPr>
                <w:rFonts w:eastAsiaTheme="majorEastAsia"/>
              </w:rPr>
            </w:pPr>
            <w:r w:rsidRPr="00677D5B">
              <w:rPr>
                <w:rFonts w:eastAsiaTheme="majorEastAsia"/>
              </w:rPr>
              <w:t>Diseño conceptual, preguntas e índice</w:t>
            </w:r>
          </w:p>
        </w:tc>
        <w:tc>
          <w:tcPr>
            <w:tcW w:w="5103" w:type="dxa"/>
          </w:tcPr>
          <w:p w14:paraId="4134B089" w14:textId="467B6794" w:rsidR="00677D5B" w:rsidRPr="00677D5B" w:rsidRDefault="00677D5B" w:rsidP="00DF4992">
            <w:pPr>
              <w:pStyle w:val="BodyText"/>
              <w:rPr>
                <w:rFonts w:eastAsiaTheme="majorEastAsia"/>
              </w:rPr>
            </w:pPr>
            <w:r w:rsidRPr="00677D5B">
              <w:rPr>
                <w:rFonts w:eastAsiaTheme="majorEastAsia"/>
              </w:rPr>
              <w:t>El equipo definió el alcance; la IA propuso estructura de capítulos y secciones</w:t>
            </w:r>
          </w:p>
        </w:tc>
        <w:tc>
          <w:tcPr>
            <w:tcW w:w="850" w:type="dxa"/>
          </w:tcPr>
          <w:p w14:paraId="1D654672" w14:textId="0741723C" w:rsidR="00677D5B" w:rsidRPr="00677D5B" w:rsidRDefault="00677D5B" w:rsidP="00DF4992">
            <w:pPr>
              <w:pStyle w:val="BodyText"/>
              <w:rPr>
                <w:rFonts w:eastAsiaTheme="majorEastAsia"/>
              </w:rPr>
            </w:pPr>
            <w:r w:rsidRPr="00677D5B">
              <w:rPr>
                <w:rFonts w:eastAsiaTheme="majorEastAsia"/>
              </w:rPr>
              <w:t>2</w:t>
            </w:r>
          </w:p>
        </w:tc>
      </w:tr>
      <w:tr w:rsidR="00677D5B" w:rsidRPr="00677D5B" w14:paraId="6C9D013C" w14:textId="77777777" w:rsidTr="00677D5B">
        <w:tc>
          <w:tcPr>
            <w:tcW w:w="3397" w:type="dxa"/>
          </w:tcPr>
          <w:p w14:paraId="780A2AA5" w14:textId="74C816A0" w:rsidR="00677D5B" w:rsidRPr="00677D5B" w:rsidRDefault="00677D5B" w:rsidP="00DF4992">
            <w:pPr>
              <w:pStyle w:val="BodyText"/>
              <w:rPr>
                <w:rFonts w:eastAsiaTheme="majorEastAsia"/>
              </w:rPr>
            </w:pPr>
            <w:r w:rsidRPr="00677D5B">
              <w:rPr>
                <w:rFonts w:eastAsiaTheme="majorEastAsia"/>
              </w:rPr>
              <w:t>Recolección de datos y scripts R</w:t>
            </w:r>
          </w:p>
        </w:tc>
        <w:tc>
          <w:tcPr>
            <w:tcW w:w="5103" w:type="dxa"/>
          </w:tcPr>
          <w:p w14:paraId="39130570" w14:textId="3B18E61F" w:rsidR="00677D5B" w:rsidRPr="00677D5B" w:rsidRDefault="00677D5B" w:rsidP="00DF4992">
            <w:pPr>
              <w:pStyle w:val="BodyText"/>
              <w:rPr>
                <w:rFonts w:eastAsiaTheme="majorEastAsia"/>
              </w:rPr>
            </w:pPr>
            <w:r w:rsidRPr="00677D5B">
              <w:rPr>
                <w:rFonts w:eastAsiaTheme="majorEastAsia"/>
              </w:rPr>
              <w:t xml:space="preserve">La IA </w:t>
            </w:r>
            <w:proofErr w:type="spellStart"/>
            <w:r w:rsidRPr="00677D5B">
              <w:rPr>
                <w:rFonts w:eastAsiaTheme="majorEastAsia"/>
              </w:rPr>
              <w:t>co</w:t>
            </w:r>
            <w:proofErr w:type="spellEnd"/>
            <w:r w:rsidRPr="00677D5B">
              <w:rPr>
                <w:rFonts w:eastAsiaTheme="majorEastAsia"/>
              </w:rPr>
              <w:t>-escribió los scripts; el equipo verificó ejecución, fuentes y resultados</w:t>
            </w:r>
          </w:p>
        </w:tc>
        <w:tc>
          <w:tcPr>
            <w:tcW w:w="850" w:type="dxa"/>
          </w:tcPr>
          <w:p w14:paraId="29C45927" w14:textId="4540FF9D" w:rsidR="00677D5B" w:rsidRPr="00677D5B" w:rsidRDefault="00677D5B" w:rsidP="00DF4992">
            <w:pPr>
              <w:pStyle w:val="BodyText"/>
              <w:rPr>
                <w:rFonts w:eastAsiaTheme="majorEastAsia"/>
              </w:rPr>
            </w:pPr>
            <w:r w:rsidRPr="00677D5B">
              <w:rPr>
                <w:rFonts w:eastAsiaTheme="majorEastAsia"/>
              </w:rPr>
              <w:t>3</w:t>
            </w:r>
          </w:p>
        </w:tc>
      </w:tr>
      <w:tr w:rsidR="00677D5B" w:rsidRPr="00677D5B" w14:paraId="7B7E77CE" w14:textId="77777777" w:rsidTr="00677D5B">
        <w:tc>
          <w:tcPr>
            <w:tcW w:w="3397" w:type="dxa"/>
          </w:tcPr>
          <w:p w14:paraId="5E45535B" w14:textId="3FE83EE9" w:rsidR="00677D5B" w:rsidRPr="00677D5B" w:rsidRDefault="00677D5B" w:rsidP="00DF4992">
            <w:pPr>
              <w:pStyle w:val="BodyText"/>
              <w:rPr>
                <w:rFonts w:eastAsiaTheme="majorEastAsia"/>
              </w:rPr>
            </w:pPr>
            <w:r w:rsidRPr="00677D5B">
              <w:rPr>
                <w:rFonts w:eastAsiaTheme="majorEastAsia"/>
              </w:rPr>
              <w:t xml:space="preserve">Cifras y resultados cuantitativos (panel, regresiones, PSE, </w:t>
            </w:r>
            <w:r w:rsidR="006124D7">
              <w:rPr>
                <w:rFonts w:eastAsiaTheme="majorEastAsia"/>
              </w:rPr>
              <w:t>PTF</w:t>
            </w:r>
            <w:r w:rsidRPr="00677D5B">
              <w:rPr>
                <w:rFonts w:eastAsiaTheme="majorEastAsia"/>
              </w:rPr>
              <w:t>)</w:t>
            </w:r>
          </w:p>
        </w:tc>
        <w:tc>
          <w:tcPr>
            <w:tcW w:w="5103" w:type="dxa"/>
          </w:tcPr>
          <w:p w14:paraId="249BADF1" w14:textId="7B7793F7" w:rsidR="00677D5B" w:rsidRPr="00677D5B" w:rsidRDefault="00677D5B" w:rsidP="00DF4992">
            <w:pPr>
              <w:pStyle w:val="BodyText"/>
              <w:rPr>
                <w:rFonts w:eastAsiaTheme="majorEastAsia"/>
              </w:rPr>
            </w:pPr>
            <w:r w:rsidRPr="00677D5B">
              <w:rPr>
                <w:rFonts w:eastAsiaTheme="majorEastAsia"/>
              </w:rPr>
              <w:t>La IA no generó cifras: todo valor proviene de scripts deterministas sobre los datos crudos</w:t>
            </w:r>
          </w:p>
        </w:tc>
        <w:tc>
          <w:tcPr>
            <w:tcW w:w="850" w:type="dxa"/>
          </w:tcPr>
          <w:p w14:paraId="036CAEE7" w14:textId="3574689C" w:rsidR="00677D5B" w:rsidRPr="00677D5B" w:rsidRDefault="00677D5B" w:rsidP="00DF4992">
            <w:pPr>
              <w:pStyle w:val="BodyText"/>
              <w:rPr>
                <w:rFonts w:eastAsiaTheme="majorEastAsia"/>
              </w:rPr>
            </w:pPr>
            <w:r w:rsidRPr="00677D5B">
              <w:rPr>
                <w:rFonts w:eastAsiaTheme="majorEastAsia"/>
              </w:rPr>
              <w:t>1</w:t>
            </w:r>
          </w:p>
        </w:tc>
      </w:tr>
      <w:tr w:rsidR="00677D5B" w:rsidRPr="00677D5B" w14:paraId="0F8B7E68" w14:textId="77777777" w:rsidTr="00677D5B">
        <w:tc>
          <w:tcPr>
            <w:tcW w:w="3397" w:type="dxa"/>
          </w:tcPr>
          <w:p w14:paraId="3DC71A43" w14:textId="4DDE0881" w:rsidR="00677D5B" w:rsidRPr="00677D5B" w:rsidRDefault="00677D5B" w:rsidP="00DF4992">
            <w:pPr>
              <w:pStyle w:val="BodyText"/>
              <w:rPr>
                <w:rFonts w:eastAsiaTheme="majorEastAsia"/>
              </w:rPr>
            </w:pPr>
            <w:r w:rsidRPr="00677D5B">
              <w:rPr>
                <w:rFonts w:eastAsiaTheme="majorEastAsia"/>
              </w:rPr>
              <w:t>Construcción de figuras</w:t>
            </w:r>
          </w:p>
        </w:tc>
        <w:tc>
          <w:tcPr>
            <w:tcW w:w="5103" w:type="dxa"/>
          </w:tcPr>
          <w:p w14:paraId="1A4762EB" w14:textId="59F922EA" w:rsidR="00677D5B" w:rsidRPr="00677D5B" w:rsidRDefault="00677D5B" w:rsidP="00DF4992">
            <w:pPr>
              <w:pStyle w:val="BodyText"/>
              <w:rPr>
                <w:rFonts w:eastAsiaTheme="majorEastAsia"/>
              </w:rPr>
            </w:pPr>
            <w:r w:rsidRPr="00677D5B">
              <w:rPr>
                <w:rFonts w:eastAsiaTheme="majorEastAsia"/>
              </w:rPr>
              <w:t>La IA escribió el código; los datos provienen del panel; el equipo validó cada figura</w:t>
            </w:r>
          </w:p>
        </w:tc>
        <w:tc>
          <w:tcPr>
            <w:tcW w:w="850" w:type="dxa"/>
          </w:tcPr>
          <w:p w14:paraId="3FAA9E66" w14:textId="45BD53FB" w:rsidR="00677D5B" w:rsidRPr="00677D5B" w:rsidRDefault="00677D5B" w:rsidP="00DF4992">
            <w:pPr>
              <w:pStyle w:val="BodyText"/>
              <w:rPr>
                <w:rFonts w:eastAsiaTheme="majorEastAsia"/>
              </w:rPr>
            </w:pPr>
            <w:r w:rsidRPr="00677D5B">
              <w:rPr>
                <w:rFonts w:eastAsiaTheme="majorEastAsia"/>
              </w:rPr>
              <w:t>3</w:t>
            </w:r>
          </w:p>
        </w:tc>
      </w:tr>
      <w:tr w:rsidR="00677D5B" w:rsidRPr="00677D5B" w14:paraId="5C804CDD" w14:textId="77777777" w:rsidTr="00677D5B">
        <w:tc>
          <w:tcPr>
            <w:tcW w:w="3397" w:type="dxa"/>
          </w:tcPr>
          <w:p w14:paraId="757D1CF7" w14:textId="0B4BB062" w:rsidR="00677D5B" w:rsidRPr="00677D5B" w:rsidRDefault="00677D5B" w:rsidP="00DF4992">
            <w:pPr>
              <w:pStyle w:val="BodyText"/>
              <w:rPr>
                <w:rFonts w:eastAsiaTheme="majorEastAsia"/>
              </w:rPr>
            </w:pPr>
            <w:r w:rsidRPr="00677D5B">
              <w:rPr>
                <w:rFonts w:eastAsiaTheme="majorEastAsia"/>
              </w:rPr>
              <w:t>Redacción de prosa (capítulos, resumen ejecutivo, anexos)</w:t>
            </w:r>
          </w:p>
        </w:tc>
        <w:tc>
          <w:tcPr>
            <w:tcW w:w="5103" w:type="dxa"/>
          </w:tcPr>
          <w:p w14:paraId="5BCD30FB" w14:textId="71BA5E2A" w:rsidR="00677D5B" w:rsidRPr="00677D5B" w:rsidRDefault="00677D5B" w:rsidP="00DF4992">
            <w:pPr>
              <w:pStyle w:val="BodyText"/>
              <w:rPr>
                <w:rFonts w:eastAsiaTheme="majorEastAsia"/>
              </w:rPr>
            </w:pPr>
            <w:r w:rsidRPr="00677D5B">
              <w:rPr>
                <w:rFonts w:eastAsiaTheme="majorEastAsia"/>
              </w:rPr>
              <w:t>La IA produjo borradores en voz Banco Mundial; el equipo editó y validó</w:t>
            </w:r>
          </w:p>
        </w:tc>
        <w:tc>
          <w:tcPr>
            <w:tcW w:w="850" w:type="dxa"/>
          </w:tcPr>
          <w:p w14:paraId="69DCF3C2" w14:textId="15BB64CD" w:rsidR="00677D5B" w:rsidRPr="00677D5B" w:rsidRDefault="00677D5B" w:rsidP="00DF4992">
            <w:pPr>
              <w:pStyle w:val="BodyText"/>
              <w:rPr>
                <w:rFonts w:eastAsiaTheme="majorEastAsia"/>
              </w:rPr>
            </w:pPr>
            <w:r w:rsidRPr="00677D5B">
              <w:rPr>
                <w:rFonts w:eastAsiaTheme="majorEastAsia"/>
              </w:rPr>
              <w:t>3</w:t>
            </w:r>
          </w:p>
        </w:tc>
      </w:tr>
      <w:tr w:rsidR="00677D5B" w:rsidRPr="00677D5B" w14:paraId="3882ABA8" w14:textId="77777777" w:rsidTr="00677D5B">
        <w:tc>
          <w:tcPr>
            <w:tcW w:w="3397" w:type="dxa"/>
          </w:tcPr>
          <w:p w14:paraId="4111AFFF" w14:textId="5116C365" w:rsidR="00677D5B" w:rsidRPr="00677D5B" w:rsidRDefault="00677D5B" w:rsidP="00DF4992">
            <w:pPr>
              <w:pStyle w:val="BodyText"/>
              <w:rPr>
                <w:rFonts w:eastAsiaTheme="majorEastAsia"/>
              </w:rPr>
            </w:pPr>
            <w:r w:rsidRPr="00677D5B">
              <w:rPr>
                <w:rFonts w:eastAsiaTheme="majorEastAsia"/>
              </w:rPr>
              <w:t>Revisión de consistencia y detección de contradicciones</w:t>
            </w:r>
          </w:p>
        </w:tc>
        <w:tc>
          <w:tcPr>
            <w:tcW w:w="5103" w:type="dxa"/>
          </w:tcPr>
          <w:p w14:paraId="5E99B130" w14:textId="7152D8FF" w:rsidR="00677D5B" w:rsidRPr="00677D5B" w:rsidRDefault="00677D5B" w:rsidP="00DF4992">
            <w:pPr>
              <w:pStyle w:val="BodyText"/>
              <w:rPr>
                <w:rFonts w:eastAsiaTheme="majorEastAsia"/>
              </w:rPr>
            </w:pPr>
            <w:r w:rsidRPr="00677D5B">
              <w:rPr>
                <w:rFonts w:eastAsiaTheme="majorEastAsia"/>
              </w:rPr>
              <w:t>La IA auditó coherencia interna y trazabilidad; el equipo resolvió</w:t>
            </w:r>
          </w:p>
        </w:tc>
        <w:tc>
          <w:tcPr>
            <w:tcW w:w="850" w:type="dxa"/>
          </w:tcPr>
          <w:p w14:paraId="492F5953" w14:textId="125BB0A4" w:rsidR="00677D5B" w:rsidRPr="00677D5B" w:rsidRDefault="00677D5B" w:rsidP="00DF4992">
            <w:pPr>
              <w:pStyle w:val="BodyText"/>
              <w:rPr>
                <w:rFonts w:eastAsiaTheme="majorEastAsia"/>
              </w:rPr>
            </w:pPr>
            <w:r w:rsidRPr="00677D5B">
              <w:rPr>
                <w:rFonts w:eastAsiaTheme="majorEastAsia"/>
              </w:rPr>
              <w:t>3</w:t>
            </w:r>
          </w:p>
        </w:tc>
      </w:tr>
      <w:tr w:rsidR="00677D5B" w:rsidRPr="00677D5B" w14:paraId="5FDE7B6C" w14:textId="77777777" w:rsidTr="00677D5B">
        <w:tc>
          <w:tcPr>
            <w:tcW w:w="3397" w:type="dxa"/>
          </w:tcPr>
          <w:p w14:paraId="08001218" w14:textId="62943CBF" w:rsidR="00677D5B" w:rsidRPr="00677D5B" w:rsidRDefault="00677D5B" w:rsidP="00DF4992">
            <w:pPr>
              <w:pStyle w:val="BodyText"/>
              <w:rPr>
                <w:rFonts w:eastAsiaTheme="majorEastAsia"/>
              </w:rPr>
            </w:pPr>
            <w:r w:rsidRPr="00677D5B">
              <w:rPr>
                <w:rFonts w:eastAsiaTheme="majorEastAsia"/>
              </w:rPr>
              <w:t>Revisión de literatura y verificación de citas</w:t>
            </w:r>
          </w:p>
        </w:tc>
        <w:tc>
          <w:tcPr>
            <w:tcW w:w="5103" w:type="dxa"/>
          </w:tcPr>
          <w:p w14:paraId="05C2CFD4" w14:textId="6BEB5BED" w:rsidR="00677D5B" w:rsidRPr="00677D5B" w:rsidRDefault="00677D5B" w:rsidP="00DF4992">
            <w:pPr>
              <w:pStyle w:val="BodyText"/>
              <w:rPr>
                <w:rFonts w:eastAsiaTheme="majorEastAsia"/>
              </w:rPr>
            </w:pPr>
            <w:r w:rsidRPr="00677D5B">
              <w:rPr>
                <w:rFonts w:eastAsiaTheme="majorEastAsia"/>
              </w:rPr>
              <w:t xml:space="preserve">La IA asistió el fichado; la auditoría </w:t>
            </w:r>
            <w:proofErr w:type="spellStart"/>
            <w:r w:rsidRPr="00677D5B">
              <w:rPr>
                <w:rFonts w:eastAsiaTheme="majorEastAsia"/>
              </w:rPr>
              <w:t>anti-alucinación</w:t>
            </w:r>
            <w:proofErr w:type="spellEnd"/>
            <w:r w:rsidRPr="00677D5B">
              <w:rPr>
                <w:rFonts w:eastAsiaTheme="majorEastAsia"/>
              </w:rPr>
              <w:t xml:space="preserve"> fue supervisada por humanos</w:t>
            </w:r>
          </w:p>
        </w:tc>
        <w:tc>
          <w:tcPr>
            <w:tcW w:w="850" w:type="dxa"/>
          </w:tcPr>
          <w:p w14:paraId="1DABB8D5" w14:textId="3F328C8F" w:rsidR="00677D5B" w:rsidRPr="00677D5B" w:rsidRDefault="00677D5B" w:rsidP="00DF4992">
            <w:pPr>
              <w:pStyle w:val="BodyText"/>
              <w:rPr>
                <w:rFonts w:eastAsiaTheme="majorEastAsia"/>
              </w:rPr>
            </w:pPr>
            <w:r w:rsidRPr="00677D5B">
              <w:rPr>
                <w:rFonts w:eastAsiaTheme="majorEastAsia"/>
              </w:rPr>
              <w:t>3</w:t>
            </w:r>
          </w:p>
        </w:tc>
      </w:tr>
      <w:tr w:rsidR="00677D5B" w:rsidRPr="00677D5B" w14:paraId="4BF8C600" w14:textId="77777777" w:rsidTr="00677D5B">
        <w:tc>
          <w:tcPr>
            <w:tcW w:w="3397" w:type="dxa"/>
          </w:tcPr>
          <w:p w14:paraId="7531D957" w14:textId="11470E5D" w:rsidR="00677D5B" w:rsidRPr="00677D5B" w:rsidRDefault="00677D5B" w:rsidP="00DF4992">
            <w:pPr>
              <w:pStyle w:val="BodyText"/>
              <w:rPr>
                <w:rFonts w:eastAsiaTheme="majorEastAsia"/>
              </w:rPr>
            </w:pPr>
            <w:r w:rsidRPr="00677D5B">
              <w:rPr>
                <w:rFonts w:eastAsiaTheme="majorEastAsia"/>
              </w:rPr>
              <w:t>Interpretación de política y recomendaciones</w:t>
            </w:r>
          </w:p>
        </w:tc>
        <w:tc>
          <w:tcPr>
            <w:tcW w:w="5103" w:type="dxa"/>
          </w:tcPr>
          <w:p w14:paraId="146BC928" w14:textId="6DFEB30A" w:rsidR="00677D5B" w:rsidRPr="00677D5B" w:rsidRDefault="00677D5B" w:rsidP="00DF4992">
            <w:pPr>
              <w:pStyle w:val="BodyText"/>
              <w:rPr>
                <w:rFonts w:eastAsiaTheme="majorEastAsia"/>
              </w:rPr>
            </w:pPr>
            <w:r w:rsidRPr="00677D5B">
              <w:rPr>
                <w:rFonts w:eastAsiaTheme="majorEastAsia"/>
              </w:rPr>
              <w:t>Liderazgo humano; la IA propuso opciones técnicas; validación con el MEFP</w:t>
            </w:r>
          </w:p>
        </w:tc>
        <w:tc>
          <w:tcPr>
            <w:tcW w:w="850" w:type="dxa"/>
          </w:tcPr>
          <w:p w14:paraId="0610C240" w14:textId="5F277BBF" w:rsidR="00677D5B" w:rsidRPr="00677D5B" w:rsidRDefault="00677D5B" w:rsidP="00DF4992">
            <w:pPr>
              <w:pStyle w:val="BodyText"/>
              <w:rPr>
                <w:rFonts w:eastAsiaTheme="majorEastAsia"/>
              </w:rPr>
            </w:pPr>
            <w:r w:rsidRPr="00677D5B">
              <w:rPr>
                <w:rFonts w:eastAsiaTheme="majorEastAsia"/>
              </w:rPr>
              <w:t>1–2</w:t>
            </w:r>
          </w:p>
        </w:tc>
      </w:tr>
      <w:tr w:rsidR="00677D5B" w:rsidRPr="00677D5B" w14:paraId="12820DD3" w14:textId="77777777" w:rsidTr="00677D5B">
        <w:tc>
          <w:tcPr>
            <w:tcW w:w="3397" w:type="dxa"/>
          </w:tcPr>
          <w:p w14:paraId="21D0C30C" w14:textId="08C324A2" w:rsidR="00677D5B" w:rsidRPr="00677D5B" w:rsidRDefault="00677D5B" w:rsidP="00DF4992">
            <w:pPr>
              <w:pStyle w:val="BodyText"/>
              <w:rPr>
                <w:rFonts w:eastAsiaTheme="majorEastAsia"/>
              </w:rPr>
            </w:pPr>
            <w:r w:rsidRPr="00677D5B">
              <w:rPr>
                <w:rFonts w:eastAsiaTheme="majorEastAsia"/>
              </w:rPr>
              <w:t>Juicio técnico y responsabilidad final</w:t>
            </w:r>
          </w:p>
        </w:tc>
        <w:tc>
          <w:tcPr>
            <w:tcW w:w="5103" w:type="dxa"/>
          </w:tcPr>
          <w:p w14:paraId="60D75D0D" w14:textId="3079A908" w:rsidR="00677D5B" w:rsidRPr="00677D5B" w:rsidRDefault="00677D5B" w:rsidP="00DF4992">
            <w:pPr>
              <w:pStyle w:val="BodyText"/>
              <w:rPr>
                <w:rFonts w:eastAsiaTheme="majorEastAsia"/>
              </w:rPr>
            </w:pPr>
            <w:r w:rsidRPr="00677D5B">
              <w:rPr>
                <w:rFonts w:eastAsiaTheme="majorEastAsia"/>
              </w:rPr>
              <w:t xml:space="preserve">Exclusivamente humano (autores del Banco Mundial y </w:t>
            </w:r>
            <w:r w:rsidR="00E76F14">
              <w:rPr>
                <w:rFonts w:eastAsiaTheme="majorEastAsia"/>
              </w:rPr>
              <w:t>CV-</w:t>
            </w:r>
            <w:r w:rsidRPr="00677D5B">
              <w:rPr>
                <w:rFonts w:eastAsiaTheme="majorEastAsia"/>
              </w:rPr>
              <w:t>EAFIT)</w:t>
            </w:r>
          </w:p>
        </w:tc>
        <w:tc>
          <w:tcPr>
            <w:tcW w:w="850" w:type="dxa"/>
          </w:tcPr>
          <w:p w14:paraId="4119B6AE" w14:textId="43D419A9" w:rsidR="00677D5B" w:rsidRPr="00677D5B" w:rsidRDefault="00677D5B" w:rsidP="00DF4992">
            <w:pPr>
              <w:pStyle w:val="BodyText"/>
              <w:rPr>
                <w:rFonts w:eastAsiaTheme="majorEastAsia"/>
              </w:rPr>
            </w:pPr>
            <w:r w:rsidRPr="00677D5B">
              <w:rPr>
                <w:rFonts w:eastAsiaTheme="majorEastAsia"/>
              </w:rPr>
              <w:t>1</w:t>
            </w:r>
          </w:p>
        </w:tc>
      </w:tr>
    </w:tbl>
    <w:p w14:paraId="65A3962D" w14:textId="77777777" w:rsidR="00BA3DE2" w:rsidRDefault="00BA3DE2" w:rsidP="00DF4992">
      <w:pPr>
        <w:pStyle w:val="Heading3"/>
      </w:pPr>
      <w:proofErr w:type="gramStart"/>
      <w:r>
        <w:lastRenderedPageBreak/>
        <w:t>I.4  Herramientas</w:t>
      </w:r>
      <w:proofErr w:type="gramEnd"/>
      <w:r>
        <w:t xml:space="preserve"> utilizadas</w:t>
      </w:r>
    </w:p>
    <w:p w14:paraId="665624FB" w14:textId="2191348E" w:rsidR="00BA3DE2" w:rsidRDefault="00BA3DE2" w:rsidP="00DF4992">
      <w:pPr>
        <w:pStyle w:val="BodyText"/>
      </w:pPr>
      <w:r w:rsidRPr="00BA3DE2">
        <w:t xml:space="preserve">La asistencia se obtuvo de modelos de lenguaje de gran escala (familia Claude, de </w:t>
      </w:r>
      <w:proofErr w:type="spellStart"/>
      <w:r w:rsidRPr="00BA3DE2">
        <w:t>Anthropic</w:t>
      </w:r>
      <w:proofErr w:type="spellEnd"/>
      <w:r w:rsidRPr="00BA3DE2">
        <w:t>), operados a través de Claude Code</w:t>
      </w:r>
      <w:r w:rsidR="00E76F14">
        <w:t xml:space="preserve"> y GitHub </w:t>
      </w:r>
      <w:proofErr w:type="spellStart"/>
      <w:r w:rsidR="00E76F14">
        <w:t>Copilot</w:t>
      </w:r>
      <w:proofErr w:type="spellEnd"/>
      <w:r w:rsidRPr="00BA3DE2">
        <w:t xml:space="preserve"> dentro del repositorio del proyecto. El entorno de trabajo incorpora una capa de gobernanza propia que fija la identidad operativa de la IA, los invariantes editoriales y los controles automáticos descritos en la sección I.5. La reproducibilidad del pipeline cuantitativo se sostiene en R con gestión de dependencias, de modo que las cifras del informe son re-ejecutables con independencia de la herramienta de IA.</w:t>
      </w:r>
    </w:p>
    <w:p w14:paraId="18575B94" w14:textId="77777777" w:rsidR="00BA3DE2" w:rsidRDefault="00BA3DE2" w:rsidP="00DF4992">
      <w:pPr>
        <w:pStyle w:val="Heading3"/>
      </w:pPr>
      <w:proofErr w:type="gramStart"/>
      <w:r>
        <w:t>I.5  Salvaguardas</w:t>
      </w:r>
      <w:proofErr w:type="gramEnd"/>
      <w:r>
        <w:t xml:space="preserve"> — qué la IA no hizo</w:t>
      </w:r>
    </w:p>
    <w:p w14:paraId="5DC32B6D" w14:textId="77777777" w:rsidR="00BA3DE2" w:rsidRDefault="00BA3DE2" w:rsidP="00DF4992">
      <w:pPr>
        <w:pStyle w:val="BodyText"/>
      </w:pPr>
      <w:r w:rsidRPr="00BA3DE2">
        <w:t>El uso de IA operó bajo límites explícitos y verificables, no como discreción del modelo:</w:t>
      </w:r>
    </w:p>
    <w:p w14:paraId="34E91524" w14:textId="38FF2784" w:rsidR="00BA3DE2" w:rsidRDefault="00BA3DE2" w:rsidP="00DF4992">
      <w:pPr>
        <w:pStyle w:val="ListBullet"/>
      </w:pPr>
      <w:r w:rsidRPr="00BA3DE2">
        <w:t xml:space="preserve">Cifras deterministas. La IA </w:t>
      </w:r>
      <w:r w:rsidR="00E76F14">
        <w:t>tiene prohibido</w:t>
      </w:r>
      <w:r w:rsidRPr="00BA3DE2">
        <w:t xml:space="preserve"> inventar o estimar valores. Toda cifra del informe se lee de los datos procesados y es trazable a su fuente cruda.</w:t>
      </w:r>
    </w:p>
    <w:p w14:paraId="4D2389F9" w14:textId="77777777" w:rsidR="00BA3DE2" w:rsidRDefault="00BA3DE2" w:rsidP="00DF4992">
      <w:pPr>
        <w:pStyle w:val="ListBullet"/>
      </w:pPr>
      <w:r w:rsidRPr="00BA3DE2">
        <w:t>La IA redacta, no calcula. El cálculo lo realizan los scripts; la IA sintetiza y redacta a partir de resultados ya calculados.</w:t>
      </w:r>
    </w:p>
    <w:p w14:paraId="115FD15D" w14:textId="77777777" w:rsidR="00BA3DE2" w:rsidRDefault="00BA3DE2" w:rsidP="00DF4992">
      <w:pPr>
        <w:pStyle w:val="ListBullet"/>
      </w:pPr>
      <w:r w:rsidRPr="00BA3DE2">
        <w:t>Juicio de política reservado al humano. Las recomendaciones se formulan como opciones técnicas para consideración del MEFP; la IA no emite opiniones sobre gobiernos, autoridades ni decisiones políticas.</w:t>
      </w:r>
    </w:p>
    <w:p w14:paraId="0BAF79F6" w14:textId="77777777" w:rsidR="00BA3DE2" w:rsidRDefault="00BA3DE2" w:rsidP="00DF4992">
      <w:pPr>
        <w:pStyle w:val="ListBullet"/>
      </w:pPr>
      <w:r w:rsidRPr="00BA3DE2">
        <w:t xml:space="preserve">Validación institucional irreemplazable. La asistencia de IA no sustituye la validación de cifras y conclusiones con el MEFP y el </w:t>
      </w:r>
      <w:proofErr w:type="spellStart"/>
      <w:r w:rsidRPr="00BA3DE2">
        <w:t>MDRyT</w:t>
      </w:r>
      <w:proofErr w:type="spellEnd"/>
      <w:r w:rsidRPr="00BA3DE2">
        <w:t>.</w:t>
      </w:r>
    </w:p>
    <w:p w14:paraId="33DD0673" w14:textId="557C6E6B" w:rsidR="00BA3DE2" w:rsidRDefault="00E76F14" w:rsidP="00DF4992">
      <w:pPr>
        <w:pStyle w:val="ListBullet"/>
      </w:pPr>
      <w:r>
        <w:t>Controles de calidad.</w:t>
      </w:r>
      <w:r w:rsidR="00BA3DE2" w:rsidRPr="00BA3DE2">
        <w:t xml:space="preserve"> </w:t>
      </w:r>
      <w:r>
        <w:t>Cada capítulo pasa por una verificación de consistencia interna que detecta afirmaciones sin respaldo cuantitativo, citas no auditadas y lenguaje de recomendación no fundamentado. Las cifras y citas se verifican de forma independiente antes de considerarse aprobadas.</w:t>
      </w:r>
    </w:p>
    <w:p w14:paraId="47C848FC" w14:textId="77777777" w:rsidR="00BA3DE2" w:rsidRDefault="00BA3DE2" w:rsidP="00DF4992">
      <w:pPr>
        <w:pStyle w:val="Heading3"/>
      </w:pPr>
      <w:proofErr w:type="gramStart"/>
      <w:r>
        <w:t>I.6  Trazabilidad</w:t>
      </w:r>
      <w:proofErr w:type="gramEnd"/>
      <w:r>
        <w:t xml:space="preserve"> del uso de IA</w:t>
      </w:r>
    </w:p>
    <w:p w14:paraId="56B926B8" w14:textId="50BD51FF" w:rsidR="00BA3DE2" w:rsidRDefault="00E76F14" w:rsidP="00DF4992">
      <w:pPr>
        <w:pStyle w:val="BodyText"/>
      </w:pPr>
      <w:r>
        <w:t>El uso de IA en este informe es trazable por componente.</w:t>
      </w:r>
      <w:r w:rsidR="00BA3DE2" w:rsidRPr="00BA3DE2">
        <w:t xml:space="preserve"> </w:t>
      </w:r>
      <w:r>
        <w:t>Para cada capítulo, figura y resultado cuantitativo, es posible identificar qué fue producido con asistencia de IA, bajo qué criterio metodológico y qué validación humana lo precedió.</w:t>
      </w:r>
      <w:r w:rsidR="00BA3DE2" w:rsidRPr="00BA3DE2">
        <w:t xml:space="preserve"> </w:t>
      </w:r>
      <w:r>
        <w:t>Esta trazabilidad es parte integral del proceso de aseguramiento de calidad del estudio.</w:t>
      </w:r>
    </w:p>
    <w:p w14:paraId="5D051287" w14:textId="77777777" w:rsidR="00BA3DE2" w:rsidRDefault="00BA3DE2" w:rsidP="00DF4992">
      <w:pPr>
        <w:pStyle w:val="Heading3"/>
      </w:pPr>
      <w:proofErr w:type="gramStart"/>
      <w:r>
        <w:t>I.7  Declaración</w:t>
      </w:r>
      <w:proofErr w:type="gramEnd"/>
      <w:r>
        <w:t xml:space="preserve"> de responsabilidad</w:t>
      </w:r>
    </w:p>
    <w:p w14:paraId="7B9A52DE" w14:textId="62E096C6" w:rsidR="00D57069" w:rsidRPr="00BA3DE2" w:rsidRDefault="00BA3DE2" w:rsidP="00DF4992">
      <w:pPr>
        <w:pStyle w:val="BodyText"/>
      </w:pPr>
      <w:r w:rsidRPr="00BA3DE2">
        <w:t>Los autores del informe asumen la responsabilidad plena por todo su contenido —datos, análisis, redacción e interpretaciones—. La asistencia de IA documentada en este apéndice se utilizó como herramienta de productividad y consistencia bajo supervisión humana, y no sustituyó el juicio técnico de los autores ni la validación institucional con las contrapartes del Estado boliviano. Cualquier error u omisión es responsabilidad de los autores.</w:t>
      </w:r>
    </w:p>
    <w:p w14:paraId="7C7DF3CC" w14:textId="62F09ACF" w:rsidR="00EB4B42" w:rsidRPr="00EB4B42" w:rsidRDefault="00EB4B42" w:rsidP="00DF4992">
      <w:pPr>
        <w:pStyle w:val="BodyText"/>
      </w:pPr>
    </w:p>
    <w:p w14:paraId="3C4520E0" w14:textId="77777777" w:rsidR="00D57069" w:rsidRDefault="00D57069" w:rsidP="00DF4992">
      <w:pPr>
        <w:rPr>
          <w:rFonts w:eastAsiaTheme="majorEastAsia" w:cs="Times New Roman (Headings CS)"/>
          <w:color w:val="747474" w:themeColor="background2" w:themeShade="80"/>
          <w:szCs w:val="32"/>
        </w:rPr>
      </w:pPr>
      <w:r>
        <w:br w:type="page"/>
      </w:r>
    </w:p>
    <w:p w14:paraId="3AC50286" w14:textId="7E57CCE9" w:rsidR="00EB4B42" w:rsidRDefault="00BC161C" w:rsidP="00DF4992">
      <w:pPr>
        <w:pStyle w:val="Heading2"/>
      </w:pPr>
      <w:bookmarkStart w:id="110" w:name="_Toc232372159"/>
      <w:r>
        <w:lastRenderedPageBreak/>
        <w:t>Anexo II – Fuente de información utilizada para el informe</w:t>
      </w:r>
      <w:bookmarkEnd w:id="110"/>
    </w:p>
    <w:p w14:paraId="7087CE38" w14:textId="77777777" w:rsidR="00F037A8" w:rsidRPr="00F037A8" w:rsidRDefault="00F037A8" w:rsidP="00DF4992">
      <w:pPr>
        <w:pStyle w:val="BodyText"/>
      </w:pPr>
    </w:p>
    <w:p w14:paraId="606B6708" w14:textId="7BD57C6F" w:rsidR="00F037A8" w:rsidRPr="00F037A8" w:rsidRDefault="006124D7" w:rsidP="00DF4992">
      <w:pPr>
        <w:pStyle w:val="Heading2"/>
      </w:pPr>
      <w:bookmarkStart w:id="111" w:name="a.1-alcance-y-principios"/>
      <w:bookmarkStart w:id="112" w:name="_Toc232358898"/>
      <w:bookmarkStart w:id="113" w:name="_Toc232372160"/>
      <w:r>
        <w:t>A.1</w:t>
      </w:r>
      <w:r w:rsidR="00F037A8" w:rsidRPr="00F037A8">
        <w:t xml:space="preserve"> · Alcance y principios</w:t>
      </w:r>
      <w:bookmarkEnd w:id="112"/>
      <w:bookmarkEnd w:id="113"/>
    </w:p>
    <w:p w14:paraId="135C88D5" w14:textId="77777777" w:rsidR="00F037A8" w:rsidRPr="00F037A8" w:rsidRDefault="00F037A8" w:rsidP="00DF4992">
      <w:pPr>
        <w:pStyle w:val="FirstParagraph"/>
      </w:pPr>
      <w:r w:rsidRPr="00F037A8">
        <w:t>El reporte se construye sobre un acervo de datos integrado de fuentes oficiales bolivianas, organismos multilaterales y productos geoespaciales abiertos. El acervo cubre el período 1990–2024 con distintas profundidades según la fuente, y combina niveles de desagregación que van del agregado nacional al municipio (339 unidades) y al microdato de unidad productiva.</w:t>
      </w:r>
    </w:p>
    <w:p w14:paraId="5FFA0E92" w14:textId="77777777" w:rsidR="00F037A8" w:rsidRPr="00F037A8" w:rsidRDefault="00F037A8" w:rsidP="00DF4992">
      <w:pPr>
        <w:pStyle w:val="BodyText"/>
      </w:pPr>
      <w:r w:rsidRPr="00F037A8">
        <w:t>La construcción del acervo sigue seis principios operativos:</w:t>
      </w:r>
    </w:p>
    <w:p w14:paraId="170DE3EA" w14:textId="77777777" w:rsidR="00F037A8" w:rsidRPr="00F037A8" w:rsidRDefault="00F037A8">
      <w:pPr>
        <w:pStyle w:val="Compact"/>
        <w:numPr>
          <w:ilvl w:val="0"/>
          <w:numId w:val="2"/>
        </w:numPr>
      </w:pPr>
      <w:r w:rsidRPr="00F037A8">
        <w:rPr>
          <w:b/>
          <w:bCs/>
        </w:rPr>
        <w:t>Inmutabilidad.</w:t>
      </w:r>
      <w:r w:rsidRPr="00F037A8">
        <w:t xml:space="preserve"> Cada fuente se descarga con fecha registrada a </w:t>
      </w:r>
      <w:r w:rsidRPr="00F037A8">
        <w:rPr>
          <w:rStyle w:val="VerbatimChar"/>
        </w:rPr>
        <w:t>01_data/raw/&lt;fuente&gt;/</w:t>
      </w:r>
      <w:r w:rsidRPr="00F037A8">
        <w:t xml:space="preserve"> y no se edita. Un cambio en la fuente original dispara una nueva descarga versionada, no una </w:t>
      </w:r>
      <w:proofErr w:type="gramStart"/>
      <w:r w:rsidRPr="00F037A8">
        <w:t>sobre-escritura</w:t>
      </w:r>
      <w:proofErr w:type="gramEnd"/>
      <w:r w:rsidRPr="00F037A8">
        <w:t>.</w:t>
      </w:r>
    </w:p>
    <w:p w14:paraId="0AED3891" w14:textId="77777777" w:rsidR="00F037A8" w:rsidRPr="00F037A8" w:rsidRDefault="00F037A8">
      <w:pPr>
        <w:pStyle w:val="Compact"/>
        <w:numPr>
          <w:ilvl w:val="0"/>
          <w:numId w:val="2"/>
        </w:numPr>
      </w:pPr>
      <w:r w:rsidRPr="00F037A8">
        <w:rPr>
          <w:b/>
          <w:bCs/>
        </w:rPr>
        <w:t>Licencia declarada.</w:t>
      </w:r>
      <w:r w:rsidRPr="00F037A8">
        <w:t xml:space="preserve"> Sin licencia clara, la fuente no entra al panel (ver A.6).</w:t>
      </w:r>
    </w:p>
    <w:p w14:paraId="499FBAC3" w14:textId="77777777" w:rsidR="00F037A8" w:rsidRPr="00F037A8" w:rsidRDefault="00F037A8">
      <w:pPr>
        <w:pStyle w:val="Compact"/>
        <w:numPr>
          <w:ilvl w:val="0"/>
          <w:numId w:val="2"/>
        </w:numPr>
      </w:pPr>
      <w:r w:rsidRPr="00F037A8">
        <w:rPr>
          <w:b/>
          <w:bCs/>
        </w:rPr>
        <w:t>Fecha de descarga declarada.</w:t>
      </w:r>
      <w:r w:rsidRPr="00F037A8">
        <w:t xml:space="preserve"> La reproducibilidad requiere conocer la versión temporal de cada fuente.</w:t>
      </w:r>
    </w:p>
    <w:p w14:paraId="0FCCAB80" w14:textId="77777777" w:rsidR="00F037A8" w:rsidRPr="00F037A8" w:rsidRDefault="00F037A8">
      <w:pPr>
        <w:pStyle w:val="Compact"/>
        <w:numPr>
          <w:ilvl w:val="0"/>
          <w:numId w:val="2"/>
        </w:numPr>
      </w:pPr>
      <w:r w:rsidRPr="00F037A8">
        <w:rPr>
          <w:b/>
          <w:bCs/>
        </w:rPr>
        <w:t>Trazabilidad.</w:t>
      </w:r>
      <w:r w:rsidRPr="00F037A8">
        <w:t xml:space="preserve"> Cada fuente apunta al script que la transforma en dato procesado y a las variables del panel que produce.</w:t>
      </w:r>
    </w:p>
    <w:p w14:paraId="39DC0D1D" w14:textId="77777777" w:rsidR="00F037A8" w:rsidRPr="00F037A8" w:rsidRDefault="00F037A8">
      <w:pPr>
        <w:pStyle w:val="Compact"/>
        <w:numPr>
          <w:ilvl w:val="0"/>
          <w:numId w:val="2"/>
        </w:numPr>
      </w:pPr>
      <w:r w:rsidRPr="00F037A8">
        <w:rPr>
          <w:b/>
          <w:bCs/>
        </w:rPr>
        <w:t>Vacíos documentados.</w:t>
      </w:r>
      <w:r w:rsidRPr="00F037A8">
        <w:t xml:space="preserve"> Las fuentes faltantes o bloqueadas se registran de forma explícita (ver A.5), no se ocultan ni se imputan sin nota.</w:t>
      </w:r>
    </w:p>
    <w:p w14:paraId="49EFF38B" w14:textId="77777777" w:rsidR="00F037A8" w:rsidRPr="00F037A8" w:rsidRDefault="00F037A8">
      <w:pPr>
        <w:pStyle w:val="Compact"/>
        <w:numPr>
          <w:ilvl w:val="0"/>
          <w:numId w:val="2"/>
        </w:numPr>
      </w:pPr>
      <w:r w:rsidRPr="00F037A8">
        <w:rPr>
          <w:b/>
          <w:bCs/>
        </w:rPr>
        <w:t>Fuente única de verdad.</w:t>
      </w:r>
      <w:r w:rsidRPr="00F037A8">
        <w:t xml:space="preserve"> La verdad cuantitativa del reporte es el panel maestro </w:t>
      </w:r>
      <w:r w:rsidRPr="00F037A8">
        <w:rPr>
          <w:rStyle w:val="VerbatimChar"/>
        </w:rPr>
        <w:t>spending_panel_v12</w:t>
      </w:r>
      <w:r w:rsidRPr="00F037A8">
        <w:t xml:space="preserve"> (ver A.4); las cifras no se recalculan por fuera de él.</w:t>
      </w:r>
    </w:p>
    <w:p w14:paraId="155EE574" w14:textId="5FEC1798" w:rsidR="00F037A8" w:rsidRPr="00F037A8" w:rsidRDefault="006124D7" w:rsidP="00DF4992">
      <w:pPr>
        <w:pStyle w:val="Heading2"/>
      </w:pPr>
      <w:bookmarkStart w:id="114" w:name="a.2-inventario-de-fuentes"/>
      <w:bookmarkStart w:id="115" w:name="_Toc232358899"/>
      <w:bookmarkStart w:id="116" w:name="_Toc232372161"/>
      <w:bookmarkEnd w:id="111"/>
      <w:r>
        <w:t>A.2</w:t>
      </w:r>
      <w:r w:rsidR="00F037A8" w:rsidRPr="00F037A8">
        <w:t xml:space="preserve"> · Inventario de fuentes</w:t>
      </w:r>
      <w:bookmarkEnd w:id="115"/>
      <w:bookmarkEnd w:id="116"/>
    </w:p>
    <w:p w14:paraId="74955154" w14:textId="3D291E94" w:rsidR="00F037A8" w:rsidRPr="00F037A8" w:rsidRDefault="00F037A8" w:rsidP="00DF4992">
      <w:pPr>
        <w:pStyle w:val="FirstParagraph"/>
      </w:pPr>
      <w:r w:rsidRPr="00F037A8">
        <w:t xml:space="preserve">La </w:t>
      </w:r>
      <w:hyperlink w:anchor="tbl-fuentes">
        <w:r w:rsidR="005137E0">
          <w:rPr>
            <w:rStyle w:val="Hyperlink"/>
          </w:rPr>
          <w:t>Tabla B.1</w:t>
        </w:r>
      </w:hyperlink>
      <w:r w:rsidRPr="00F037A8">
        <w:t xml:space="preserve"> resume las fuentes del estudio por tipo de dato, período cubierto y unidad geográfica de mayor desagregación disponible. La columna </w:t>
      </w:r>
      <w:r w:rsidRPr="00F037A8">
        <w:rPr>
          <w:i/>
          <w:iCs/>
        </w:rPr>
        <w:t>Uso</w:t>
      </w:r>
      <w:r w:rsidRPr="00F037A8">
        <w:t xml:space="preserve"> indica el capítulo y, cuando aplica, el hallazgo (</w:t>
      </w:r>
      <w:r w:rsidRPr="00F037A8">
        <w:rPr>
          <w:rStyle w:val="VerbatimChar"/>
        </w:rPr>
        <w:t>F01</w:t>
      </w:r>
      <w:r w:rsidRPr="00F037A8">
        <w:t>–</w:t>
      </w:r>
      <w:r w:rsidRPr="00F037A8">
        <w:rPr>
          <w:rStyle w:val="VerbatimChar"/>
        </w:rPr>
        <w:t>F08</w:t>
      </w:r>
      <w:r w:rsidRPr="00F037A8">
        <w:t>) que la fuente sustenta.</w:t>
      </w:r>
    </w:p>
    <w:tbl>
      <w:tblPr>
        <w:tblStyle w:val="Table"/>
        <w:tblW w:w="5000" w:type="pct"/>
        <w:tblLayout w:type="fixed"/>
        <w:tblLook w:val="0000" w:firstRow="0" w:lastRow="0" w:firstColumn="0" w:lastColumn="0" w:noHBand="0" w:noVBand="0"/>
      </w:tblPr>
      <w:tblGrid>
        <w:gridCol w:w="9360"/>
      </w:tblGrid>
      <w:tr w:rsidR="00F037A8" w14:paraId="63B708D6" w14:textId="77777777" w:rsidTr="00211CF5">
        <w:tc>
          <w:tcPr>
            <w:tcW w:w="7920" w:type="dxa"/>
          </w:tcPr>
          <w:p w14:paraId="1F5DFA94" w14:textId="66EEA349" w:rsidR="00F037A8" w:rsidRPr="00F037A8" w:rsidRDefault="00F037A8" w:rsidP="00DF4992">
            <w:pPr>
              <w:pStyle w:val="ImageCaption"/>
            </w:pPr>
            <w:bookmarkStart w:id="117" w:name="tbl-fuentes"/>
            <w:r w:rsidRPr="00F037A8">
              <w:t>Tabla </w:t>
            </w:r>
            <w:r w:rsidR="005137E0">
              <w:t>B.1: Inventario</w:t>
            </w:r>
            <w:r w:rsidRPr="00F037A8">
              <w:t xml:space="preserve"> de fuentes de información del APER 2026.</w:t>
            </w:r>
          </w:p>
          <w:tbl>
            <w:tblPr>
              <w:tblStyle w:val="GridTable1Light"/>
              <w:tblW w:w="5000" w:type="pct"/>
              <w:tblLayout w:type="fixed"/>
              <w:tblLook w:val="0020" w:firstRow="1" w:lastRow="0" w:firstColumn="0" w:lastColumn="0" w:noHBand="0" w:noVBand="0"/>
            </w:tblPr>
            <w:tblGrid>
              <w:gridCol w:w="1611"/>
              <w:gridCol w:w="1612"/>
              <w:gridCol w:w="2687"/>
              <w:gridCol w:w="1612"/>
              <w:gridCol w:w="1612"/>
            </w:tblGrid>
            <w:tr w:rsidR="00F037A8" w:rsidRPr="00F037A8" w14:paraId="4E21955A" w14:textId="77777777" w:rsidTr="00F037A8">
              <w:trPr>
                <w:cnfStyle w:val="100000000000" w:firstRow="1" w:lastRow="0" w:firstColumn="0" w:lastColumn="0" w:oddVBand="0" w:evenVBand="0" w:oddHBand="0" w:evenHBand="0" w:firstRowFirstColumn="0" w:firstRowLastColumn="0" w:lastRowFirstColumn="0" w:lastRowLastColumn="0"/>
              </w:trPr>
              <w:tc>
                <w:tcPr>
                  <w:tcW w:w="1397" w:type="dxa"/>
                </w:tcPr>
                <w:p w14:paraId="7362CB5E" w14:textId="77777777" w:rsidR="00F037A8" w:rsidRPr="00F037A8" w:rsidRDefault="00F037A8" w:rsidP="00DF4992">
                  <w:pPr>
                    <w:pStyle w:val="Compact"/>
                  </w:pPr>
                  <w:r w:rsidRPr="00F037A8">
                    <w:t>Fuente (proveedor)</w:t>
                  </w:r>
                </w:p>
              </w:tc>
              <w:tc>
                <w:tcPr>
                  <w:tcW w:w="1397" w:type="dxa"/>
                </w:tcPr>
                <w:p w14:paraId="3020B98E" w14:textId="77777777" w:rsidR="00F037A8" w:rsidRPr="00F037A8" w:rsidRDefault="00F037A8" w:rsidP="00DF4992">
                  <w:pPr>
                    <w:pStyle w:val="Compact"/>
                  </w:pPr>
                  <w:r w:rsidRPr="00F037A8">
                    <w:t>Tipo de dato</w:t>
                  </w:r>
                </w:p>
              </w:tc>
              <w:tc>
                <w:tcPr>
                  <w:tcW w:w="2329" w:type="dxa"/>
                </w:tcPr>
                <w:p w14:paraId="727B3F58" w14:textId="77777777" w:rsidR="00F037A8" w:rsidRPr="00F037A8" w:rsidRDefault="00F037A8" w:rsidP="00DF4992">
                  <w:pPr>
                    <w:pStyle w:val="Compact"/>
                  </w:pPr>
                  <w:r w:rsidRPr="00F037A8">
                    <w:t>Período</w:t>
                  </w:r>
                </w:p>
              </w:tc>
              <w:tc>
                <w:tcPr>
                  <w:tcW w:w="1397" w:type="dxa"/>
                </w:tcPr>
                <w:p w14:paraId="7D3A0D19" w14:textId="77777777" w:rsidR="00F037A8" w:rsidRPr="00F037A8" w:rsidRDefault="00F037A8" w:rsidP="00DF4992">
                  <w:pPr>
                    <w:pStyle w:val="Compact"/>
                  </w:pPr>
                  <w:r w:rsidRPr="00F037A8">
                    <w:t>Unidad geográfica</w:t>
                  </w:r>
                </w:p>
              </w:tc>
              <w:tc>
                <w:tcPr>
                  <w:tcW w:w="1397" w:type="dxa"/>
                </w:tcPr>
                <w:p w14:paraId="37157B22" w14:textId="77777777" w:rsidR="00F037A8" w:rsidRPr="00F037A8" w:rsidRDefault="00F037A8" w:rsidP="00DF4992">
                  <w:pPr>
                    <w:pStyle w:val="Compact"/>
                  </w:pPr>
                  <w:r w:rsidRPr="00F037A8">
                    <w:t>Uso</w:t>
                  </w:r>
                </w:p>
              </w:tc>
            </w:tr>
            <w:tr w:rsidR="00F037A8" w:rsidRPr="00F037A8" w14:paraId="77064DD4" w14:textId="77777777" w:rsidTr="00F037A8">
              <w:tc>
                <w:tcPr>
                  <w:tcW w:w="1397" w:type="dxa"/>
                </w:tcPr>
                <w:p w14:paraId="796B7AE7" w14:textId="77777777" w:rsidR="00F037A8" w:rsidRPr="00F037A8" w:rsidRDefault="00F037A8" w:rsidP="00DF4992">
                  <w:pPr>
                    <w:pStyle w:val="Compact"/>
                  </w:pPr>
                  <w:r w:rsidRPr="00F037A8">
                    <w:t>MEFP — VIPFE (inversión pública)</w:t>
                  </w:r>
                </w:p>
              </w:tc>
              <w:tc>
                <w:tcPr>
                  <w:tcW w:w="1397" w:type="dxa"/>
                </w:tcPr>
                <w:p w14:paraId="2B56EEA0" w14:textId="77777777" w:rsidR="00F037A8" w:rsidRPr="00F037A8" w:rsidRDefault="00F037A8" w:rsidP="00DF4992">
                  <w:pPr>
                    <w:pStyle w:val="Compact"/>
                  </w:pPr>
                  <w:r w:rsidRPr="00F037A8">
                    <w:t>Gasto e inversión</w:t>
                  </w:r>
                </w:p>
              </w:tc>
              <w:tc>
                <w:tcPr>
                  <w:tcW w:w="2329" w:type="dxa"/>
                </w:tcPr>
                <w:p w14:paraId="410D2998" w14:textId="77777777" w:rsidR="00F037A8" w:rsidRPr="00F037A8" w:rsidRDefault="00F037A8" w:rsidP="00DF4992">
                  <w:pPr>
                    <w:pStyle w:val="Compact"/>
                  </w:pPr>
                  <w:r w:rsidRPr="00F037A8">
                    <w:t>1990–2024</w:t>
                  </w:r>
                </w:p>
              </w:tc>
              <w:tc>
                <w:tcPr>
                  <w:tcW w:w="1397" w:type="dxa"/>
                </w:tcPr>
                <w:p w14:paraId="31019246" w14:textId="77777777" w:rsidR="00F037A8" w:rsidRPr="00F037A8" w:rsidRDefault="00F037A8" w:rsidP="00DF4992">
                  <w:pPr>
                    <w:pStyle w:val="Compact"/>
                  </w:pPr>
                  <w:r w:rsidRPr="00F037A8">
                    <w:t>Nacional, sectorial</w:t>
                  </w:r>
                </w:p>
              </w:tc>
              <w:tc>
                <w:tcPr>
                  <w:tcW w:w="1397" w:type="dxa"/>
                </w:tcPr>
                <w:p w14:paraId="24554A0B" w14:textId="77777777" w:rsidR="00F037A8" w:rsidRPr="00F037A8" w:rsidRDefault="00F037A8" w:rsidP="00DF4992">
                  <w:pPr>
                    <w:pStyle w:val="Compact"/>
                  </w:pPr>
                  <w:r w:rsidRPr="00F037A8">
                    <w:t>Cap. 3–4; F01, F05</w:t>
                  </w:r>
                </w:p>
              </w:tc>
            </w:tr>
            <w:tr w:rsidR="00F037A8" w:rsidRPr="00F037A8" w14:paraId="7F1AE445" w14:textId="77777777" w:rsidTr="00F037A8">
              <w:tc>
                <w:tcPr>
                  <w:tcW w:w="1397" w:type="dxa"/>
                </w:tcPr>
                <w:p w14:paraId="47E4A2F2" w14:textId="77777777" w:rsidR="00F037A8" w:rsidRPr="00F037A8" w:rsidRDefault="00F037A8" w:rsidP="00DF4992">
                  <w:pPr>
                    <w:pStyle w:val="Compact"/>
                  </w:pPr>
                  <w:r w:rsidRPr="00F037A8">
                    <w:t>MEFP — Presupuesto Abierto (devengado)</w:t>
                  </w:r>
                </w:p>
              </w:tc>
              <w:tc>
                <w:tcPr>
                  <w:tcW w:w="1397" w:type="dxa"/>
                </w:tcPr>
                <w:p w14:paraId="294BEB2B" w14:textId="77777777" w:rsidR="00F037A8" w:rsidRPr="00F037A8" w:rsidRDefault="00F037A8" w:rsidP="00DF4992">
                  <w:pPr>
                    <w:pStyle w:val="Compact"/>
                  </w:pPr>
                  <w:r w:rsidRPr="00F037A8">
                    <w:t>Gasto e inversión</w:t>
                  </w:r>
                </w:p>
              </w:tc>
              <w:tc>
                <w:tcPr>
                  <w:tcW w:w="2329" w:type="dxa"/>
                </w:tcPr>
                <w:p w14:paraId="60898E83" w14:textId="77777777" w:rsidR="00F037A8" w:rsidRPr="00F037A8" w:rsidRDefault="00F037A8" w:rsidP="00DF4992">
                  <w:pPr>
                    <w:pStyle w:val="Compact"/>
                  </w:pPr>
                  <w:r w:rsidRPr="00F037A8">
                    <w:t>2016–2025</w:t>
                  </w:r>
                </w:p>
              </w:tc>
              <w:tc>
                <w:tcPr>
                  <w:tcW w:w="1397" w:type="dxa"/>
                </w:tcPr>
                <w:p w14:paraId="182D12C8" w14:textId="77777777" w:rsidR="00F037A8" w:rsidRPr="00F037A8" w:rsidRDefault="00F037A8" w:rsidP="00DF4992">
                  <w:pPr>
                    <w:pStyle w:val="Compact"/>
                  </w:pPr>
                  <w:r w:rsidRPr="00F037A8">
                    <w:t>Nacional, por entidad</w:t>
                  </w:r>
                </w:p>
              </w:tc>
              <w:tc>
                <w:tcPr>
                  <w:tcW w:w="1397" w:type="dxa"/>
                </w:tcPr>
                <w:p w14:paraId="1436384F" w14:textId="77777777" w:rsidR="00F037A8" w:rsidRPr="00F037A8" w:rsidRDefault="00F037A8" w:rsidP="00DF4992">
                  <w:pPr>
                    <w:pStyle w:val="Compact"/>
                  </w:pPr>
                  <w:r w:rsidRPr="00F037A8">
                    <w:t>Cap. 3–4; F05</w:t>
                  </w:r>
                </w:p>
              </w:tc>
            </w:tr>
            <w:tr w:rsidR="00F037A8" w:rsidRPr="00F037A8" w14:paraId="40DDB2F7" w14:textId="77777777" w:rsidTr="00F037A8">
              <w:tc>
                <w:tcPr>
                  <w:tcW w:w="1397" w:type="dxa"/>
                </w:tcPr>
                <w:p w14:paraId="45B42666" w14:textId="77777777" w:rsidR="00F037A8" w:rsidRPr="00F037A8" w:rsidRDefault="00F037A8" w:rsidP="00DF4992">
                  <w:pPr>
                    <w:pStyle w:val="Compact"/>
                  </w:pPr>
                  <w:r w:rsidRPr="00F037A8">
                    <w:t xml:space="preserve">Banco Mundial — </w:t>
                  </w:r>
                  <w:r w:rsidRPr="00F037A8">
                    <w:lastRenderedPageBreak/>
                    <w:t>BOOST Bolivia</w:t>
                  </w:r>
                </w:p>
              </w:tc>
              <w:tc>
                <w:tcPr>
                  <w:tcW w:w="1397" w:type="dxa"/>
                </w:tcPr>
                <w:p w14:paraId="2B31F025" w14:textId="77777777" w:rsidR="00F037A8" w:rsidRPr="00F037A8" w:rsidRDefault="00F037A8" w:rsidP="00DF4992">
                  <w:pPr>
                    <w:pStyle w:val="Compact"/>
                  </w:pPr>
                  <w:r w:rsidRPr="00F037A8">
                    <w:lastRenderedPageBreak/>
                    <w:t>Gasto e inversión</w:t>
                  </w:r>
                </w:p>
              </w:tc>
              <w:tc>
                <w:tcPr>
                  <w:tcW w:w="2329" w:type="dxa"/>
                </w:tcPr>
                <w:p w14:paraId="35D69428" w14:textId="77777777" w:rsidR="00F037A8" w:rsidRPr="00F037A8" w:rsidRDefault="00F037A8" w:rsidP="00DF4992">
                  <w:pPr>
                    <w:pStyle w:val="Compact"/>
                  </w:pPr>
                  <w:r w:rsidRPr="00F037A8">
                    <w:t>1996–2024 (detalle 1996–2008)</w:t>
                  </w:r>
                </w:p>
              </w:tc>
              <w:tc>
                <w:tcPr>
                  <w:tcW w:w="1397" w:type="dxa"/>
                </w:tcPr>
                <w:p w14:paraId="03FE9EC6" w14:textId="77777777" w:rsidR="00F037A8" w:rsidRPr="00F037A8" w:rsidRDefault="00F037A8" w:rsidP="00DF4992">
                  <w:pPr>
                    <w:pStyle w:val="Compact"/>
                  </w:pPr>
                  <w:r w:rsidRPr="00F037A8">
                    <w:t>Nacional, funcional</w:t>
                  </w:r>
                </w:p>
              </w:tc>
              <w:tc>
                <w:tcPr>
                  <w:tcW w:w="1397" w:type="dxa"/>
                </w:tcPr>
                <w:p w14:paraId="5A1DB60B" w14:textId="77777777" w:rsidR="00F037A8" w:rsidRPr="00F037A8" w:rsidRDefault="00F037A8" w:rsidP="00DF4992">
                  <w:pPr>
                    <w:pStyle w:val="Compact"/>
                  </w:pPr>
                  <w:r w:rsidRPr="00F037A8">
                    <w:t>Cap. 3</w:t>
                  </w:r>
                </w:p>
              </w:tc>
            </w:tr>
            <w:tr w:rsidR="00F037A8" w:rsidRPr="00F037A8" w14:paraId="2EC1DD93" w14:textId="77777777" w:rsidTr="00F037A8">
              <w:tc>
                <w:tcPr>
                  <w:tcW w:w="1397" w:type="dxa"/>
                </w:tcPr>
                <w:p w14:paraId="142787F2" w14:textId="77777777" w:rsidR="00F037A8" w:rsidRPr="00F037A8" w:rsidRDefault="00F037A8" w:rsidP="00DF4992">
                  <w:pPr>
                    <w:pStyle w:val="Compact"/>
                  </w:pPr>
                  <w:r w:rsidRPr="00F037A8">
                    <w:t>Fundación Jubileo / SIIF</w:t>
                  </w:r>
                </w:p>
              </w:tc>
              <w:tc>
                <w:tcPr>
                  <w:tcW w:w="1397" w:type="dxa"/>
                </w:tcPr>
                <w:p w14:paraId="4B971D10" w14:textId="77777777" w:rsidR="00F037A8" w:rsidRPr="00F037A8" w:rsidRDefault="00F037A8" w:rsidP="00DF4992">
                  <w:pPr>
                    <w:pStyle w:val="Compact"/>
                  </w:pPr>
                  <w:r w:rsidRPr="00F037A8">
                    <w:t>Gasto subnacional (POA)</w:t>
                  </w:r>
                </w:p>
              </w:tc>
              <w:tc>
                <w:tcPr>
                  <w:tcW w:w="2329" w:type="dxa"/>
                </w:tcPr>
                <w:p w14:paraId="7F42D9F5" w14:textId="77777777" w:rsidR="00F037A8" w:rsidRPr="00F037A8" w:rsidRDefault="00F037A8" w:rsidP="00DF4992">
                  <w:pPr>
                    <w:pStyle w:val="Compact"/>
                  </w:pPr>
                  <w:r w:rsidRPr="00F037A8">
                    <w:t>2012–2021</w:t>
                  </w:r>
                </w:p>
              </w:tc>
              <w:tc>
                <w:tcPr>
                  <w:tcW w:w="1397" w:type="dxa"/>
                </w:tcPr>
                <w:p w14:paraId="42B08277" w14:textId="77777777" w:rsidR="00F037A8" w:rsidRPr="00F037A8" w:rsidRDefault="00F037A8" w:rsidP="00DF4992">
                  <w:pPr>
                    <w:pStyle w:val="Compact"/>
                  </w:pPr>
                  <w:r w:rsidRPr="00F037A8">
                    <w:t>Departamental y municipal</w:t>
                  </w:r>
                </w:p>
              </w:tc>
              <w:tc>
                <w:tcPr>
                  <w:tcW w:w="1397" w:type="dxa"/>
                </w:tcPr>
                <w:p w14:paraId="0889EFD1" w14:textId="77777777" w:rsidR="00F037A8" w:rsidRPr="00F037A8" w:rsidRDefault="00F037A8" w:rsidP="00DF4992">
                  <w:pPr>
                    <w:pStyle w:val="Compact"/>
                  </w:pPr>
                  <w:r w:rsidRPr="00F037A8">
                    <w:t>Cap. 4; F07</w:t>
                  </w:r>
                </w:p>
              </w:tc>
            </w:tr>
            <w:tr w:rsidR="00F037A8" w:rsidRPr="00F037A8" w14:paraId="6AAFA509" w14:textId="77777777" w:rsidTr="00F037A8">
              <w:tc>
                <w:tcPr>
                  <w:tcW w:w="1397" w:type="dxa"/>
                </w:tcPr>
                <w:p w14:paraId="5E5E102A" w14:textId="77777777" w:rsidR="00F037A8" w:rsidRPr="00F037A8" w:rsidRDefault="00F037A8" w:rsidP="00DF4992">
                  <w:pPr>
                    <w:pStyle w:val="Compact"/>
                  </w:pPr>
                  <w:proofErr w:type="spellStart"/>
                  <w:r w:rsidRPr="00F037A8">
                    <w:t>MDRyT</w:t>
                  </w:r>
                  <w:proofErr w:type="spellEnd"/>
                  <w:r w:rsidRPr="00F037A8">
                    <w:t xml:space="preserve"> — RPC y Memorias</w:t>
                  </w:r>
                </w:p>
              </w:tc>
              <w:tc>
                <w:tcPr>
                  <w:tcW w:w="1397" w:type="dxa"/>
                </w:tcPr>
                <w:p w14:paraId="599F0B33" w14:textId="77777777" w:rsidR="00F037A8" w:rsidRPr="00F037A8" w:rsidRDefault="00F037A8" w:rsidP="00DF4992">
                  <w:pPr>
                    <w:pStyle w:val="Compact"/>
                  </w:pPr>
                  <w:r w:rsidRPr="00F037A8">
                    <w:t>Ejecución y contexto institucional</w:t>
                  </w:r>
                </w:p>
              </w:tc>
              <w:tc>
                <w:tcPr>
                  <w:tcW w:w="2329" w:type="dxa"/>
                </w:tcPr>
                <w:p w14:paraId="457D8B9A" w14:textId="77777777" w:rsidR="00F037A8" w:rsidRPr="00F037A8" w:rsidRDefault="00F037A8" w:rsidP="00DF4992">
                  <w:pPr>
                    <w:pStyle w:val="Compact"/>
                  </w:pPr>
                  <w:r w:rsidRPr="00F037A8">
                    <w:t>2014, 2019, 2021, 2024</w:t>
                  </w:r>
                </w:p>
              </w:tc>
              <w:tc>
                <w:tcPr>
                  <w:tcW w:w="1397" w:type="dxa"/>
                </w:tcPr>
                <w:p w14:paraId="7C61783F" w14:textId="77777777" w:rsidR="00F037A8" w:rsidRPr="00F037A8" w:rsidRDefault="00F037A8" w:rsidP="00DF4992">
                  <w:pPr>
                    <w:pStyle w:val="Compact"/>
                  </w:pPr>
                  <w:r w:rsidRPr="00F037A8">
                    <w:t>Nacional, por programa</w:t>
                  </w:r>
                </w:p>
              </w:tc>
              <w:tc>
                <w:tcPr>
                  <w:tcW w:w="1397" w:type="dxa"/>
                </w:tcPr>
                <w:p w14:paraId="424EF8E8" w14:textId="77777777" w:rsidR="00F037A8" w:rsidRPr="00F037A8" w:rsidRDefault="00F037A8" w:rsidP="00DF4992">
                  <w:pPr>
                    <w:pStyle w:val="Compact"/>
                  </w:pPr>
                  <w:r w:rsidRPr="00F037A8">
                    <w:t>Cap. 3; F07</w:t>
                  </w:r>
                </w:p>
              </w:tc>
            </w:tr>
            <w:tr w:rsidR="00F037A8" w:rsidRPr="00F037A8" w14:paraId="11E12E43" w14:textId="77777777" w:rsidTr="00F037A8">
              <w:tc>
                <w:tcPr>
                  <w:tcW w:w="1397" w:type="dxa"/>
                </w:tcPr>
                <w:p w14:paraId="6F5B326B" w14:textId="77777777" w:rsidR="00F037A8" w:rsidRPr="00F037A8" w:rsidRDefault="00F037A8" w:rsidP="00DF4992">
                  <w:pPr>
                    <w:pStyle w:val="Compact"/>
                  </w:pPr>
                  <w:r w:rsidRPr="00F037A8">
                    <w:t>INIAF — Memoria Institucional</w:t>
                  </w:r>
                </w:p>
              </w:tc>
              <w:tc>
                <w:tcPr>
                  <w:tcW w:w="1397" w:type="dxa"/>
                </w:tcPr>
                <w:p w14:paraId="18AA1F25" w14:textId="77777777" w:rsidR="00F037A8" w:rsidRPr="00F037A8" w:rsidRDefault="00F037A8" w:rsidP="00DF4992">
                  <w:pPr>
                    <w:pStyle w:val="Compact"/>
                  </w:pPr>
                  <w:r w:rsidRPr="00F037A8">
                    <w:t>I+D y extensión (</w:t>
                  </w:r>
                  <w:proofErr w:type="spellStart"/>
                  <w:r w:rsidRPr="00F037A8">
                    <w:t>snapshot</w:t>
                  </w:r>
                  <w:proofErr w:type="spellEnd"/>
                  <w:r w:rsidRPr="00F037A8">
                    <w:t>)</w:t>
                  </w:r>
                </w:p>
              </w:tc>
              <w:tc>
                <w:tcPr>
                  <w:tcW w:w="2329" w:type="dxa"/>
                </w:tcPr>
                <w:p w14:paraId="5179940D" w14:textId="77777777" w:rsidR="00F037A8" w:rsidRPr="00F037A8" w:rsidRDefault="00F037A8" w:rsidP="00DF4992">
                  <w:pPr>
                    <w:pStyle w:val="Compact"/>
                  </w:pPr>
                  <w:r w:rsidRPr="00F037A8">
                    <w:t>2019</w:t>
                  </w:r>
                </w:p>
              </w:tc>
              <w:tc>
                <w:tcPr>
                  <w:tcW w:w="1397" w:type="dxa"/>
                </w:tcPr>
                <w:p w14:paraId="403186BF" w14:textId="77777777" w:rsidR="00F037A8" w:rsidRPr="00F037A8" w:rsidRDefault="00F037A8" w:rsidP="00DF4992">
                  <w:pPr>
                    <w:pStyle w:val="Compact"/>
                  </w:pPr>
                  <w:r w:rsidRPr="00F037A8">
                    <w:t>Nacional</w:t>
                  </w:r>
                </w:p>
              </w:tc>
              <w:tc>
                <w:tcPr>
                  <w:tcW w:w="1397" w:type="dxa"/>
                </w:tcPr>
                <w:p w14:paraId="470B26ED" w14:textId="77777777" w:rsidR="00F037A8" w:rsidRPr="00F037A8" w:rsidRDefault="00F037A8" w:rsidP="00DF4992">
                  <w:pPr>
                    <w:pStyle w:val="Compact"/>
                  </w:pPr>
                  <w:r w:rsidRPr="00F037A8">
                    <w:t>Cap. 3</w:t>
                  </w:r>
                </w:p>
              </w:tc>
            </w:tr>
            <w:tr w:rsidR="00F037A8" w:rsidRPr="00F037A8" w14:paraId="47FFE13B" w14:textId="77777777" w:rsidTr="00F037A8">
              <w:tc>
                <w:tcPr>
                  <w:tcW w:w="1397" w:type="dxa"/>
                </w:tcPr>
                <w:p w14:paraId="06B883DB" w14:textId="77777777" w:rsidR="00F037A8" w:rsidRPr="00F037A8" w:rsidRDefault="00F037A8" w:rsidP="00DF4992">
                  <w:pPr>
                    <w:pStyle w:val="Compact"/>
                  </w:pPr>
                  <w:r w:rsidRPr="00F037A8">
                    <w:t>EMAPA — informes de gestión</w:t>
                  </w:r>
                </w:p>
              </w:tc>
              <w:tc>
                <w:tcPr>
                  <w:tcW w:w="1397" w:type="dxa"/>
                </w:tcPr>
                <w:p w14:paraId="6FA70EEB" w14:textId="77777777" w:rsidR="00F037A8" w:rsidRPr="00F037A8" w:rsidRDefault="00F037A8" w:rsidP="00DF4992">
                  <w:pPr>
                    <w:pStyle w:val="Compact"/>
                  </w:pPr>
                  <w:r w:rsidRPr="00F037A8">
                    <w:t>Gasto en bienes y servicios</w:t>
                  </w:r>
                </w:p>
              </w:tc>
              <w:tc>
                <w:tcPr>
                  <w:tcW w:w="2329" w:type="dxa"/>
                </w:tcPr>
                <w:p w14:paraId="76F44D92" w14:textId="77777777" w:rsidR="00F037A8" w:rsidRPr="00F037A8" w:rsidRDefault="00F037A8" w:rsidP="00DF4992">
                  <w:pPr>
                    <w:pStyle w:val="Compact"/>
                  </w:pPr>
                  <w:r w:rsidRPr="00F037A8">
                    <w:t>2008–2024</w:t>
                  </w:r>
                </w:p>
              </w:tc>
              <w:tc>
                <w:tcPr>
                  <w:tcW w:w="1397" w:type="dxa"/>
                </w:tcPr>
                <w:p w14:paraId="1550D227" w14:textId="77777777" w:rsidR="00F037A8" w:rsidRPr="00F037A8" w:rsidRDefault="00F037A8" w:rsidP="00DF4992">
                  <w:pPr>
                    <w:pStyle w:val="Compact"/>
                  </w:pPr>
                  <w:r w:rsidRPr="00F037A8">
                    <w:t>Nacional</w:t>
                  </w:r>
                </w:p>
              </w:tc>
              <w:tc>
                <w:tcPr>
                  <w:tcW w:w="1397" w:type="dxa"/>
                </w:tcPr>
                <w:p w14:paraId="589ADC3C" w14:textId="77777777" w:rsidR="00F037A8" w:rsidRPr="00F037A8" w:rsidRDefault="00F037A8" w:rsidP="00DF4992">
                  <w:pPr>
                    <w:pStyle w:val="Compact"/>
                  </w:pPr>
                  <w:r w:rsidRPr="00F037A8">
                    <w:t>Cap. 3</w:t>
                  </w:r>
                </w:p>
              </w:tc>
            </w:tr>
            <w:tr w:rsidR="00F037A8" w:rsidRPr="00F037A8" w14:paraId="61BB7A10" w14:textId="77777777" w:rsidTr="00F037A8">
              <w:tc>
                <w:tcPr>
                  <w:tcW w:w="1397" w:type="dxa"/>
                </w:tcPr>
                <w:p w14:paraId="3E7082CE" w14:textId="77777777" w:rsidR="00F037A8" w:rsidRPr="00F037A8" w:rsidRDefault="00F037A8" w:rsidP="00DF4992">
                  <w:pPr>
                    <w:pStyle w:val="Compact"/>
                  </w:pPr>
                  <w:r w:rsidRPr="00F037A8">
                    <w:t>INE — Estadísticas Agrícolas</w:t>
                  </w:r>
                </w:p>
              </w:tc>
              <w:tc>
                <w:tcPr>
                  <w:tcW w:w="1397" w:type="dxa"/>
                </w:tcPr>
                <w:p w14:paraId="7D56E1AA" w14:textId="77777777" w:rsidR="00F037A8" w:rsidRPr="00F037A8" w:rsidRDefault="00F037A8" w:rsidP="00DF4992">
                  <w:pPr>
                    <w:pStyle w:val="Compact"/>
                  </w:pPr>
                  <w:r w:rsidRPr="00F037A8">
                    <w:t>Producción agropecuaria</w:t>
                  </w:r>
                </w:p>
              </w:tc>
              <w:tc>
                <w:tcPr>
                  <w:tcW w:w="2329" w:type="dxa"/>
                </w:tcPr>
                <w:p w14:paraId="091C25E1" w14:textId="77777777" w:rsidR="00F037A8" w:rsidRPr="00F037A8" w:rsidRDefault="00F037A8" w:rsidP="00DF4992">
                  <w:pPr>
                    <w:pStyle w:val="Compact"/>
                  </w:pPr>
                  <w:r w:rsidRPr="00F037A8">
                    <w:t>1984–2024</w:t>
                  </w:r>
                </w:p>
              </w:tc>
              <w:tc>
                <w:tcPr>
                  <w:tcW w:w="1397" w:type="dxa"/>
                </w:tcPr>
                <w:p w14:paraId="17E5EA9A" w14:textId="77777777" w:rsidR="00F037A8" w:rsidRPr="00F037A8" w:rsidRDefault="00F037A8" w:rsidP="00DF4992">
                  <w:pPr>
                    <w:pStyle w:val="Compact"/>
                  </w:pPr>
                  <w:r w:rsidRPr="00F037A8">
                    <w:t>Departamental × cultivo</w:t>
                  </w:r>
                </w:p>
              </w:tc>
              <w:tc>
                <w:tcPr>
                  <w:tcW w:w="1397" w:type="dxa"/>
                </w:tcPr>
                <w:p w14:paraId="6A65E2D2" w14:textId="77777777" w:rsidR="00F037A8" w:rsidRPr="00F037A8" w:rsidRDefault="00F037A8" w:rsidP="00DF4992">
                  <w:pPr>
                    <w:pStyle w:val="Compact"/>
                  </w:pPr>
                  <w:r w:rsidRPr="00F037A8">
                    <w:t>Cap. 2</w:t>
                  </w:r>
                </w:p>
              </w:tc>
            </w:tr>
            <w:tr w:rsidR="00F037A8" w:rsidRPr="00F037A8" w14:paraId="68805466" w14:textId="77777777" w:rsidTr="00F037A8">
              <w:tc>
                <w:tcPr>
                  <w:tcW w:w="1397" w:type="dxa"/>
                </w:tcPr>
                <w:p w14:paraId="7046A79A" w14:textId="77777777" w:rsidR="00F037A8" w:rsidRPr="00F037A8" w:rsidRDefault="00F037A8" w:rsidP="00DF4992">
                  <w:pPr>
                    <w:pStyle w:val="Compact"/>
                  </w:pPr>
                  <w:r w:rsidRPr="00F037A8">
                    <w:t>INE — Censo Nacional Agropecuario (CNA)</w:t>
                  </w:r>
                </w:p>
              </w:tc>
              <w:tc>
                <w:tcPr>
                  <w:tcW w:w="1397" w:type="dxa"/>
                </w:tcPr>
                <w:p w14:paraId="6198BF72" w14:textId="77777777" w:rsidR="00F037A8" w:rsidRPr="00F037A8" w:rsidRDefault="00F037A8" w:rsidP="00DF4992">
                  <w:pPr>
                    <w:pStyle w:val="Compact"/>
                  </w:pPr>
                  <w:r w:rsidRPr="00F037A8">
                    <w:t>Estructura productiva</w:t>
                  </w:r>
                </w:p>
              </w:tc>
              <w:tc>
                <w:tcPr>
                  <w:tcW w:w="2329" w:type="dxa"/>
                </w:tcPr>
                <w:p w14:paraId="3BF56609" w14:textId="77777777" w:rsidR="00F037A8" w:rsidRPr="00F037A8" w:rsidRDefault="00F037A8" w:rsidP="00DF4992">
                  <w:pPr>
                    <w:pStyle w:val="Compact"/>
                  </w:pPr>
                  <w:r w:rsidRPr="00F037A8">
                    <w:t>2013</w:t>
                  </w:r>
                </w:p>
              </w:tc>
              <w:tc>
                <w:tcPr>
                  <w:tcW w:w="1397" w:type="dxa"/>
                </w:tcPr>
                <w:p w14:paraId="50583724" w14:textId="77777777" w:rsidR="00F037A8" w:rsidRPr="00F037A8" w:rsidRDefault="00F037A8" w:rsidP="00DF4992">
                  <w:pPr>
                    <w:pStyle w:val="Compact"/>
                  </w:pPr>
                  <w:r w:rsidRPr="00F037A8">
                    <w:t>Municipal (UPA)</w:t>
                  </w:r>
                </w:p>
              </w:tc>
              <w:tc>
                <w:tcPr>
                  <w:tcW w:w="1397" w:type="dxa"/>
                </w:tcPr>
                <w:p w14:paraId="6348520B" w14:textId="77777777" w:rsidR="00F037A8" w:rsidRPr="00F037A8" w:rsidRDefault="00F037A8" w:rsidP="00DF4992">
                  <w:pPr>
                    <w:pStyle w:val="Compact"/>
                  </w:pPr>
                  <w:r w:rsidRPr="00F037A8">
                    <w:t>Cap. 2, 4</w:t>
                  </w:r>
                </w:p>
              </w:tc>
            </w:tr>
            <w:tr w:rsidR="00F037A8" w:rsidRPr="00F037A8" w14:paraId="4AF3F3FF" w14:textId="77777777" w:rsidTr="00F037A8">
              <w:tc>
                <w:tcPr>
                  <w:tcW w:w="1397" w:type="dxa"/>
                </w:tcPr>
                <w:p w14:paraId="1E32B62E" w14:textId="77777777" w:rsidR="00F037A8" w:rsidRPr="00F037A8" w:rsidRDefault="00F037A8" w:rsidP="00DF4992">
                  <w:pPr>
                    <w:pStyle w:val="Compact"/>
                  </w:pPr>
                  <w:r w:rsidRPr="00F037A8">
                    <w:t>INE — Encuesta Agropecuaria (ENA)</w:t>
                  </w:r>
                </w:p>
              </w:tc>
              <w:tc>
                <w:tcPr>
                  <w:tcW w:w="1397" w:type="dxa"/>
                </w:tcPr>
                <w:p w14:paraId="1A83D67C" w14:textId="77777777" w:rsidR="00F037A8" w:rsidRPr="00F037A8" w:rsidRDefault="00F037A8" w:rsidP="00DF4992">
                  <w:pPr>
                    <w:pStyle w:val="Compact"/>
                  </w:pPr>
                  <w:r w:rsidRPr="00F037A8">
                    <w:t>Estructura productiva (microdato)</w:t>
                  </w:r>
                </w:p>
              </w:tc>
              <w:tc>
                <w:tcPr>
                  <w:tcW w:w="2329" w:type="dxa"/>
                </w:tcPr>
                <w:p w14:paraId="4EC8095F" w14:textId="77777777" w:rsidR="00F037A8" w:rsidRPr="00F037A8" w:rsidRDefault="00F037A8" w:rsidP="00DF4992">
                  <w:pPr>
                    <w:pStyle w:val="Compact"/>
                  </w:pPr>
                  <w:r w:rsidRPr="00F037A8">
                    <w:t>2008, 2015</w:t>
                  </w:r>
                </w:p>
              </w:tc>
              <w:tc>
                <w:tcPr>
                  <w:tcW w:w="1397" w:type="dxa"/>
                </w:tcPr>
                <w:p w14:paraId="6B1C4F6F" w14:textId="77777777" w:rsidR="00F037A8" w:rsidRPr="00F037A8" w:rsidRDefault="00F037A8" w:rsidP="00DF4992">
                  <w:pPr>
                    <w:pStyle w:val="Compact"/>
                  </w:pPr>
                  <w:r w:rsidRPr="00F037A8">
                    <w:t>UPA (muestral)</w:t>
                  </w:r>
                </w:p>
              </w:tc>
              <w:tc>
                <w:tcPr>
                  <w:tcW w:w="1397" w:type="dxa"/>
                </w:tcPr>
                <w:p w14:paraId="382051EE" w14:textId="77777777" w:rsidR="00F037A8" w:rsidRPr="00F037A8" w:rsidRDefault="00F037A8" w:rsidP="00DF4992">
                  <w:pPr>
                    <w:pStyle w:val="Compact"/>
                  </w:pPr>
                  <w:r w:rsidRPr="00F037A8">
                    <w:t>Cap. 2, 4</w:t>
                  </w:r>
                </w:p>
              </w:tc>
            </w:tr>
            <w:tr w:rsidR="00F037A8" w:rsidRPr="00F037A8" w14:paraId="39A02E54" w14:textId="77777777" w:rsidTr="00F037A8">
              <w:tc>
                <w:tcPr>
                  <w:tcW w:w="1397" w:type="dxa"/>
                </w:tcPr>
                <w:p w14:paraId="0BE463FE" w14:textId="77777777" w:rsidR="00F037A8" w:rsidRPr="006557E4" w:rsidRDefault="00F037A8" w:rsidP="00DF4992">
                  <w:pPr>
                    <w:pStyle w:val="Compact"/>
                    <w:rPr>
                      <w:lang w:val="en-US"/>
                    </w:rPr>
                  </w:pPr>
                  <w:r w:rsidRPr="006557E4">
                    <w:rPr>
                      <w:lang w:val="en-US"/>
                    </w:rPr>
                    <w:t>FAO — FAOSTAT (QCL, TCL, FBS)</w:t>
                  </w:r>
                </w:p>
              </w:tc>
              <w:tc>
                <w:tcPr>
                  <w:tcW w:w="1397" w:type="dxa"/>
                </w:tcPr>
                <w:p w14:paraId="53DCBF65" w14:textId="77777777" w:rsidR="00F037A8" w:rsidRPr="00F037A8" w:rsidRDefault="00F037A8" w:rsidP="00DF4992">
                  <w:pPr>
                    <w:pStyle w:val="Compact"/>
                  </w:pPr>
                  <w:r w:rsidRPr="00F037A8">
                    <w:t>Producción y comercio</w:t>
                  </w:r>
                </w:p>
              </w:tc>
              <w:tc>
                <w:tcPr>
                  <w:tcW w:w="2329" w:type="dxa"/>
                </w:tcPr>
                <w:p w14:paraId="56A76167" w14:textId="77777777" w:rsidR="00F037A8" w:rsidRPr="00F037A8" w:rsidRDefault="00F037A8" w:rsidP="00DF4992">
                  <w:pPr>
                    <w:pStyle w:val="Compact"/>
                  </w:pPr>
                  <w:r w:rsidRPr="00F037A8">
                    <w:t>1961–2024</w:t>
                  </w:r>
                </w:p>
              </w:tc>
              <w:tc>
                <w:tcPr>
                  <w:tcW w:w="1397" w:type="dxa"/>
                </w:tcPr>
                <w:p w14:paraId="6E5092D8" w14:textId="77777777" w:rsidR="00F037A8" w:rsidRPr="00F037A8" w:rsidRDefault="00F037A8" w:rsidP="00DF4992">
                  <w:pPr>
                    <w:pStyle w:val="Compact"/>
                  </w:pPr>
                  <w:r w:rsidRPr="00F037A8">
                    <w:t xml:space="preserve">Nacional / </w:t>
                  </w:r>
                  <w:proofErr w:type="spellStart"/>
                  <w:r w:rsidRPr="00F037A8">
                    <w:t>multipaís</w:t>
                  </w:r>
                  <w:proofErr w:type="spellEnd"/>
                </w:p>
              </w:tc>
              <w:tc>
                <w:tcPr>
                  <w:tcW w:w="1397" w:type="dxa"/>
                </w:tcPr>
                <w:p w14:paraId="241E4DEC" w14:textId="77777777" w:rsidR="00F037A8" w:rsidRPr="00F037A8" w:rsidRDefault="00F037A8" w:rsidP="00DF4992">
                  <w:pPr>
                    <w:pStyle w:val="Compact"/>
                  </w:pPr>
                  <w:r w:rsidRPr="00F037A8">
                    <w:t>Cap. 2; F03</w:t>
                  </w:r>
                </w:p>
              </w:tc>
            </w:tr>
            <w:tr w:rsidR="00F037A8" w:rsidRPr="00F037A8" w14:paraId="67DFB1F7" w14:textId="77777777" w:rsidTr="00F037A8">
              <w:tc>
                <w:tcPr>
                  <w:tcW w:w="1397" w:type="dxa"/>
                </w:tcPr>
                <w:p w14:paraId="511E0CF4" w14:textId="77E9C621" w:rsidR="00F037A8" w:rsidRPr="00F037A8" w:rsidRDefault="00F037A8" w:rsidP="00DF4992">
                  <w:pPr>
                    <w:pStyle w:val="Compact"/>
                  </w:pPr>
                  <w:r w:rsidRPr="00F037A8">
                    <w:t>USDA-ERS — Productividad (</w:t>
                  </w:r>
                  <w:r w:rsidR="006124D7">
                    <w:t>PTF</w:t>
                  </w:r>
                  <w:r w:rsidRPr="00F037A8">
                    <w:t>)</w:t>
                  </w:r>
                </w:p>
              </w:tc>
              <w:tc>
                <w:tcPr>
                  <w:tcW w:w="1397" w:type="dxa"/>
                </w:tcPr>
                <w:p w14:paraId="08E3CE93" w14:textId="77777777" w:rsidR="00F037A8" w:rsidRPr="00F037A8" w:rsidRDefault="00F037A8" w:rsidP="00DF4992">
                  <w:pPr>
                    <w:pStyle w:val="Compact"/>
                  </w:pPr>
                  <w:r w:rsidRPr="00F037A8">
                    <w:t>Productividad</w:t>
                  </w:r>
                </w:p>
              </w:tc>
              <w:tc>
                <w:tcPr>
                  <w:tcW w:w="2329" w:type="dxa"/>
                </w:tcPr>
                <w:p w14:paraId="2678A064" w14:textId="77777777" w:rsidR="00F037A8" w:rsidRPr="00F037A8" w:rsidRDefault="00F037A8" w:rsidP="00DF4992">
                  <w:pPr>
                    <w:pStyle w:val="Compact"/>
                  </w:pPr>
                  <w:r w:rsidRPr="00F037A8">
                    <w:t>1961–2023</w:t>
                  </w:r>
                </w:p>
              </w:tc>
              <w:tc>
                <w:tcPr>
                  <w:tcW w:w="1397" w:type="dxa"/>
                </w:tcPr>
                <w:p w14:paraId="7CADDEA3" w14:textId="77777777" w:rsidR="00F037A8" w:rsidRPr="00F037A8" w:rsidRDefault="00F037A8" w:rsidP="00DF4992">
                  <w:pPr>
                    <w:pStyle w:val="Compact"/>
                  </w:pPr>
                  <w:r w:rsidRPr="00F037A8">
                    <w:t>Nacional / LAC</w:t>
                  </w:r>
                </w:p>
              </w:tc>
              <w:tc>
                <w:tcPr>
                  <w:tcW w:w="1397" w:type="dxa"/>
                </w:tcPr>
                <w:p w14:paraId="354309E7" w14:textId="77777777" w:rsidR="00F037A8" w:rsidRPr="00F037A8" w:rsidRDefault="00F037A8" w:rsidP="00DF4992">
                  <w:pPr>
                    <w:pStyle w:val="Compact"/>
                  </w:pPr>
                  <w:r w:rsidRPr="00F037A8">
                    <w:t>Cap. 2; F01</w:t>
                  </w:r>
                </w:p>
              </w:tc>
            </w:tr>
            <w:tr w:rsidR="00F037A8" w:rsidRPr="00F037A8" w14:paraId="072AE0D3" w14:textId="77777777" w:rsidTr="00F037A8">
              <w:tc>
                <w:tcPr>
                  <w:tcW w:w="1397" w:type="dxa"/>
                </w:tcPr>
                <w:p w14:paraId="0BBB42C6" w14:textId="77777777" w:rsidR="00F037A8" w:rsidRPr="006557E4" w:rsidRDefault="00F037A8" w:rsidP="00DF4992">
                  <w:pPr>
                    <w:pStyle w:val="Compact"/>
                    <w:rPr>
                      <w:lang w:val="en-US"/>
                    </w:rPr>
                  </w:pPr>
                  <w:r w:rsidRPr="006557E4">
                    <w:rPr>
                      <w:lang w:val="en-US"/>
                    </w:rPr>
                    <w:t xml:space="preserve">BID — </w:t>
                  </w:r>
                  <w:proofErr w:type="spellStart"/>
                  <w:r w:rsidRPr="006557E4">
                    <w:rPr>
                      <w:lang w:val="en-US"/>
                    </w:rPr>
                    <w:t>AgriMonitor</w:t>
                  </w:r>
                  <w:proofErr w:type="spellEnd"/>
                  <w:r w:rsidRPr="006557E4">
                    <w:rPr>
                      <w:lang w:val="en-US"/>
                    </w:rPr>
                    <w:t xml:space="preserve"> (PSE/GSSE/MPS)</w:t>
                  </w:r>
                </w:p>
              </w:tc>
              <w:tc>
                <w:tcPr>
                  <w:tcW w:w="1397" w:type="dxa"/>
                </w:tcPr>
                <w:p w14:paraId="29FD6AF1" w14:textId="77777777" w:rsidR="00F037A8" w:rsidRPr="00F037A8" w:rsidRDefault="00F037A8" w:rsidP="00DF4992">
                  <w:pPr>
                    <w:pStyle w:val="Compact"/>
                  </w:pPr>
                  <w:r w:rsidRPr="00F037A8">
                    <w:t>Precios y apoyo (metodología OCDE)</w:t>
                  </w:r>
                </w:p>
              </w:tc>
              <w:tc>
                <w:tcPr>
                  <w:tcW w:w="2329" w:type="dxa"/>
                </w:tcPr>
                <w:p w14:paraId="79FC5E30" w14:textId="77777777" w:rsidR="00F037A8" w:rsidRPr="00F037A8" w:rsidRDefault="00F037A8" w:rsidP="00DF4992">
                  <w:pPr>
                    <w:pStyle w:val="Compact"/>
                  </w:pPr>
                  <w:r w:rsidRPr="00F037A8">
                    <w:t>1986–2024</w:t>
                  </w:r>
                </w:p>
              </w:tc>
              <w:tc>
                <w:tcPr>
                  <w:tcW w:w="1397" w:type="dxa"/>
                </w:tcPr>
                <w:p w14:paraId="61B651F2" w14:textId="77777777" w:rsidR="00F037A8" w:rsidRPr="00F037A8" w:rsidRDefault="00F037A8" w:rsidP="00DF4992">
                  <w:pPr>
                    <w:pStyle w:val="Compact"/>
                  </w:pPr>
                  <w:r w:rsidRPr="00F037A8">
                    <w:t>Nacional / LAC (10 países)</w:t>
                  </w:r>
                </w:p>
              </w:tc>
              <w:tc>
                <w:tcPr>
                  <w:tcW w:w="1397" w:type="dxa"/>
                </w:tcPr>
                <w:p w14:paraId="2A728A28" w14:textId="77777777" w:rsidR="00F037A8" w:rsidRPr="00F037A8" w:rsidRDefault="00F037A8" w:rsidP="00DF4992">
                  <w:pPr>
                    <w:pStyle w:val="Compact"/>
                  </w:pPr>
                  <w:r w:rsidRPr="00F037A8">
                    <w:t>Cap. 5; F02, F03</w:t>
                  </w:r>
                </w:p>
              </w:tc>
            </w:tr>
            <w:tr w:rsidR="00F037A8" w:rsidRPr="00F037A8" w14:paraId="0D73009E" w14:textId="77777777" w:rsidTr="00F037A8">
              <w:tc>
                <w:tcPr>
                  <w:tcW w:w="1397" w:type="dxa"/>
                </w:tcPr>
                <w:p w14:paraId="12FFAC49" w14:textId="77777777" w:rsidR="00F037A8" w:rsidRPr="00F037A8" w:rsidRDefault="00F037A8" w:rsidP="00DF4992">
                  <w:pPr>
                    <w:pStyle w:val="Compact"/>
                  </w:pPr>
                  <w:r w:rsidRPr="00F037A8">
                    <w:t>FAO — FAOSTAT Precios al Productor</w:t>
                  </w:r>
                </w:p>
              </w:tc>
              <w:tc>
                <w:tcPr>
                  <w:tcW w:w="1397" w:type="dxa"/>
                </w:tcPr>
                <w:p w14:paraId="758137BF" w14:textId="77777777" w:rsidR="00F037A8" w:rsidRPr="00F037A8" w:rsidRDefault="00F037A8" w:rsidP="00DF4992">
                  <w:pPr>
                    <w:pStyle w:val="Compact"/>
                  </w:pPr>
                  <w:r w:rsidRPr="00F037A8">
                    <w:t>Precios</w:t>
                  </w:r>
                </w:p>
              </w:tc>
              <w:tc>
                <w:tcPr>
                  <w:tcW w:w="2329" w:type="dxa"/>
                </w:tcPr>
                <w:p w14:paraId="7944824F" w14:textId="77777777" w:rsidR="00F037A8" w:rsidRPr="00F037A8" w:rsidRDefault="00F037A8" w:rsidP="00DF4992">
                  <w:pPr>
                    <w:pStyle w:val="Compact"/>
                  </w:pPr>
                  <w:r w:rsidRPr="00F037A8">
                    <w:t>1991–2024</w:t>
                  </w:r>
                </w:p>
              </w:tc>
              <w:tc>
                <w:tcPr>
                  <w:tcW w:w="1397" w:type="dxa"/>
                </w:tcPr>
                <w:p w14:paraId="54480E81" w14:textId="6227B039" w:rsidR="00F037A8" w:rsidRPr="00F037A8" w:rsidRDefault="00F037A8" w:rsidP="00DF4992">
                  <w:pPr>
                    <w:pStyle w:val="Compact"/>
                  </w:pPr>
                  <w:r w:rsidRPr="00F037A8">
                    <w:t xml:space="preserve">Nacional × </w:t>
                  </w:r>
                  <w:r w:rsidR="006124D7">
                    <w:t>producto básico</w:t>
                  </w:r>
                </w:p>
              </w:tc>
              <w:tc>
                <w:tcPr>
                  <w:tcW w:w="1397" w:type="dxa"/>
                </w:tcPr>
                <w:p w14:paraId="6B6143CD" w14:textId="77777777" w:rsidR="00F037A8" w:rsidRPr="00F037A8" w:rsidRDefault="00F037A8" w:rsidP="00DF4992">
                  <w:pPr>
                    <w:pStyle w:val="Compact"/>
                  </w:pPr>
                  <w:r w:rsidRPr="00F037A8">
                    <w:t>Cap. 5; F03</w:t>
                  </w:r>
                </w:p>
              </w:tc>
            </w:tr>
            <w:tr w:rsidR="00F037A8" w:rsidRPr="00F037A8" w14:paraId="56624118" w14:textId="77777777" w:rsidTr="00F037A8">
              <w:tc>
                <w:tcPr>
                  <w:tcW w:w="1397" w:type="dxa"/>
                </w:tcPr>
                <w:p w14:paraId="0FEB6B84" w14:textId="77777777" w:rsidR="00F037A8" w:rsidRPr="00F037A8" w:rsidRDefault="00F037A8" w:rsidP="00DF4992">
                  <w:pPr>
                    <w:pStyle w:val="Compact"/>
                  </w:pPr>
                  <w:r w:rsidRPr="00F037A8">
                    <w:lastRenderedPageBreak/>
                    <w:t xml:space="preserve">Banco Mundial — Pink </w:t>
                  </w:r>
                  <w:proofErr w:type="spellStart"/>
                  <w:r w:rsidRPr="00F037A8">
                    <w:t>Sheet</w:t>
                  </w:r>
                  <w:proofErr w:type="spellEnd"/>
                </w:p>
              </w:tc>
              <w:tc>
                <w:tcPr>
                  <w:tcW w:w="1397" w:type="dxa"/>
                </w:tcPr>
                <w:p w14:paraId="558870AE" w14:textId="77777777" w:rsidR="00F037A8" w:rsidRPr="00F037A8" w:rsidRDefault="00F037A8" w:rsidP="00DF4992">
                  <w:pPr>
                    <w:pStyle w:val="Compact"/>
                  </w:pPr>
                  <w:r w:rsidRPr="00F037A8">
                    <w:t>Precios de referencia internacional</w:t>
                  </w:r>
                </w:p>
              </w:tc>
              <w:tc>
                <w:tcPr>
                  <w:tcW w:w="2329" w:type="dxa"/>
                </w:tcPr>
                <w:p w14:paraId="6E57B938" w14:textId="77777777" w:rsidR="00F037A8" w:rsidRPr="00F037A8" w:rsidRDefault="00F037A8" w:rsidP="00DF4992">
                  <w:pPr>
                    <w:pStyle w:val="Compact"/>
                  </w:pPr>
                  <w:r w:rsidRPr="00F037A8">
                    <w:t>1960–2024</w:t>
                  </w:r>
                </w:p>
              </w:tc>
              <w:tc>
                <w:tcPr>
                  <w:tcW w:w="1397" w:type="dxa"/>
                </w:tcPr>
                <w:p w14:paraId="36699CC5" w14:textId="4F5393F3" w:rsidR="00F037A8" w:rsidRPr="00F037A8" w:rsidRDefault="00F037A8" w:rsidP="00DF4992">
                  <w:pPr>
                    <w:pStyle w:val="Compact"/>
                  </w:pPr>
                  <w:r w:rsidRPr="00F037A8">
                    <w:t>Global (</w:t>
                  </w:r>
                  <w:r w:rsidR="006124D7">
                    <w:t>producto básico</w:t>
                  </w:r>
                  <w:r w:rsidRPr="00F037A8">
                    <w:t>)</w:t>
                  </w:r>
                </w:p>
              </w:tc>
              <w:tc>
                <w:tcPr>
                  <w:tcW w:w="1397" w:type="dxa"/>
                </w:tcPr>
                <w:p w14:paraId="0CAFFBF9" w14:textId="77777777" w:rsidR="00F037A8" w:rsidRPr="00F037A8" w:rsidRDefault="00F037A8" w:rsidP="00DF4992">
                  <w:pPr>
                    <w:pStyle w:val="Compact"/>
                  </w:pPr>
                  <w:r w:rsidRPr="00F037A8">
                    <w:t>Cap. 5 (insumo MPS/NRP)</w:t>
                  </w:r>
                </w:p>
              </w:tc>
            </w:tr>
            <w:tr w:rsidR="00F037A8" w:rsidRPr="00F037A8" w14:paraId="2D490EC7" w14:textId="77777777" w:rsidTr="00F037A8">
              <w:tc>
                <w:tcPr>
                  <w:tcW w:w="1397" w:type="dxa"/>
                </w:tcPr>
                <w:p w14:paraId="1268140E" w14:textId="77777777" w:rsidR="00F037A8" w:rsidRPr="00F037A8" w:rsidRDefault="00F037A8" w:rsidP="00DF4992">
                  <w:pPr>
                    <w:pStyle w:val="Compact"/>
                  </w:pPr>
                  <w:r w:rsidRPr="00F037A8">
                    <w:t xml:space="preserve">OCDE — PSE </w:t>
                  </w:r>
                  <w:proofErr w:type="spellStart"/>
                  <w:r w:rsidRPr="00F037A8">
                    <w:t>Database</w:t>
                  </w:r>
                  <w:proofErr w:type="spellEnd"/>
                </w:p>
              </w:tc>
              <w:tc>
                <w:tcPr>
                  <w:tcW w:w="1397" w:type="dxa"/>
                </w:tcPr>
                <w:p w14:paraId="3DD62ADD" w14:textId="77777777" w:rsidR="00F037A8" w:rsidRPr="00F037A8" w:rsidRDefault="00F037A8" w:rsidP="00DF4992">
                  <w:pPr>
                    <w:pStyle w:val="Compact"/>
                  </w:pPr>
                  <w:r w:rsidRPr="00F037A8">
                    <w:t>Apoyo (</w:t>
                  </w:r>
                  <w:proofErr w:type="spellStart"/>
                  <w:r w:rsidRPr="00F037A8">
                    <w:t>benchmark</w:t>
                  </w:r>
                  <w:proofErr w:type="spellEnd"/>
                  <w:r w:rsidRPr="00F037A8">
                    <w:t xml:space="preserve"> internacional)</w:t>
                  </w:r>
                </w:p>
              </w:tc>
              <w:tc>
                <w:tcPr>
                  <w:tcW w:w="2329" w:type="dxa"/>
                </w:tcPr>
                <w:p w14:paraId="5C372897" w14:textId="77777777" w:rsidR="00F037A8" w:rsidRPr="00F037A8" w:rsidRDefault="00F037A8" w:rsidP="00DF4992">
                  <w:pPr>
                    <w:pStyle w:val="Compact"/>
                  </w:pPr>
                  <w:r w:rsidRPr="00F037A8">
                    <w:t>1986–2024</w:t>
                  </w:r>
                </w:p>
              </w:tc>
              <w:tc>
                <w:tcPr>
                  <w:tcW w:w="1397" w:type="dxa"/>
                </w:tcPr>
                <w:p w14:paraId="4B1D0D8F" w14:textId="77777777" w:rsidR="00F037A8" w:rsidRPr="00F037A8" w:rsidRDefault="00F037A8" w:rsidP="00DF4992">
                  <w:pPr>
                    <w:pStyle w:val="Compact"/>
                  </w:pPr>
                  <w:proofErr w:type="spellStart"/>
                  <w:r w:rsidRPr="00F037A8">
                    <w:t>Multipaís</w:t>
                  </w:r>
                  <w:proofErr w:type="spellEnd"/>
                </w:p>
              </w:tc>
              <w:tc>
                <w:tcPr>
                  <w:tcW w:w="1397" w:type="dxa"/>
                </w:tcPr>
                <w:p w14:paraId="349E0596" w14:textId="77777777" w:rsidR="00F037A8" w:rsidRPr="00F037A8" w:rsidRDefault="00F037A8" w:rsidP="00DF4992">
                  <w:pPr>
                    <w:pStyle w:val="Compact"/>
                  </w:pPr>
                  <w:r w:rsidRPr="00F037A8">
                    <w:t>Cap. 5 (comparadores)</w:t>
                  </w:r>
                </w:p>
              </w:tc>
            </w:tr>
            <w:tr w:rsidR="00F037A8" w:rsidRPr="00F037A8" w14:paraId="700FCF0D" w14:textId="77777777" w:rsidTr="00F037A8">
              <w:tc>
                <w:tcPr>
                  <w:tcW w:w="1397" w:type="dxa"/>
                </w:tcPr>
                <w:p w14:paraId="66C8C67A" w14:textId="77777777" w:rsidR="00F037A8" w:rsidRPr="00F037A8" w:rsidRDefault="00F037A8" w:rsidP="00DF4992">
                  <w:pPr>
                    <w:pStyle w:val="Compact"/>
                  </w:pPr>
                  <w:r w:rsidRPr="00F037A8">
                    <w:t>BCB — Boletín Estadístico (T.3.02)</w:t>
                  </w:r>
                </w:p>
              </w:tc>
              <w:tc>
                <w:tcPr>
                  <w:tcW w:w="1397" w:type="dxa"/>
                </w:tcPr>
                <w:p w14:paraId="3F731C86" w14:textId="77777777" w:rsidR="00F037A8" w:rsidRPr="00F037A8" w:rsidRDefault="00F037A8" w:rsidP="00DF4992">
                  <w:pPr>
                    <w:pStyle w:val="Compact"/>
                  </w:pPr>
                  <w:r w:rsidRPr="00F037A8">
                    <w:t>Crédito sectorial</w:t>
                  </w:r>
                </w:p>
              </w:tc>
              <w:tc>
                <w:tcPr>
                  <w:tcW w:w="2329" w:type="dxa"/>
                </w:tcPr>
                <w:p w14:paraId="3E1A113A" w14:textId="77777777" w:rsidR="00F037A8" w:rsidRPr="00F037A8" w:rsidRDefault="00F037A8" w:rsidP="00DF4992">
                  <w:pPr>
                    <w:pStyle w:val="Compact"/>
                  </w:pPr>
                  <w:r w:rsidRPr="00F037A8">
                    <w:t>2010–2025</w:t>
                  </w:r>
                </w:p>
              </w:tc>
              <w:tc>
                <w:tcPr>
                  <w:tcW w:w="1397" w:type="dxa"/>
                </w:tcPr>
                <w:p w14:paraId="0913C207" w14:textId="77777777" w:rsidR="00F037A8" w:rsidRPr="00F037A8" w:rsidRDefault="00F037A8" w:rsidP="00DF4992">
                  <w:pPr>
                    <w:pStyle w:val="Compact"/>
                  </w:pPr>
                  <w:r w:rsidRPr="00F037A8">
                    <w:t>Nacional × sector</w:t>
                  </w:r>
                </w:p>
              </w:tc>
              <w:tc>
                <w:tcPr>
                  <w:tcW w:w="1397" w:type="dxa"/>
                </w:tcPr>
                <w:p w14:paraId="560745DB" w14:textId="77777777" w:rsidR="00F037A8" w:rsidRPr="00F037A8" w:rsidRDefault="00F037A8" w:rsidP="00DF4992">
                  <w:pPr>
                    <w:pStyle w:val="Compact"/>
                  </w:pPr>
                  <w:r w:rsidRPr="00F037A8">
                    <w:t>Cap. 3; F05</w:t>
                  </w:r>
                </w:p>
              </w:tc>
            </w:tr>
            <w:tr w:rsidR="00F037A8" w:rsidRPr="00F037A8" w14:paraId="4D3D0C09" w14:textId="77777777" w:rsidTr="00F037A8">
              <w:tc>
                <w:tcPr>
                  <w:tcW w:w="1397" w:type="dxa"/>
                </w:tcPr>
                <w:p w14:paraId="29872687" w14:textId="77777777" w:rsidR="00F037A8" w:rsidRPr="00F037A8" w:rsidRDefault="00F037A8" w:rsidP="00DF4992">
                  <w:pPr>
                    <w:pStyle w:val="Compact"/>
                  </w:pPr>
                  <w:proofErr w:type="spellStart"/>
                  <w:r w:rsidRPr="00F037A8">
                    <w:t>MapBiomas</w:t>
                  </w:r>
                  <w:proofErr w:type="spellEnd"/>
                  <w:r w:rsidRPr="00F037A8">
                    <w:t xml:space="preserve"> Bolivia (Col. 3)</w:t>
                  </w:r>
                </w:p>
              </w:tc>
              <w:tc>
                <w:tcPr>
                  <w:tcW w:w="1397" w:type="dxa"/>
                </w:tcPr>
                <w:p w14:paraId="40DDC5CF" w14:textId="77777777" w:rsidR="00F037A8" w:rsidRPr="00F037A8" w:rsidRDefault="00F037A8" w:rsidP="00DF4992">
                  <w:pPr>
                    <w:pStyle w:val="Compact"/>
                  </w:pPr>
                  <w:r w:rsidRPr="00F037A8">
                    <w:t>Uso del suelo (30 m)</w:t>
                  </w:r>
                </w:p>
              </w:tc>
              <w:tc>
                <w:tcPr>
                  <w:tcW w:w="2329" w:type="dxa"/>
                </w:tcPr>
                <w:p w14:paraId="16FA7BF4" w14:textId="77777777" w:rsidR="00F037A8" w:rsidRPr="00F037A8" w:rsidRDefault="00F037A8" w:rsidP="00DF4992">
                  <w:pPr>
                    <w:pStyle w:val="Compact"/>
                  </w:pPr>
                  <w:r w:rsidRPr="00F037A8">
                    <w:t>1985–2024</w:t>
                  </w:r>
                </w:p>
              </w:tc>
              <w:tc>
                <w:tcPr>
                  <w:tcW w:w="1397" w:type="dxa"/>
                </w:tcPr>
                <w:p w14:paraId="22720CBE" w14:textId="77777777" w:rsidR="00F037A8" w:rsidRPr="00F037A8" w:rsidRDefault="00F037A8" w:rsidP="00DF4992">
                  <w:pPr>
                    <w:pStyle w:val="Compact"/>
                  </w:pPr>
                  <w:r w:rsidRPr="00F037A8">
                    <w:t xml:space="preserve">Municipal / </w:t>
                  </w:r>
                  <w:proofErr w:type="spellStart"/>
                  <w:r w:rsidRPr="00F037A8">
                    <w:t>raster</w:t>
                  </w:r>
                  <w:proofErr w:type="spellEnd"/>
                </w:p>
              </w:tc>
              <w:tc>
                <w:tcPr>
                  <w:tcW w:w="1397" w:type="dxa"/>
                </w:tcPr>
                <w:p w14:paraId="0C5FAB58" w14:textId="77777777" w:rsidR="00F037A8" w:rsidRPr="00F037A8" w:rsidRDefault="00F037A8" w:rsidP="00DF4992">
                  <w:pPr>
                    <w:pStyle w:val="Compact"/>
                  </w:pPr>
                  <w:r w:rsidRPr="00F037A8">
                    <w:t>Cap. 2, 4; F08</w:t>
                  </w:r>
                </w:p>
              </w:tc>
            </w:tr>
            <w:tr w:rsidR="00F037A8" w:rsidRPr="00F037A8" w14:paraId="705EF925" w14:textId="77777777" w:rsidTr="00F037A8">
              <w:tc>
                <w:tcPr>
                  <w:tcW w:w="1397" w:type="dxa"/>
                </w:tcPr>
                <w:p w14:paraId="3A039088" w14:textId="77777777" w:rsidR="00F037A8" w:rsidRPr="00F037A8" w:rsidRDefault="00F037A8" w:rsidP="00DF4992">
                  <w:pPr>
                    <w:pStyle w:val="Compact"/>
                  </w:pPr>
                  <w:r w:rsidRPr="00F037A8">
                    <w:t>Hansen GFC (v1.11, UMD)</w:t>
                  </w:r>
                </w:p>
              </w:tc>
              <w:tc>
                <w:tcPr>
                  <w:tcW w:w="1397" w:type="dxa"/>
                </w:tcPr>
                <w:p w14:paraId="35CC9463" w14:textId="77777777" w:rsidR="00F037A8" w:rsidRPr="00F037A8" w:rsidRDefault="00F037A8" w:rsidP="00DF4992">
                  <w:pPr>
                    <w:pStyle w:val="Compact"/>
                  </w:pPr>
                  <w:r w:rsidRPr="00F037A8">
                    <w:t>Pérdida forestal (30 m)</w:t>
                  </w:r>
                </w:p>
              </w:tc>
              <w:tc>
                <w:tcPr>
                  <w:tcW w:w="2329" w:type="dxa"/>
                </w:tcPr>
                <w:p w14:paraId="046571C9" w14:textId="77777777" w:rsidR="00F037A8" w:rsidRPr="00F037A8" w:rsidRDefault="00F037A8" w:rsidP="00DF4992">
                  <w:pPr>
                    <w:pStyle w:val="Compact"/>
                  </w:pPr>
                  <w:r w:rsidRPr="00F037A8">
                    <w:t>2001–2023</w:t>
                  </w:r>
                </w:p>
              </w:tc>
              <w:tc>
                <w:tcPr>
                  <w:tcW w:w="1397" w:type="dxa"/>
                </w:tcPr>
                <w:p w14:paraId="42CADB00" w14:textId="77777777" w:rsidR="00F037A8" w:rsidRPr="00F037A8" w:rsidRDefault="00F037A8" w:rsidP="00DF4992">
                  <w:pPr>
                    <w:pStyle w:val="Compact"/>
                  </w:pPr>
                  <w:r w:rsidRPr="00F037A8">
                    <w:t xml:space="preserve">Municipal / </w:t>
                  </w:r>
                  <w:proofErr w:type="spellStart"/>
                  <w:r w:rsidRPr="00F037A8">
                    <w:t>raster</w:t>
                  </w:r>
                  <w:proofErr w:type="spellEnd"/>
                </w:p>
              </w:tc>
              <w:tc>
                <w:tcPr>
                  <w:tcW w:w="1397" w:type="dxa"/>
                </w:tcPr>
                <w:p w14:paraId="7B406491" w14:textId="77777777" w:rsidR="00F037A8" w:rsidRPr="00F037A8" w:rsidRDefault="00F037A8" w:rsidP="00DF4992">
                  <w:pPr>
                    <w:pStyle w:val="Compact"/>
                  </w:pPr>
                  <w:r w:rsidRPr="00F037A8">
                    <w:t>Cap. 2; F08</w:t>
                  </w:r>
                </w:p>
              </w:tc>
            </w:tr>
            <w:tr w:rsidR="00F037A8" w:rsidRPr="00F037A8" w14:paraId="499CB9B3" w14:textId="77777777" w:rsidTr="00F037A8">
              <w:tc>
                <w:tcPr>
                  <w:tcW w:w="1397" w:type="dxa"/>
                </w:tcPr>
                <w:p w14:paraId="068904FE" w14:textId="77777777" w:rsidR="00F037A8" w:rsidRPr="00F037A8" w:rsidRDefault="00F037A8" w:rsidP="00DF4992">
                  <w:pPr>
                    <w:pStyle w:val="Compact"/>
                  </w:pPr>
                  <w:r w:rsidRPr="00F037A8">
                    <w:t>CHIRPS (UCSB)</w:t>
                  </w:r>
                </w:p>
              </w:tc>
              <w:tc>
                <w:tcPr>
                  <w:tcW w:w="1397" w:type="dxa"/>
                </w:tcPr>
                <w:p w14:paraId="51914430" w14:textId="77777777" w:rsidR="00F037A8" w:rsidRPr="00F037A8" w:rsidRDefault="00F037A8" w:rsidP="00DF4992">
                  <w:pPr>
                    <w:pStyle w:val="Compact"/>
                  </w:pPr>
                  <w:r w:rsidRPr="00F037A8">
                    <w:t>Precipitación (5 km)</w:t>
                  </w:r>
                </w:p>
              </w:tc>
              <w:tc>
                <w:tcPr>
                  <w:tcW w:w="2329" w:type="dxa"/>
                </w:tcPr>
                <w:p w14:paraId="4CF1BCF4" w14:textId="77777777" w:rsidR="00F037A8" w:rsidRPr="00F037A8" w:rsidRDefault="00F037A8" w:rsidP="00DF4992">
                  <w:pPr>
                    <w:pStyle w:val="Compact"/>
                  </w:pPr>
                  <w:r w:rsidRPr="00F037A8">
                    <w:t>1981–2024</w:t>
                  </w:r>
                </w:p>
              </w:tc>
              <w:tc>
                <w:tcPr>
                  <w:tcW w:w="1397" w:type="dxa"/>
                </w:tcPr>
                <w:p w14:paraId="70EABC79" w14:textId="77777777" w:rsidR="00F037A8" w:rsidRPr="00F037A8" w:rsidRDefault="00F037A8" w:rsidP="00DF4992">
                  <w:pPr>
                    <w:pStyle w:val="Compact"/>
                  </w:pPr>
                  <w:r w:rsidRPr="00F037A8">
                    <w:t xml:space="preserve">Departamental / </w:t>
                  </w:r>
                  <w:proofErr w:type="spellStart"/>
                  <w:r w:rsidRPr="00F037A8">
                    <w:t>raster</w:t>
                  </w:r>
                  <w:proofErr w:type="spellEnd"/>
                </w:p>
              </w:tc>
              <w:tc>
                <w:tcPr>
                  <w:tcW w:w="1397" w:type="dxa"/>
                </w:tcPr>
                <w:p w14:paraId="784D5402" w14:textId="77777777" w:rsidR="00F037A8" w:rsidRPr="00F037A8" w:rsidRDefault="00F037A8" w:rsidP="00DF4992">
                  <w:pPr>
                    <w:pStyle w:val="Compact"/>
                  </w:pPr>
                  <w:r w:rsidRPr="00F037A8">
                    <w:t>Cap. 2 (control)</w:t>
                  </w:r>
                </w:p>
              </w:tc>
            </w:tr>
            <w:tr w:rsidR="00F037A8" w:rsidRPr="00F037A8" w14:paraId="36D06283" w14:textId="77777777" w:rsidTr="00F037A8">
              <w:tc>
                <w:tcPr>
                  <w:tcW w:w="1397" w:type="dxa"/>
                </w:tcPr>
                <w:p w14:paraId="1C8CF44D" w14:textId="77777777" w:rsidR="00F037A8" w:rsidRPr="00F037A8" w:rsidRDefault="00F037A8" w:rsidP="00DF4992">
                  <w:pPr>
                    <w:pStyle w:val="Compact"/>
                  </w:pPr>
                  <w:r w:rsidRPr="00F037A8">
                    <w:t xml:space="preserve">ESA </w:t>
                  </w:r>
                  <w:proofErr w:type="spellStart"/>
                  <w:r w:rsidRPr="00F037A8">
                    <w:t>WorldCover</w:t>
                  </w:r>
                  <w:proofErr w:type="spellEnd"/>
                </w:p>
              </w:tc>
              <w:tc>
                <w:tcPr>
                  <w:tcW w:w="1397" w:type="dxa"/>
                </w:tcPr>
                <w:p w14:paraId="6684F381" w14:textId="77777777" w:rsidR="00F037A8" w:rsidRPr="00F037A8" w:rsidRDefault="00F037A8" w:rsidP="00DF4992">
                  <w:pPr>
                    <w:pStyle w:val="Compact"/>
                  </w:pPr>
                  <w:r w:rsidRPr="00F037A8">
                    <w:t>Cobertura del suelo (10 m)</w:t>
                  </w:r>
                </w:p>
              </w:tc>
              <w:tc>
                <w:tcPr>
                  <w:tcW w:w="2329" w:type="dxa"/>
                </w:tcPr>
                <w:p w14:paraId="157E8B49" w14:textId="77777777" w:rsidR="00F037A8" w:rsidRPr="00F037A8" w:rsidRDefault="00F037A8" w:rsidP="00DF4992">
                  <w:pPr>
                    <w:pStyle w:val="Compact"/>
                  </w:pPr>
                  <w:r w:rsidRPr="00F037A8">
                    <w:t>2020–2021</w:t>
                  </w:r>
                </w:p>
              </w:tc>
              <w:tc>
                <w:tcPr>
                  <w:tcW w:w="1397" w:type="dxa"/>
                </w:tcPr>
                <w:p w14:paraId="32B226D1" w14:textId="77777777" w:rsidR="00F037A8" w:rsidRPr="00F037A8" w:rsidRDefault="00F037A8" w:rsidP="00DF4992">
                  <w:pPr>
                    <w:pStyle w:val="Compact"/>
                  </w:pPr>
                  <w:proofErr w:type="spellStart"/>
                  <w:r w:rsidRPr="00F037A8">
                    <w:t>Raster</w:t>
                  </w:r>
                  <w:proofErr w:type="spellEnd"/>
                  <w:r w:rsidRPr="00F037A8">
                    <w:t xml:space="preserve"> (verificación)</w:t>
                  </w:r>
                </w:p>
              </w:tc>
              <w:tc>
                <w:tcPr>
                  <w:tcW w:w="1397" w:type="dxa"/>
                </w:tcPr>
                <w:p w14:paraId="7787FBB6" w14:textId="77777777" w:rsidR="00F037A8" w:rsidRPr="00F037A8" w:rsidRDefault="00F037A8" w:rsidP="00DF4992">
                  <w:pPr>
                    <w:pStyle w:val="Compact"/>
                  </w:pPr>
                  <w:r w:rsidRPr="00F037A8">
                    <w:t>Auxiliar</w:t>
                  </w:r>
                </w:p>
              </w:tc>
            </w:tr>
            <w:tr w:rsidR="00F037A8" w:rsidRPr="00F037A8" w14:paraId="03C2B67D" w14:textId="77777777" w:rsidTr="00F037A8">
              <w:tc>
                <w:tcPr>
                  <w:tcW w:w="1397" w:type="dxa"/>
                </w:tcPr>
                <w:p w14:paraId="73601CEB" w14:textId="77777777" w:rsidR="00F037A8" w:rsidRPr="00F037A8" w:rsidRDefault="00F037A8" w:rsidP="00DF4992">
                  <w:pPr>
                    <w:pStyle w:val="Compact"/>
                  </w:pPr>
                  <w:r w:rsidRPr="00F037A8">
                    <w:t>INE — Encuesta de Hogares (EH)</w:t>
                  </w:r>
                </w:p>
              </w:tc>
              <w:tc>
                <w:tcPr>
                  <w:tcW w:w="1397" w:type="dxa"/>
                </w:tcPr>
                <w:p w14:paraId="494261B3" w14:textId="77777777" w:rsidR="00F037A8" w:rsidRPr="00F037A8" w:rsidRDefault="00F037A8" w:rsidP="00DF4992">
                  <w:pPr>
                    <w:pStyle w:val="Compact"/>
                  </w:pPr>
                  <w:r w:rsidRPr="00F037A8">
                    <w:t>Bienestar rural</w:t>
                  </w:r>
                </w:p>
              </w:tc>
              <w:tc>
                <w:tcPr>
                  <w:tcW w:w="2329" w:type="dxa"/>
                </w:tcPr>
                <w:p w14:paraId="12AAF34F" w14:textId="77777777" w:rsidR="00F037A8" w:rsidRPr="00F037A8" w:rsidRDefault="00F037A8" w:rsidP="00DF4992">
                  <w:pPr>
                    <w:pStyle w:val="Compact"/>
                  </w:pPr>
                  <w:r w:rsidRPr="00F037A8">
                    <w:t>2012–2024</w:t>
                  </w:r>
                </w:p>
              </w:tc>
              <w:tc>
                <w:tcPr>
                  <w:tcW w:w="1397" w:type="dxa"/>
                </w:tcPr>
                <w:p w14:paraId="4344EB06" w14:textId="77777777" w:rsidR="00F037A8" w:rsidRPr="00F037A8" w:rsidRDefault="00F037A8" w:rsidP="00DF4992">
                  <w:pPr>
                    <w:pStyle w:val="Compact"/>
                  </w:pPr>
                  <w:r w:rsidRPr="00F037A8">
                    <w:t>Hogar (muestral)</w:t>
                  </w:r>
                </w:p>
              </w:tc>
              <w:tc>
                <w:tcPr>
                  <w:tcW w:w="1397" w:type="dxa"/>
                </w:tcPr>
                <w:p w14:paraId="45F93067" w14:textId="77777777" w:rsidR="00F037A8" w:rsidRPr="00F037A8" w:rsidRDefault="00F037A8" w:rsidP="00DF4992">
                  <w:pPr>
                    <w:pStyle w:val="Compact"/>
                  </w:pPr>
                  <w:r w:rsidRPr="00F037A8">
                    <w:t>Cap. 2; F06</w:t>
                  </w:r>
                </w:p>
              </w:tc>
            </w:tr>
            <w:tr w:rsidR="00F037A8" w:rsidRPr="00F037A8" w14:paraId="4DA6F9FA" w14:textId="77777777" w:rsidTr="00F037A8">
              <w:tc>
                <w:tcPr>
                  <w:tcW w:w="1397" w:type="dxa"/>
                </w:tcPr>
                <w:p w14:paraId="5FDF8F6F" w14:textId="77777777" w:rsidR="00F037A8" w:rsidRPr="00F037A8" w:rsidRDefault="00F037A8" w:rsidP="00DF4992">
                  <w:pPr>
                    <w:pStyle w:val="Compact"/>
                  </w:pPr>
                  <w:r w:rsidRPr="00F037A8">
                    <w:t>CEPAL — CEPALSTAT</w:t>
                  </w:r>
                </w:p>
              </w:tc>
              <w:tc>
                <w:tcPr>
                  <w:tcW w:w="1397" w:type="dxa"/>
                </w:tcPr>
                <w:p w14:paraId="1E8E6DBE" w14:textId="77777777" w:rsidR="00F037A8" w:rsidRPr="00F037A8" w:rsidRDefault="00F037A8" w:rsidP="00DF4992">
                  <w:pPr>
                    <w:pStyle w:val="Compact"/>
                  </w:pPr>
                  <w:r w:rsidRPr="00F037A8">
                    <w:t>Pobreza y empleo rural (</w:t>
                  </w:r>
                  <w:proofErr w:type="spellStart"/>
                  <w:r w:rsidRPr="00F037A8">
                    <w:t>benchmark</w:t>
                  </w:r>
                  <w:proofErr w:type="spellEnd"/>
                  <w:r w:rsidRPr="00F037A8">
                    <w:t>)</w:t>
                  </w:r>
                </w:p>
              </w:tc>
              <w:tc>
                <w:tcPr>
                  <w:tcW w:w="2329" w:type="dxa"/>
                </w:tcPr>
                <w:p w14:paraId="5914D263" w14:textId="77777777" w:rsidR="00F037A8" w:rsidRPr="00F037A8" w:rsidRDefault="00F037A8" w:rsidP="00DF4992">
                  <w:pPr>
                    <w:pStyle w:val="Compact"/>
                  </w:pPr>
                  <w:r w:rsidRPr="00F037A8">
                    <w:t>1990–2023</w:t>
                  </w:r>
                </w:p>
              </w:tc>
              <w:tc>
                <w:tcPr>
                  <w:tcW w:w="1397" w:type="dxa"/>
                </w:tcPr>
                <w:p w14:paraId="0ED7FAEE" w14:textId="77777777" w:rsidR="00F037A8" w:rsidRPr="00F037A8" w:rsidRDefault="00F037A8" w:rsidP="00DF4992">
                  <w:pPr>
                    <w:pStyle w:val="Compact"/>
                  </w:pPr>
                  <w:r w:rsidRPr="00F037A8">
                    <w:t>LAC</w:t>
                  </w:r>
                </w:p>
              </w:tc>
              <w:tc>
                <w:tcPr>
                  <w:tcW w:w="1397" w:type="dxa"/>
                </w:tcPr>
                <w:p w14:paraId="0EC24392" w14:textId="77777777" w:rsidR="00F037A8" w:rsidRPr="00F037A8" w:rsidRDefault="00F037A8" w:rsidP="00DF4992">
                  <w:pPr>
                    <w:pStyle w:val="Compact"/>
                  </w:pPr>
                  <w:r w:rsidRPr="00F037A8">
                    <w:t>Cap. 2</w:t>
                  </w:r>
                </w:p>
              </w:tc>
            </w:tr>
            <w:tr w:rsidR="00F037A8" w:rsidRPr="00F037A8" w14:paraId="24FA8FD7" w14:textId="77777777" w:rsidTr="00F037A8">
              <w:tc>
                <w:tcPr>
                  <w:tcW w:w="1397" w:type="dxa"/>
                </w:tcPr>
                <w:p w14:paraId="19D0BFAB" w14:textId="77777777" w:rsidR="00F037A8" w:rsidRPr="00F037A8" w:rsidRDefault="00F037A8" w:rsidP="00DF4992">
                  <w:pPr>
                    <w:pStyle w:val="Compact"/>
                  </w:pPr>
                  <w:r w:rsidRPr="00F037A8">
                    <w:t>Banco Mundial — WDI</w:t>
                  </w:r>
                </w:p>
              </w:tc>
              <w:tc>
                <w:tcPr>
                  <w:tcW w:w="1397" w:type="dxa"/>
                </w:tcPr>
                <w:p w14:paraId="7855C069" w14:textId="77777777" w:rsidR="00F037A8" w:rsidRPr="00F037A8" w:rsidRDefault="00F037A8" w:rsidP="00DF4992">
                  <w:pPr>
                    <w:pStyle w:val="Compact"/>
                  </w:pPr>
                  <w:r w:rsidRPr="00F037A8">
                    <w:t>Macro y desarrollo</w:t>
                  </w:r>
                </w:p>
              </w:tc>
              <w:tc>
                <w:tcPr>
                  <w:tcW w:w="2329" w:type="dxa"/>
                </w:tcPr>
                <w:p w14:paraId="0CC36C51" w14:textId="77777777" w:rsidR="00F037A8" w:rsidRPr="00F037A8" w:rsidRDefault="00F037A8" w:rsidP="00DF4992">
                  <w:pPr>
                    <w:pStyle w:val="Compact"/>
                  </w:pPr>
                  <w:r w:rsidRPr="00F037A8">
                    <w:t>1960–2024</w:t>
                  </w:r>
                </w:p>
              </w:tc>
              <w:tc>
                <w:tcPr>
                  <w:tcW w:w="1397" w:type="dxa"/>
                </w:tcPr>
                <w:p w14:paraId="401F0FC1" w14:textId="77777777" w:rsidR="00F037A8" w:rsidRPr="00F037A8" w:rsidRDefault="00F037A8" w:rsidP="00DF4992">
                  <w:pPr>
                    <w:pStyle w:val="Compact"/>
                  </w:pPr>
                  <w:r w:rsidRPr="00F037A8">
                    <w:t>Nacional / LAC</w:t>
                  </w:r>
                </w:p>
              </w:tc>
              <w:tc>
                <w:tcPr>
                  <w:tcW w:w="1397" w:type="dxa"/>
                </w:tcPr>
                <w:p w14:paraId="02AC3F07" w14:textId="77777777" w:rsidR="00F037A8" w:rsidRPr="00F037A8" w:rsidRDefault="00F037A8" w:rsidP="00DF4992">
                  <w:pPr>
                    <w:pStyle w:val="Compact"/>
                  </w:pPr>
                  <w:r w:rsidRPr="00F037A8">
                    <w:t>Cap. 1–2</w:t>
                  </w:r>
                </w:p>
              </w:tc>
            </w:tr>
            <w:tr w:rsidR="00F037A8" w:rsidRPr="00F037A8" w14:paraId="787C2279" w14:textId="77777777" w:rsidTr="00F037A8">
              <w:tc>
                <w:tcPr>
                  <w:tcW w:w="1397" w:type="dxa"/>
                </w:tcPr>
                <w:p w14:paraId="3B6CE999" w14:textId="77777777" w:rsidR="00F037A8" w:rsidRPr="00F037A8" w:rsidRDefault="00F037A8" w:rsidP="00DF4992">
                  <w:pPr>
                    <w:pStyle w:val="Compact"/>
                  </w:pPr>
                  <w:r w:rsidRPr="00F037A8">
                    <w:t>IFPRI — SPEED</w:t>
                  </w:r>
                </w:p>
              </w:tc>
              <w:tc>
                <w:tcPr>
                  <w:tcW w:w="1397" w:type="dxa"/>
                </w:tcPr>
                <w:p w14:paraId="5C4A6FCB" w14:textId="77777777" w:rsidR="00F037A8" w:rsidRPr="00F037A8" w:rsidRDefault="00F037A8" w:rsidP="00DF4992">
                  <w:pPr>
                    <w:pStyle w:val="Compact"/>
                  </w:pPr>
                  <w:r w:rsidRPr="00F037A8">
                    <w:t>Gasto agropecuario (% PIB)</w:t>
                  </w:r>
                </w:p>
              </w:tc>
              <w:tc>
                <w:tcPr>
                  <w:tcW w:w="2329" w:type="dxa"/>
                </w:tcPr>
                <w:p w14:paraId="2EAF9717" w14:textId="77777777" w:rsidR="00F037A8" w:rsidRPr="00F037A8" w:rsidRDefault="00F037A8" w:rsidP="00DF4992">
                  <w:pPr>
                    <w:pStyle w:val="Compact"/>
                  </w:pPr>
                  <w:r w:rsidRPr="00F037A8">
                    <w:t>1980–2017</w:t>
                  </w:r>
                </w:p>
              </w:tc>
              <w:tc>
                <w:tcPr>
                  <w:tcW w:w="1397" w:type="dxa"/>
                </w:tcPr>
                <w:p w14:paraId="214406C1" w14:textId="77777777" w:rsidR="00F037A8" w:rsidRPr="00F037A8" w:rsidRDefault="00F037A8" w:rsidP="00DF4992">
                  <w:pPr>
                    <w:pStyle w:val="Compact"/>
                  </w:pPr>
                  <w:r w:rsidRPr="00F037A8">
                    <w:t>Nacional / LAC</w:t>
                  </w:r>
                </w:p>
              </w:tc>
              <w:tc>
                <w:tcPr>
                  <w:tcW w:w="1397" w:type="dxa"/>
                </w:tcPr>
                <w:p w14:paraId="49C3D2D5" w14:textId="77777777" w:rsidR="00F037A8" w:rsidRPr="00F037A8" w:rsidRDefault="00F037A8" w:rsidP="00DF4992">
                  <w:pPr>
                    <w:pStyle w:val="Compact"/>
                  </w:pPr>
                  <w:r w:rsidRPr="00F037A8">
                    <w:t>Cap. 3; F04</w:t>
                  </w:r>
                </w:p>
              </w:tc>
            </w:tr>
            <w:tr w:rsidR="00F037A8" w:rsidRPr="00F037A8" w14:paraId="5ADBC3C7" w14:textId="77777777" w:rsidTr="00F037A8">
              <w:tc>
                <w:tcPr>
                  <w:tcW w:w="1397" w:type="dxa"/>
                </w:tcPr>
                <w:p w14:paraId="4D4367C7" w14:textId="77777777" w:rsidR="00F037A8" w:rsidRPr="00F037A8" w:rsidRDefault="00F037A8" w:rsidP="00DF4992">
                  <w:pPr>
                    <w:pStyle w:val="Compact"/>
                  </w:pPr>
                  <w:r w:rsidRPr="00F037A8">
                    <w:t>FMI — WEO / GFS</w:t>
                  </w:r>
                </w:p>
              </w:tc>
              <w:tc>
                <w:tcPr>
                  <w:tcW w:w="1397" w:type="dxa"/>
                </w:tcPr>
                <w:p w14:paraId="2DF125D2" w14:textId="77777777" w:rsidR="00F037A8" w:rsidRPr="006557E4" w:rsidRDefault="00F037A8" w:rsidP="00DF4992">
                  <w:pPr>
                    <w:pStyle w:val="Compact"/>
                    <w:rPr>
                      <w:lang w:val="en-US"/>
                    </w:rPr>
                  </w:pPr>
                  <w:r w:rsidRPr="006557E4">
                    <w:rPr>
                      <w:lang w:val="en-US"/>
                    </w:rPr>
                    <w:t>Fiscal y macro (cross-check)</w:t>
                  </w:r>
                </w:p>
              </w:tc>
              <w:tc>
                <w:tcPr>
                  <w:tcW w:w="2329" w:type="dxa"/>
                </w:tcPr>
                <w:p w14:paraId="1744ABAE" w14:textId="77777777" w:rsidR="00F037A8" w:rsidRPr="00F037A8" w:rsidRDefault="00F037A8" w:rsidP="00DF4992">
                  <w:pPr>
                    <w:pStyle w:val="Compact"/>
                  </w:pPr>
                  <w:r w:rsidRPr="00F037A8">
                    <w:t>varios</w:t>
                  </w:r>
                </w:p>
              </w:tc>
              <w:tc>
                <w:tcPr>
                  <w:tcW w:w="1397" w:type="dxa"/>
                </w:tcPr>
                <w:p w14:paraId="407AE324" w14:textId="77777777" w:rsidR="00F037A8" w:rsidRPr="00F037A8" w:rsidRDefault="00F037A8" w:rsidP="00DF4992">
                  <w:pPr>
                    <w:pStyle w:val="Compact"/>
                  </w:pPr>
                  <w:proofErr w:type="spellStart"/>
                  <w:r w:rsidRPr="00F037A8">
                    <w:t>Multipaís</w:t>
                  </w:r>
                  <w:proofErr w:type="spellEnd"/>
                </w:p>
              </w:tc>
              <w:tc>
                <w:tcPr>
                  <w:tcW w:w="1397" w:type="dxa"/>
                </w:tcPr>
                <w:p w14:paraId="4568A702" w14:textId="77777777" w:rsidR="00F037A8" w:rsidRPr="00F037A8" w:rsidRDefault="00F037A8" w:rsidP="00DF4992">
                  <w:pPr>
                    <w:pStyle w:val="Compact"/>
                  </w:pPr>
                  <w:r w:rsidRPr="00F037A8">
                    <w:t>Verificación</w:t>
                  </w:r>
                </w:p>
              </w:tc>
            </w:tr>
            <w:bookmarkEnd w:id="117"/>
          </w:tbl>
          <w:p w14:paraId="3BF29125" w14:textId="77777777" w:rsidR="00F037A8" w:rsidRDefault="00F037A8" w:rsidP="00DF4992"/>
        </w:tc>
      </w:tr>
    </w:tbl>
    <w:p w14:paraId="760C0E04" w14:textId="0B1F5082" w:rsidR="00F037A8" w:rsidRPr="00F037A8" w:rsidRDefault="00F037A8" w:rsidP="00DF4992">
      <w:pPr>
        <w:pStyle w:val="Heading2"/>
      </w:pPr>
      <w:r w:rsidRPr="00F037A8">
        <w:lastRenderedPageBreak/>
        <w:t xml:space="preserve"> </w:t>
      </w:r>
      <w:bookmarkStart w:id="118" w:name="X1e38c7b9b036f38f8f989fe33f3220e6b6bb7bb"/>
      <w:bookmarkStart w:id="119" w:name="_Toc232358900"/>
      <w:bookmarkStart w:id="120" w:name="_Toc232372162"/>
      <w:bookmarkEnd w:id="114"/>
      <w:r w:rsidR="006124D7">
        <w:t>A.3</w:t>
      </w:r>
      <w:r w:rsidRPr="00F037A8">
        <w:t xml:space="preserve"> · Protocolo de limpieza y construcción del panel</w:t>
      </w:r>
      <w:bookmarkEnd w:id="119"/>
      <w:bookmarkEnd w:id="120"/>
    </w:p>
    <w:p w14:paraId="4782A05F" w14:textId="31499B28" w:rsidR="00F037A8" w:rsidRDefault="00F037A8" w:rsidP="00DF4992">
      <w:pPr>
        <w:pStyle w:val="FirstParagraph"/>
      </w:pPr>
      <w:r w:rsidRPr="00F037A8">
        <w:t xml:space="preserve">Cada fuente cruda recorre un proceso de transformación uniforme hasta integrarse al panel maestro. El proceso es </w:t>
      </w:r>
      <w:proofErr w:type="spellStart"/>
      <w:r w:rsidRPr="00F037A8">
        <w:t>scriptado</w:t>
      </w:r>
      <w:proofErr w:type="spellEnd"/>
      <w:r w:rsidRPr="00F037A8">
        <w:t xml:space="preserve"> de extremo a extremo: </w:t>
      </w:r>
      <w:proofErr w:type="spellStart"/>
      <w:proofErr w:type="gramStart"/>
      <w:r w:rsidRPr="00F037A8">
        <w:rPr>
          <w:rStyle w:val="VerbatimChar"/>
        </w:rPr>
        <w:t>renv</w:t>
      </w:r>
      <w:proofErr w:type="spellEnd"/>
      <w:r w:rsidRPr="00F037A8">
        <w:rPr>
          <w:rStyle w:val="VerbatimChar"/>
        </w:rPr>
        <w:t>::</w:t>
      </w:r>
      <w:proofErr w:type="spellStart"/>
      <w:r w:rsidRPr="00F037A8">
        <w:rPr>
          <w:rStyle w:val="VerbatimChar"/>
        </w:rPr>
        <w:t>restore</w:t>
      </w:r>
      <w:proofErr w:type="spellEnd"/>
      <w:r w:rsidRPr="00F037A8">
        <w:rPr>
          <w:rStyle w:val="VerbatimChar"/>
        </w:rPr>
        <w:t>(</w:t>
      </w:r>
      <w:proofErr w:type="gramEnd"/>
      <w:r w:rsidRPr="00F037A8">
        <w:rPr>
          <w:rStyle w:val="VerbatimChar"/>
        </w:rPr>
        <w:t>)</w:t>
      </w:r>
      <w:r w:rsidRPr="00F037A8">
        <w:t xml:space="preserve"> seguido de la ejecución ordenada de los scripts de </w:t>
      </w:r>
      <w:r w:rsidRPr="00F037A8">
        <w:rPr>
          <w:rStyle w:val="VerbatimChar"/>
        </w:rPr>
        <w:t>02_code/</w:t>
      </w:r>
      <w:r w:rsidRPr="00F037A8">
        <w:t xml:space="preserve"> reproduce el panel y las figuras sin intervención manual. </w:t>
      </w:r>
      <w:r>
        <w:t xml:space="preserve">La </w:t>
      </w:r>
      <w:hyperlink w:anchor="tbl-pipeline">
        <w:r w:rsidR="00CD6A60">
          <w:rPr>
            <w:rStyle w:val="Hyperlink"/>
          </w:rPr>
          <w:t>Tabla B.2</w:t>
        </w:r>
      </w:hyperlink>
      <w:r>
        <w:t xml:space="preserve"> resume las etapas.</w:t>
      </w:r>
    </w:p>
    <w:tbl>
      <w:tblPr>
        <w:tblStyle w:val="Table"/>
        <w:tblW w:w="5000" w:type="pct"/>
        <w:tblLayout w:type="fixed"/>
        <w:tblLook w:val="0000" w:firstRow="0" w:lastRow="0" w:firstColumn="0" w:lastColumn="0" w:noHBand="0" w:noVBand="0"/>
      </w:tblPr>
      <w:tblGrid>
        <w:gridCol w:w="9360"/>
      </w:tblGrid>
      <w:tr w:rsidR="00F037A8" w14:paraId="08E33C28" w14:textId="77777777" w:rsidTr="00211CF5">
        <w:tc>
          <w:tcPr>
            <w:tcW w:w="7920" w:type="dxa"/>
          </w:tcPr>
          <w:p w14:paraId="794F2C28" w14:textId="199B283C" w:rsidR="00F037A8" w:rsidRPr="00F037A8" w:rsidRDefault="00F037A8" w:rsidP="00DF4992">
            <w:pPr>
              <w:pStyle w:val="ImageCaption"/>
            </w:pPr>
            <w:bookmarkStart w:id="121" w:name="tbl-pipeline"/>
            <w:r w:rsidRPr="00F037A8">
              <w:lastRenderedPageBreak/>
              <w:t>Tabla </w:t>
            </w:r>
            <w:r w:rsidR="005137E0">
              <w:t>B.2: Etapas</w:t>
            </w:r>
            <w:r w:rsidRPr="00F037A8">
              <w:t xml:space="preserve"> del protocolo de limpieza y construcción del panel maestro.</w:t>
            </w:r>
          </w:p>
          <w:tbl>
            <w:tblPr>
              <w:tblStyle w:val="GridTable1Light"/>
              <w:tblW w:w="5000" w:type="pct"/>
              <w:tblLayout w:type="fixed"/>
              <w:tblLook w:val="0020" w:firstRow="1" w:lastRow="0" w:firstColumn="0" w:lastColumn="0" w:noHBand="0" w:noVBand="0"/>
            </w:tblPr>
            <w:tblGrid>
              <w:gridCol w:w="2283"/>
              <w:gridCol w:w="2283"/>
              <w:gridCol w:w="2284"/>
              <w:gridCol w:w="2284"/>
            </w:tblGrid>
            <w:tr w:rsidR="00F037A8" w:rsidRPr="00F037A8" w14:paraId="1ABA3CF1" w14:textId="77777777" w:rsidTr="00F037A8">
              <w:trPr>
                <w:cnfStyle w:val="100000000000" w:firstRow="1" w:lastRow="0" w:firstColumn="0" w:lastColumn="0" w:oddVBand="0" w:evenVBand="0" w:oddHBand="0" w:evenHBand="0" w:firstRowFirstColumn="0" w:firstRowLastColumn="0" w:lastRowFirstColumn="0" w:lastRowLastColumn="0"/>
              </w:trPr>
              <w:tc>
                <w:tcPr>
                  <w:tcW w:w="1980" w:type="dxa"/>
                </w:tcPr>
                <w:p w14:paraId="6D5DFDF4" w14:textId="77777777" w:rsidR="00F037A8" w:rsidRPr="00F037A8" w:rsidRDefault="00F037A8" w:rsidP="00DF4992">
                  <w:pPr>
                    <w:pStyle w:val="Compact"/>
                  </w:pPr>
                  <w:r w:rsidRPr="00F037A8">
                    <w:t>#</w:t>
                  </w:r>
                </w:p>
              </w:tc>
              <w:tc>
                <w:tcPr>
                  <w:tcW w:w="1980" w:type="dxa"/>
                </w:tcPr>
                <w:p w14:paraId="49E46A68" w14:textId="77777777" w:rsidR="00F037A8" w:rsidRPr="00F037A8" w:rsidRDefault="00F037A8" w:rsidP="00DF4992">
                  <w:pPr>
                    <w:pStyle w:val="Compact"/>
                  </w:pPr>
                  <w:r w:rsidRPr="00F037A8">
                    <w:t>Etapa</w:t>
                  </w:r>
                </w:p>
              </w:tc>
              <w:tc>
                <w:tcPr>
                  <w:tcW w:w="1980" w:type="dxa"/>
                </w:tcPr>
                <w:p w14:paraId="5AD2FFDB" w14:textId="77777777" w:rsidR="00F037A8" w:rsidRPr="00F037A8" w:rsidRDefault="00F037A8" w:rsidP="00DF4992">
                  <w:pPr>
                    <w:pStyle w:val="Compact"/>
                  </w:pPr>
                  <w:r w:rsidRPr="00F037A8">
                    <w:t>Acción</w:t>
                  </w:r>
                </w:p>
              </w:tc>
              <w:tc>
                <w:tcPr>
                  <w:tcW w:w="1980" w:type="dxa"/>
                </w:tcPr>
                <w:p w14:paraId="6BAE59DC" w14:textId="77777777" w:rsidR="00F037A8" w:rsidRPr="00F037A8" w:rsidRDefault="00F037A8" w:rsidP="00DF4992">
                  <w:pPr>
                    <w:pStyle w:val="Compact"/>
                  </w:pPr>
                  <w:r w:rsidRPr="00F037A8">
                    <w:t>Ubicación</w:t>
                  </w:r>
                </w:p>
              </w:tc>
            </w:tr>
            <w:tr w:rsidR="00F037A8" w:rsidRPr="00F037A8" w14:paraId="68941F13" w14:textId="77777777" w:rsidTr="00F037A8">
              <w:tc>
                <w:tcPr>
                  <w:tcW w:w="1980" w:type="dxa"/>
                </w:tcPr>
                <w:p w14:paraId="75C0B24E" w14:textId="77777777" w:rsidR="00F037A8" w:rsidRPr="00F037A8" w:rsidRDefault="00F037A8" w:rsidP="00DF4992">
                  <w:pPr>
                    <w:pStyle w:val="Compact"/>
                  </w:pPr>
                  <w:r w:rsidRPr="00F037A8">
                    <w:t>1</w:t>
                  </w:r>
                </w:p>
              </w:tc>
              <w:tc>
                <w:tcPr>
                  <w:tcW w:w="1980" w:type="dxa"/>
                </w:tcPr>
                <w:p w14:paraId="7C85427C" w14:textId="77777777" w:rsidR="00F037A8" w:rsidRPr="00F037A8" w:rsidRDefault="00F037A8" w:rsidP="00DF4992">
                  <w:pPr>
                    <w:pStyle w:val="Compact"/>
                  </w:pPr>
                  <w:r w:rsidRPr="00F037A8">
                    <w:t>Ingesta inmutable</w:t>
                  </w:r>
                </w:p>
              </w:tc>
              <w:tc>
                <w:tcPr>
                  <w:tcW w:w="1980" w:type="dxa"/>
                </w:tcPr>
                <w:p w14:paraId="1F547B52" w14:textId="77777777" w:rsidR="00F037A8" w:rsidRPr="004C09F5" w:rsidRDefault="00F037A8" w:rsidP="00DF4992">
                  <w:pPr>
                    <w:pStyle w:val="Compact"/>
                  </w:pPr>
                  <w:r w:rsidRPr="004C09F5">
                    <w:t>Descarga fechada de la fuente cruda; no se edita</w:t>
                  </w:r>
                </w:p>
              </w:tc>
              <w:tc>
                <w:tcPr>
                  <w:tcW w:w="1980" w:type="dxa"/>
                </w:tcPr>
                <w:p w14:paraId="070BBE67" w14:textId="77777777" w:rsidR="00F037A8" w:rsidRPr="00F037A8" w:rsidRDefault="00F037A8" w:rsidP="00DF4992">
                  <w:pPr>
                    <w:pStyle w:val="Compact"/>
                  </w:pPr>
                  <w:r w:rsidRPr="00F037A8">
                    <w:rPr>
                      <w:rStyle w:val="VerbatimChar"/>
                      <w:sz w:val="20"/>
                      <w:szCs w:val="20"/>
                    </w:rPr>
                    <w:t>01_data/raw/</w:t>
                  </w:r>
                </w:p>
              </w:tc>
            </w:tr>
            <w:tr w:rsidR="00F037A8" w:rsidRPr="00F037A8" w14:paraId="60DFC043" w14:textId="77777777" w:rsidTr="00F037A8">
              <w:tc>
                <w:tcPr>
                  <w:tcW w:w="1980" w:type="dxa"/>
                </w:tcPr>
                <w:p w14:paraId="15791BCF" w14:textId="77777777" w:rsidR="00F037A8" w:rsidRPr="00F037A8" w:rsidRDefault="00F037A8" w:rsidP="00DF4992">
                  <w:pPr>
                    <w:pStyle w:val="Compact"/>
                  </w:pPr>
                  <w:r w:rsidRPr="00F037A8">
                    <w:t>2</w:t>
                  </w:r>
                </w:p>
              </w:tc>
              <w:tc>
                <w:tcPr>
                  <w:tcW w:w="1980" w:type="dxa"/>
                </w:tcPr>
                <w:p w14:paraId="622C89FF" w14:textId="77777777" w:rsidR="00F037A8" w:rsidRPr="00F037A8" w:rsidRDefault="00F037A8" w:rsidP="00DF4992">
                  <w:pPr>
                    <w:pStyle w:val="Compact"/>
                  </w:pPr>
                  <w:proofErr w:type="spellStart"/>
                  <w:r w:rsidRPr="00F037A8">
                    <w:t>Parseo</w:t>
                  </w:r>
                  <w:proofErr w:type="spellEnd"/>
                  <w:r w:rsidRPr="00F037A8">
                    <w:t xml:space="preserve"> y estandarización</w:t>
                  </w:r>
                </w:p>
              </w:tc>
              <w:tc>
                <w:tcPr>
                  <w:tcW w:w="1980" w:type="dxa"/>
                </w:tcPr>
                <w:p w14:paraId="61B6E582" w14:textId="77777777" w:rsidR="00F037A8" w:rsidRPr="004C09F5" w:rsidRDefault="00F037A8" w:rsidP="00DF4992">
                  <w:pPr>
                    <w:pStyle w:val="Compact"/>
                  </w:pPr>
                  <w:r w:rsidRPr="004C09F5">
                    <w:t>PDF/Excel/CSV/</w:t>
                  </w:r>
                  <w:proofErr w:type="spellStart"/>
                  <w:r w:rsidRPr="004C09F5">
                    <w:t>raster</w:t>
                  </w:r>
                  <w:proofErr w:type="spellEnd"/>
                  <w:r w:rsidRPr="004C09F5">
                    <w:t xml:space="preserve"> </w:t>
                  </w:r>
                  <w:r w:rsidRPr="004C09F5">
                    <w:rPr>
                      <w:rFonts w:ascii="Arial" w:hAnsi="Arial" w:cs="Arial"/>
                    </w:rPr>
                    <w:t>→</w:t>
                  </w:r>
                  <w:r w:rsidRPr="004C09F5">
                    <w:t xml:space="preserve"> tablas largas; armonización de unidades, cultivos y entidades</w:t>
                  </w:r>
                </w:p>
              </w:tc>
              <w:tc>
                <w:tcPr>
                  <w:tcW w:w="1980" w:type="dxa"/>
                </w:tcPr>
                <w:p w14:paraId="408F9F51" w14:textId="77777777" w:rsidR="00F037A8" w:rsidRPr="00F037A8" w:rsidRDefault="00F037A8" w:rsidP="00DF4992">
                  <w:pPr>
                    <w:pStyle w:val="Compact"/>
                  </w:pPr>
                  <w:r w:rsidRPr="00F037A8">
                    <w:rPr>
                      <w:rStyle w:val="VerbatimChar"/>
                      <w:sz w:val="20"/>
                      <w:szCs w:val="20"/>
                    </w:rPr>
                    <w:t>02_code/01_data_collection/</w:t>
                  </w:r>
                </w:p>
              </w:tc>
            </w:tr>
            <w:tr w:rsidR="00F037A8" w:rsidRPr="00F037A8" w14:paraId="535D5C41" w14:textId="77777777" w:rsidTr="00F037A8">
              <w:tc>
                <w:tcPr>
                  <w:tcW w:w="1980" w:type="dxa"/>
                </w:tcPr>
                <w:p w14:paraId="02DFC261" w14:textId="77777777" w:rsidR="00F037A8" w:rsidRPr="00F037A8" w:rsidRDefault="00F037A8" w:rsidP="00DF4992">
                  <w:pPr>
                    <w:pStyle w:val="Compact"/>
                  </w:pPr>
                  <w:r w:rsidRPr="00F037A8">
                    <w:t>3</w:t>
                  </w:r>
                </w:p>
              </w:tc>
              <w:tc>
                <w:tcPr>
                  <w:tcW w:w="1980" w:type="dxa"/>
                </w:tcPr>
                <w:p w14:paraId="5D30B643" w14:textId="77777777" w:rsidR="00F037A8" w:rsidRPr="00F037A8" w:rsidRDefault="00F037A8" w:rsidP="00DF4992">
                  <w:pPr>
                    <w:pStyle w:val="Compact"/>
                  </w:pPr>
                  <w:r w:rsidRPr="00F037A8">
                    <w:t xml:space="preserve">Limpieza y </w:t>
                  </w:r>
                  <w:proofErr w:type="spellStart"/>
                  <w:r w:rsidRPr="00F037A8">
                    <w:t>deflactación</w:t>
                  </w:r>
                  <w:proofErr w:type="spellEnd"/>
                </w:p>
              </w:tc>
              <w:tc>
                <w:tcPr>
                  <w:tcW w:w="1980" w:type="dxa"/>
                </w:tcPr>
                <w:p w14:paraId="30CD1CEF" w14:textId="77777777" w:rsidR="00F037A8" w:rsidRPr="004C09F5" w:rsidRDefault="00F037A8" w:rsidP="00DF4992">
                  <w:pPr>
                    <w:pStyle w:val="Compact"/>
                  </w:pPr>
                  <w:r w:rsidRPr="004C09F5">
                    <w:t>Conciliación de clasificaciones; conversión a USD constantes de 2015; tratamiento explícito de quiebres metodológicos</w:t>
                  </w:r>
                </w:p>
              </w:tc>
              <w:tc>
                <w:tcPr>
                  <w:tcW w:w="1980" w:type="dxa"/>
                </w:tcPr>
                <w:p w14:paraId="47DBB937" w14:textId="77777777" w:rsidR="00F037A8" w:rsidRPr="00F037A8" w:rsidRDefault="00F037A8" w:rsidP="00DF4992">
                  <w:pPr>
                    <w:pStyle w:val="Compact"/>
                  </w:pPr>
                  <w:r w:rsidRPr="00F037A8">
                    <w:rPr>
                      <w:rStyle w:val="VerbatimChar"/>
                      <w:sz w:val="20"/>
                      <w:szCs w:val="20"/>
                    </w:rPr>
                    <w:t>02_code/02_cleaning/</w:t>
                  </w:r>
                </w:p>
              </w:tc>
            </w:tr>
            <w:tr w:rsidR="00F037A8" w:rsidRPr="006557E4" w14:paraId="5A2C2225" w14:textId="77777777" w:rsidTr="00F037A8">
              <w:tc>
                <w:tcPr>
                  <w:tcW w:w="1980" w:type="dxa"/>
                </w:tcPr>
                <w:p w14:paraId="3FA90B52" w14:textId="77777777" w:rsidR="00F037A8" w:rsidRPr="00F037A8" w:rsidRDefault="00F037A8" w:rsidP="00DF4992">
                  <w:pPr>
                    <w:pStyle w:val="Compact"/>
                  </w:pPr>
                  <w:r w:rsidRPr="00F037A8">
                    <w:t>4</w:t>
                  </w:r>
                </w:p>
              </w:tc>
              <w:tc>
                <w:tcPr>
                  <w:tcW w:w="1980" w:type="dxa"/>
                </w:tcPr>
                <w:p w14:paraId="53241D3B" w14:textId="77777777" w:rsidR="00F037A8" w:rsidRPr="00F037A8" w:rsidRDefault="00F037A8" w:rsidP="00DF4992">
                  <w:pPr>
                    <w:pStyle w:val="Compact"/>
                  </w:pPr>
                  <w:r w:rsidRPr="00F037A8">
                    <w:t>Clasificación MAFAP</w:t>
                  </w:r>
                </w:p>
              </w:tc>
              <w:tc>
                <w:tcPr>
                  <w:tcW w:w="1980" w:type="dxa"/>
                </w:tcPr>
                <w:p w14:paraId="2B825579" w14:textId="77777777" w:rsidR="00F037A8" w:rsidRPr="004C09F5" w:rsidRDefault="00F037A8" w:rsidP="00DF4992">
                  <w:pPr>
                    <w:pStyle w:val="Compact"/>
                  </w:pPr>
                  <w:r w:rsidRPr="004C09F5">
                    <w:t xml:space="preserve">Asignación de cada partida de gasto a categorías MAFAP A–E + </w:t>
                  </w:r>
                  <w:proofErr w:type="spellStart"/>
                  <w:r w:rsidRPr="004C09F5">
                    <w:t>crosswalk</w:t>
                  </w:r>
                  <w:proofErr w:type="spellEnd"/>
                  <w:r w:rsidRPr="004C09F5">
                    <w:t xml:space="preserve"> a OECD-PSE/COFOG/funcional MEFP</w:t>
                  </w:r>
                </w:p>
              </w:tc>
              <w:tc>
                <w:tcPr>
                  <w:tcW w:w="1980" w:type="dxa"/>
                </w:tcPr>
                <w:p w14:paraId="4215D228" w14:textId="77777777" w:rsidR="00F037A8" w:rsidRPr="006557E4" w:rsidRDefault="00F037A8" w:rsidP="00DF4992">
                  <w:pPr>
                    <w:pStyle w:val="Compact"/>
                    <w:rPr>
                      <w:lang w:val="en-US"/>
                    </w:rPr>
                  </w:pPr>
                  <w:r w:rsidRPr="006557E4">
                    <w:rPr>
                      <w:rStyle w:val="VerbatimChar"/>
                      <w:sz w:val="20"/>
                      <w:szCs w:val="20"/>
                      <w:lang w:val="en-US"/>
                    </w:rPr>
                    <w:t>02_code/02_cleaning/17_mafap_</w:t>
                  </w:r>
                  <w:proofErr w:type="gramStart"/>
                  <w:r w:rsidRPr="006557E4">
                    <w:rPr>
                      <w:rStyle w:val="VerbatimChar"/>
                      <w:sz w:val="20"/>
                      <w:szCs w:val="20"/>
                      <w:lang w:val="en-US"/>
                    </w:rPr>
                    <w:t>classification.R</w:t>
                  </w:r>
                  <w:proofErr w:type="gramEnd"/>
                </w:p>
              </w:tc>
            </w:tr>
            <w:tr w:rsidR="00F037A8" w:rsidRPr="00F037A8" w14:paraId="63D7A21A" w14:textId="77777777" w:rsidTr="00F037A8">
              <w:tc>
                <w:tcPr>
                  <w:tcW w:w="1980" w:type="dxa"/>
                </w:tcPr>
                <w:p w14:paraId="6A26C892" w14:textId="77777777" w:rsidR="00F037A8" w:rsidRPr="00F037A8" w:rsidRDefault="00F037A8" w:rsidP="00DF4992">
                  <w:pPr>
                    <w:pStyle w:val="Compact"/>
                  </w:pPr>
                  <w:r w:rsidRPr="00F037A8">
                    <w:t>5</w:t>
                  </w:r>
                </w:p>
              </w:tc>
              <w:tc>
                <w:tcPr>
                  <w:tcW w:w="1980" w:type="dxa"/>
                </w:tcPr>
                <w:p w14:paraId="6CE96ECA" w14:textId="77777777" w:rsidR="00F037A8" w:rsidRPr="004C09F5" w:rsidRDefault="00F037A8" w:rsidP="00DF4992">
                  <w:pPr>
                    <w:pStyle w:val="Compact"/>
                  </w:pPr>
                  <w:r w:rsidRPr="004C09F5">
                    <w:t>Empalme de series de gasto</w:t>
                  </w:r>
                </w:p>
              </w:tc>
              <w:tc>
                <w:tcPr>
                  <w:tcW w:w="1980" w:type="dxa"/>
                </w:tcPr>
                <w:p w14:paraId="524C2ED9" w14:textId="77777777" w:rsidR="00F037A8" w:rsidRPr="004C09F5" w:rsidRDefault="00F037A8" w:rsidP="00DF4992">
                  <w:pPr>
                    <w:pStyle w:val="Compact"/>
                  </w:pPr>
                  <w:r w:rsidRPr="004C09F5">
                    <w:t xml:space="preserve">Unión BOOST (1996–2008) </w:t>
                  </w:r>
                  <w:r w:rsidRPr="004C09F5">
                    <w:rPr>
                      <w:rFonts w:ascii="Apple Color Emoji" w:hAnsi="Apple Color Emoji" w:cs="Apple Color Emoji"/>
                    </w:rPr>
                    <w:t>↔</w:t>
                  </w:r>
                  <w:r w:rsidRPr="004C09F5">
                    <w:t xml:space="preserve"> MEFP Presupuesto Abierto (2016–2025) como serie de dos taxonomías</w:t>
                  </w:r>
                </w:p>
              </w:tc>
              <w:tc>
                <w:tcPr>
                  <w:tcW w:w="1980" w:type="dxa"/>
                </w:tcPr>
                <w:p w14:paraId="4FAE1139" w14:textId="77777777" w:rsidR="00F037A8" w:rsidRPr="00F037A8" w:rsidRDefault="00F037A8" w:rsidP="00DF4992">
                  <w:pPr>
                    <w:pStyle w:val="Compact"/>
                  </w:pPr>
                  <w:r w:rsidRPr="00F037A8">
                    <w:rPr>
                      <w:rStyle w:val="VerbatimChar"/>
                      <w:sz w:val="20"/>
                      <w:szCs w:val="20"/>
                    </w:rPr>
                    <w:t>02_code/02_cleaning/</w:t>
                  </w:r>
                </w:p>
              </w:tc>
            </w:tr>
            <w:tr w:rsidR="00F037A8" w:rsidRPr="00F037A8" w14:paraId="144045F1" w14:textId="77777777" w:rsidTr="00F037A8">
              <w:tc>
                <w:tcPr>
                  <w:tcW w:w="1980" w:type="dxa"/>
                </w:tcPr>
                <w:p w14:paraId="6272BCF3" w14:textId="77777777" w:rsidR="00F037A8" w:rsidRPr="00F037A8" w:rsidRDefault="00F037A8" w:rsidP="00DF4992">
                  <w:pPr>
                    <w:pStyle w:val="Compact"/>
                  </w:pPr>
                  <w:r w:rsidRPr="00F037A8">
                    <w:t>6</w:t>
                  </w:r>
                </w:p>
              </w:tc>
              <w:tc>
                <w:tcPr>
                  <w:tcW w:w="1980" w:type="dxa"/>
                </w:tcPr>
                <w:p w14:paraId="66C799A1" w14:textId="77777777" w:rsidR="00F037A8" w:rsidRPr="00F037A8" w:rsidRDefault="00F037A8" w:rsidP="00DF4992">
                  <w:pPr>
                    <w:pStyle w:val="Compact"/>
                  </w:pPr>
                  <w:r w:rsidRPr="00F037A8">
                    <w:t>Consolidación territorial</w:t>
                  </w:r>
                </w:p>
              </w:tc>
              <w:tc>
                <w:tcPr>
                  <w:tcW w:w="1980" w:type="dxa"/>
                </w:tcPr>
                <w:p w14:paraId="125DB026" w14:textId="77777777" w:rsidR="00F037A8" w:rsidRPr="00F037A8" w:rsidRDefault="00F037A8" w:rsidP="00DF4992">
                  <w:pPr>
                    <w:pStyle w:val="Compact"/>
                  </w:pPr>
                  <w:r w:rsidRPr="00F037A8">
                    <w:t xml:space="preserve">Agregación nacional </w:t>
                  </w:r>
                  <w:r w:rsidRPr="00F037A8">
                    <w:rPr>
                      <w:rFonts w:ascii="Arial" w:hAnsi="Arial" w:cs="Arial"/>
                    </w:rPr>
                    <w:t>→</w:t>
                  </w:r>
                  <w:r w:rsidRPr="00F037A8">
                    <w:t xml:space="preserve"> departamental </w:t>
                  </w:r>
                  <w:r w:rsidRPr="00F037A8">
                    <w:rPr>
                      <w:rFonts w:ascii="Arial" w:hAnsi="Arial" w:cs="Arial"/>
                    </w:rPr>
                    <w:t>→</w:t>
                  </w:r>
                  <w:r w:rsidRPr="00F037A8">
                    <w:t xml:space="preserve"> municipal (339)</w:t>
                  </w:r>
                </w:p>
              </w:tc>
              <w:tc>
                <w:tcPr>
                  <w:tcW w:w="1980" w:type="dxa"/>
                </w:tcPr>
                <w:p w14:paraId="2F3B628B" w14:textId="77777777" w:rsidR="00F037A8" w:rsidRPr="00F037A8" w:rsidRDefault="00F037A8" w:rsidP="00DF4992">
                  <w:pPr>
                    <w:pStyle w:val="Compact"/>
                  </w:pPr>
                  <w:r w:rsidRPr="00F037A8">
                    <w:rPr>
                      <w:rStyle w:val="VerbatimChar"/>
                      <w:sz w:val="20"/>
                      <w:szCs w:val="20"/>
                    </w:rPr>
                    <w:t>02_code/02_cleaning/</w:t>
                  </w:r>
                </w:p>
              </w:tc>
            </w:tr>
            <w:tr w:rsidR="00F037A8" w:rsidRPr="00F037A8" w14:paraId="4762F3C4" w14:textId="77777777" w:rsidTr="00F037A8">
              <w:tc>
                <w:tcPr>
                  <w:tcW w:w="1980" w:type="dxa"/>
                </w:tcPr>
                <w:p w14:paraId="00C7E10E" w14:textId="77777777" w:rsidR="00F037A8" w:rsidRPr="00F037A8" w:rsidRDefault="00F037A8" w:rsidP="00DF4992">
                  <w:pPr>
                    <w:pStyle w:val="Compact"/>
                  </w:pPr>
                  <w:r w:rsidRPr="00F037A8">
                    <w:t>7</w:t>
                  </w:r>
                </w:p>
              </w:tc>
              <w:tc>
                <w:tcPr>
                  <w:tcW w:w="1980" w:type="dxa"/>
                </w:tcPr>
                <w:p w14:paraId="0F1199E6" w14:textId="77777777" w:rsidR="00F037A8" w:rsidRPr="00F037A8" w:rsidRDefault="00F037A8" w:rsidP="00DF4992">
                  <w:pPr>
                    <w:pStyle w:val="Compact"/>
                  </w:pPr>
                  <w:r w:rsidRPr="00F037A8">
                    <w:t>Integración al panel maestro</w:t>
                  </w:r>
                </w:p>
              </w:tc>
              <w:tc>
                <w:tcPr>
                  <w:tcW w:w="1980" w:type="dxa"/>
                </w:tcPr>
                <w:p w14:paraId="3149CECB" w14:textId="77777777" w:rsidR="00F037A8" w:rsidRPr="004C09F5" w:rsidRDefault="00F037A8" w:rsidP="00DF4992">
                  <w:pPr>
                    <w:pStyle w:val="Compact"/>
                  </w:pPr>
                  <w:r w:rsidRPr="004C09F5">
                    <w:t xml:space="preserve">Ensamblaje de las 176 variables × 35 años en </w:t>
                  </w:r>
                  <w:r w:rsidRPr="004C09F5">
                    <w:rPr>
                      <w:rStyle w:val="VerbatimChar"/>
                      <w:sz w:val="20"/>
                      <w:szCs w:val="20"/>
                    </w:rPr>
                    <w:t>spending_panel_v12</w:t>
                  </w:r>
                </w:p>
              </w:tc>
              <w:tc>
                <w:tcPr>
                  <w:tcW w:w="1980" w:type="dxa"/>
                </w:tcPr>
                <w:p w14:paraId="778F1699" w14:textId="77777777" w:rsidR="00F037A8" w:rsidRPr="00F037A8" w:rsidRDefault="00F037A8" w:rsidP="00DF4992">
                  <w:pPr>
                    <w:pStyle w:val="Compact"/>
                  </w:pPr>
                  <w:r w:rsidRPr="00F037A8">
                    <w:rPr>
                      <w:rStyle w:val="VerbatimChar"/>
                      <w:sz w:val="20"/>
                      <w:szCs w:val="20"/>
                    </w:rPr>
                    <w:t>02_code/01_data_collection/</w:t>
                  </w:r>
                </w:p>
              </w:tc>
            </w:tr>
            <w:tr w:rsidR="00F037A8" w:rsidRPr="00F037A8" w14:paraId="06911B50" w14:textId="77777777" w:rsidTr="00F037A8">
              <w:tc>
                <w:tcPr>
                  <w:tcW w:w="1980" w:type="dxa"/>
                </w:tcPr>
                <w:p w14:paraId="3A2E71F5" w14:textId="77777777" w:rsidR="00F037A8" w:rsidRPr="00F037A8" w:rsidRDefault="00F037A8" w:rsidP="00DF4992">
                  <w:pPr>
                    <w:pStyle w:val="Compact"/>
                  </w:pPr>
                  <w:r w:rsidRPr="00F037A8">
                    <w:t>8</w:t>
                  </w:r>
                </w:p>
              </w:tc>
              <w:tc>
                <w:tcPr>
                  <w:tcW w:w="1980" w:type="dxa"/>
                </w:tcPr>
                <w:p w14:paraId="22D68FFC" w14:textId="77777777" w:rsidR="00F037A8" w:rsidRPr="00F037A8" w:rsidRDefault="00F037A8" w:rsidP="00DF4992">
                  <w:pPr>
                    <w:pStyle w:val="Compact"/>
                  </w:pPr>
                  <w:r w:rsidRPr="00F037A8">
                    <w:t>Trazabilidad y verificación</w:t>
                  </w:r>
                </w:p>
              </w:tc>
              <w:tc>
                <w:tcPr>
                  <w:tcW w:w="1980" w:type="dxa"/>
                </w:tcPr>
                <w:p w14:paraId="1C5E7112" w14:textId="77777777" w:rsidR="00F037A8" w:rsidRPr="004C09F5" w:rsidRDefault="00F037A8" w:rsidP="00DF4992">
                  <w:pPr>
                    <w:pStyle w:val="Compact"/>
                  </w:pPr>
                  <w:r w:rsidRPr="004C09F5">
                    <w:t>Cada figura/tabla declara su RDS, script y variable; auditoría antes de publicar</w:t>
                  </w:r>
                </w:p>
              </w:tc>
              <w:tc>
                <w:tcPr>
                  <w:tcW w:w="1980" w:type="dxa"/>
                </w:tcPr>
                <w:p w14:paraId="6E246DB1" w14:textId="77777777" w:rsidR="00F037A8" w:rsidRPr="00F037A8" w:rsidRDefault="00F037A8" w:rsidP="00DF4992">
                  <w:pPr>
                    <w:pStyle w:val="Compact"/>
                  </w:pPr>
                  <w:r w:rsidRPr="00F037A8">
                    <w:rPr>
                      <w:rStyle w:val="VerbatimChar"/>
                      <w:sz w:val="20"/>
                      <w:szCs w:val="20"/>
                    </w:rPr>
                    <w:t>02_code/04_visualization/</w:t>
                  </w:r>
                </w:p>
              </w:tc>
            </w:tr>
            <w:bookmarkEnd w:id="121"/>
          </w:tbl>
          <w:p w14:paraId="07D170DB" w14:textId="77777777" w:rsidR="00F037A8" w:rsidRDefault="00F037A8" w:rsidP="00DF4992"/>
        </w:tc>
      </w:tr>
    </w:tbl>
    <w:p w14:paraId="10877FA9" w14:textId="77777777" w:rsidR="00F037A8" w:rsidRPr="004C09F5" w:rsidRDefault="00F037A8" w:rsidP="00DF4992">
      <w:pPr>
        <w:pStyle w:val="BodyText"/>
      </w:pPr>
      <w:r w:rsidRPr="004C09F5">
        <w:lastRenderedPageBreak/>
        <w:t>Cuatro decisiones de tratamiento merecen nota explícita:</w:t>
      </w:r>
    </w:p>
    <w:p w14:paraId="3939218E" w14:textId="77777777" w:rsidR="00F037A8" w:rsidRDefault="00F037A8">
      <w:pPr>
        <w:pStyle w:val="Compact"/>
        <w:numPr>
          <w:ilvl w:val="0"/>
          <w:numId w:val="1"/>
        </w:numPr>
      </w:pPr>
      <w:proofErr w:type="spellStart"/>
      <w:r w:rsidRPr="004C09F5">
        <w:rPr>
          <w:b/>
          <w:bCs/>
        </w:rPr>
        <w:t>Deflactación</w:t>
      </w:r>
      <w:proofErr w:type="spellEnd"/>
      <w:r w:rsidRPr="004C09F5">
        <w:rPr>
          <w:b/>
          <w:bCs/>
        </w:rPr>
        <w:t>.</w:t>
      </w:r>
      <w:r w:rsidRPr="004C09F5">
        <w:t xml:space="preserve"> Todos los montos del reporte se expresan en </w:t>
      </w:r>
      <w:r w:rsidRPr="004C09F5">
        <w:rPr>
          <w:b/>
          <w:bCs/>
        </w:rPr>
        <w:t>dólares constantes de 2015</w:t>
      </w:r>
      <w:r w:rsidRPr="004C09F5">
        <w:t xml:space="preserve">, usando el deflactor del IPC (INE) y el tipo de cambio del período. </w:t>
      </w:r>
      <w:r>
        <w:t>No se reportan valores nominales sin nota.</w:t>
      </w:r>
    </w:p>
    <w:p w14:paraId="5FC9100A" w14:textId="0179A3B1" w:rsidR="00F037A8" w:rsidRPr="004C09F5" w:rsidRDefault="00F037A8">
      <w:pPr>
        <w:pStyle w:val="Compact"/>
        <w:numPr>
          <w:ilvl w:val="0"/>
          <w:numId w:val="1"/>
        </w:numPr>
      </w:pPr>
      <w:r w:rsidRPr="004C09F5">
        <w:rPr>
          <w:b/>
          <w:bCs/>
        </w:rPr>
        <w:t>Clasificación funcional del gasto.</w:t>
      </w:r>
      <w:r w:rsidRPr="004C09F5">
        <w:t xml:space="preserve"> El gasto se ordena bajo la taxonomía MAFAP A–E (</w:t>
      </w:r>
      <w:r w:rsidR="00CB4149">
        <w:t>Anexo III</w:t>
      </w:r>
      <w:r w:rsidRPr="004C09F5">
        <w:t xml:space="preserve">), con </w:t>
      </w:r>
      <w:proofErr w:type="spellStart"/>
      <w:r w:rsidRPr="004C09F5">
        <w:t>crosswalk</w:t>
      </w:r>
      <w:proofErr w:type="spellEnd"/>
      <w:r w:rsidRPr="004C09F5">
        <w:t xml:space="preserve"> a OECD-PSE, COFOG y la clasificación funcional del MEFP (</w:t>
      </w:r>
      <w:r w:rsidR="00CB4149">
        <w:t>Anexo III</w:t>
      </w:r>
      <w:r w:rsidRPr="004C09F5">
        <w:t xml:space="preserve">). La operacionalización para Bolivia se documenta en </w:t>
      </w:r>
      <w:hyperlink r:id="rId44">
        <w:r w:rsidRPr="004C09F5">
          <w:rPr>
            <w:rStyle w:val="Hyperlink"/>
          </w:rPr>
          <w:t>ADR-0010</w:t>
        </w:r>
      </w:hyperlink>
      <w:r w:rsidRPr="004C09F5">
        <w:t xml:space="preserve"> y </w:t>
      </w:r>
      <w:hyperlink r:id="rId45">
        <w:r w:rsidRPr="004C09F5">
          <w:rPr>
            <w:rStyle w:val="Hyperlink"/>
          </w:rPr>
          <w:t>ADR-0014</w:t>
        </w:r>
      </w:hyperlink>
      <w:r w:rsidRPr="004C09F5">
        <w:t>.</w:t>
      </w:r>
    </w:p>
    <w:p w14:paraId="3F79261A" w14:textId="77777777" w:rsidR="00F037A8" w:rsidRPr="004C09F5" w:rsidRDefault="00F037A8">
      <w:pPr>
        <w:pStyle w:val="Compact"/>
        <w:numPr>
          <w:ilvl w:val="0"/>
          <w:numId w:val="1"/>
        </w:numPr>
      </w:pPr>
      <w:r w:rsidRPr="004C09F5">
        <w:rPr>
          <w:b/>
          <w:bCs/>
        </w:rPr>
        <w:t>Empalme sin imputar.</w:t>
      </w:r>
      <w:r w:rsidRPr="004C09F5">
        <w:t xml:space="preserve"> Las series de gasto de distintas plataformas (BOOST, VIPFE, Presupuesto Abierto) se unen como una serie de dos taxonomías con la discontinuidad declarada (</w:t>
      </w:r>
      <w:hyperlink r:id="rId46">
        <w:r w:rsidRPr="004C09F5">
          <w:rPr>
            <w:rStyle w:val="Hyperlink"/>
          </w:rPr>
          <w:t>ADR-0012</w:t>
        </w:r>
      </w:hyperlink>
      <w:r w:rsidRPr="004C09F5">
        <w:t>); no se interpola entre regímenes de registro. Los quiebres metodológicos conocidos —por ejemplo, la cartera de crédito del BCB tras la Ley 393— se marcan con una variable indicadora, no se ajustan.</w:t>
      </w:r>
    </w:p>
    <w:p w14:paraId="25B77E73" w14:textId="77777777" w:rsidR="00F037A8" w:rsidRPr="004C09F5" w:rsidRDefault="00F037A8">
      <w:pPr>
        <w:pStyle w:val="Compact"/>
        <w:numPr>
          <w:ilvl w:val="0"/>
          <w:numId w:val="1"/>
        </w:numPr>
      </w:pPr>
      <w:r w:rsidRPr="004C09F5">
        <w:rPr>
          <w:b/>
          <w:bCs/>
        </w:rPr>
        <w:t>Consolidación territorial.</w:t>
      </w:r>
      <w:r w:rsidRPr="004C09F5">
        <w:t xml:space="preserve"> La conciliación de gasto entre niveles de gobierno sigue </w:t>
      </w:r>
      <w:hyperlink r:id="rId47">
        <w:r w:rsidRPr="004C09F5">
          <w:rPr>
            <w:rStyle w:val="Hyperlink"/>
          </w:rPr>
          <w:t>ADR-0015</w:t>
        </w:r>
      </w:hyperlink>
      <w:r w:rsidRPr="004C09F5">
        <w:t>; las cifras municipales describen el POA del gobierno municipal, no el gasto agropecuario consolidado del país.</w:t>
      </w:r>
    </w:p>
    <w:p w14:paraId="0B7AD4CD" w14:textId="45EAD5B8" w:rsidR="00F037A8" w:rsidRPr="004C09F5" w:rsidRDefault="006124D7" w:rsidP="00DF4992">
      <w:pPr>
        <w:pStyle w:val="Heading2"/>
      </w:pPr>
      <w:bookmarkStart w:id="122" w:name="a.4-panel-maestro-v12-fuente-única"/>
      <w:bookmarkStart w:id="123" w:name="_Toc232358901"/>
      <w:bookmarkStart w:id="124" w:name="_Toc232372163"/>
      <w:bookmarkEnd w:id="118"/>
      <w:r>
        <w:t>A.4</w:t>
      </w:r>
      <w:r w:rsidR="00F037A8" w:rsidRPr="004C09F5">
        <w:t xml:space="preserve"> · Panel maestro v12 (fuente única)</w:t>
      </w:r>
      <w:bookmarkEnd w:id="123"/>
      <w:bookmarkEnd w:id="124"/>
    </w:p>
    <w:p w14:paraId="024279D8" w14:textId="1153D428" w:rsidR="00F037A8" w:rsidRPr="004C09F5" w:rsidRDefault="00F037A8" w:rsidP="00DF4992">
      <w:pPr>
        <w:pStyle w:val="FirstParagraph"/>
      </w:pPr>
      <w:r w:rsidRPr="004C09F5">
        <w:t xml:space="preserve">La verdad cuantitativa del reporte es el panel </w:t>
      </w:r>
      <w:r w:rsidRPr="004C09F5">
        <w:rPr>
          <w:rStyle w:val="VerbatimChar"/>
        </w:rPr>
        <w:t>01_data/</w:t>
      </w:r>
      <w:proofErr w:type="spellStart"/>
      <w:r w:rsidRPr="004C09F5">
        <w:rPr>
          <w:rStyle w:val="VerbatimChar"/>
        </w:rPr>
        <w:t>processed</w:t>
      </w:r>
      <w:proofErr w:type="spellEnd"/>
      <w:r w:rsidRPr="004C09F5">
        <w:rPr>
          <w:rStyle w:val="VerbatimChar"/>
        </w:rPr>
        <w:t>/spending_panel_v12.rds</w:t>
      </w:r>
      <w:r w:rsidRPr="004C09F5">
        <w:t xml:space="preserve">: </w:t>
      </w:r>
      <w:r w:rsidRPr="004C09F5">
        <w:rPr>
          <w:b/>
          <w:bCs/>
        </w:rPr>
        <w:t>176 variables × 35 años (1990–2024)</w:t>
      </w:r>
      <w:r w:rsidRPr="004C09F5">
        <w:t xml:space="preserve">, organizadas en 17 grupos temáticos (macro, inversión VIPFE, gasto BOOST, gasto municipal, EMAPA, SPEED, PSE-BID, precios y NRP, crédito BCB, uso del suelo, deforestación, clima, </w:t>
      </w:r>
      <w:r w:rsidR="006124D7">
        <w:t>PTF</w:t>
      </w:r>
      <w:r w:rsidRPr="004C09F5">
        <w:t xml:space="preserve">, producción FAO/INE, WDI y otros </w:t>
      </w:r>
      <w:proofErr w:type="spellStart"/>
      <w:r w:rsidRPr="004C09F5">
        <w:t>outcomes</w:t>
      </w:r>
      <w:proofErr w:type="spellEnd"/>
      <w:r w:rsidRPr="004C09F5">
        <w:t xml:space="preserve">). El diccionario autoritativo, con tipo, número de observaciones y cobertura por variable, es </w:t>
      </w:r>
      <w:hyperlink r:id="rId48">
        <w:r w:rsidRPr="004C09F5">
          <w:rPr>
            <w:rStyle w:val="VerbatimChar"/>
          </w:rPr>
          <w:t>spending_panel_v12_dictionary.csv</w:t>
        </w:r>
      </w:hyperlink>
      <w:r w:rsidRPr="004C09F5">
        <w:t>.</w:t>
      </w:r>
    </w:p>
    <w:p w14:paraId="4B48FDE1" w14:textId="77777777" w:rsidR="00F037A8" w:rsidRPr="004C09F5" w:rsidRDefault="00F037A8" w:rsidP="00DF4992">
      <w:pPr>
        <w:pStyle w:val="BodyText"/>
      </w:pPr>
      <w:r w:rsidRPr="004C09F5">
        <w:t xml:space="preserve">El panel está versionado: todo cambio sustantivo en su contenido dispara un </w:t>
      </w:r>
      <w:proofErr w:type="spellStart"/>
      <w:r w:rsidRPr="004C09F5">
        <w:rPr>
          <w:i/>
          <w:iCs/>
        </w:rPr>
        <w:t>bump</w:t>
      </w:r>
      <w:proofErr w:type="spellEnd"/>
      <w:r w:rsidRPr="004C09F5">
        <w:t xml:space="preserve"> de versión y un registro de decisión (ADR). Los análisis subnacionales se apoyan en paneles derivados consistentes con el maestro: </w:t>
      </w:r>
      <w:r w:rsidRPr="004C09F5">
        <w:rPr>
          <w:rStyle w:val="VerbatimChar"/>
        </w:rPr>
        <w:t>subnacional_panel_v2</w:t>
      </w:r>
      <w:r w:rsidRPr="004C09F5">
        <w:t xml:space="preserve"> (departamental, 2012–2021) y </w:t>
      </w:r>
      <w:r w:rsidRPr="004C09F5">
        <w:rPr>
          <w:rStyle w:val="VerbatimChar"/>
        </w:rPr>
        <w:t>municipal_panel_v3</w:t>
      </w:r>
      <w:r w:rsidRPr="004C09F5">
        <w:t xml:space="preserve"> (municipal, 2012–2021).</w:t>
      </w:r>
    </w:p>
    <w:p w14:paraId="4A40733D" w14:textId="27ABCDD1" w:rsidR="00F037A8" w:rsidRPr="004C09F5" w:rsidRDefault="006124D7" w:rsidP="00DF4992">
      <w:pPr>
        <w:pStyle w:val="Heading2"/>
      </w:pPr>
      <w:bookmarkStart w:id="125" w:name="a.5-cobertura-y-vacíos-documentados"/>
      <w:bookmarkStart w:id="126" w:name="_Toc232358902"/>
      <w:bookmarkStart w:id="127" w:name="_Toc232372164"/>
      <w:bookmarkEnd w:id="122"/>
      <w:r>
        <w:t>A.5</w:t>
      </w:r>
      <w:r w:rsidR="00F037A8" w:rsidRPr="004C09F5">
        <w:t xml:space="preserve"> · Cobertura y vacíos documentados</w:t>
      </w:r>
      <w:bookmarkEnd w:id="126"/>
      <w:bookmarkEnd w:id="127"/>
    </w:p>
    <w:p w14:paraId="2591B51E" w14:textId="61799DD2" w:rsidR="00F037A8" w:rsidRPr="004C09F5" w:rsidRDefault="00F037A8" w:rsidP="00DF4992">
      <w:pPr>
        <w:pStyle w:val="FirstParagraph"/>
      </w:pPr>
      <w:r w:rsidRPr="004C09F5">
        <w:t xml:space="preserve">El acervo tiene cobertura completa (≥ 90 % de los años) para inversión VIPFE, </w:t>
      </w:r>
      <w:r w:rsidR="006124D7">
        <w:t>PTF</w:t>
      </w:r>
      <w:r w:rsidRPr="004C09F5">
        <w:t xml:space="preserve">, WDI, producción INE, uso del suelo y FAOSTAT; cobertura media para PSE-BID, SPEED, BOOST y Hansen; y cobertura limitada para crédito BCB (2010–2024) y emisiones. Los vacíos que condicionan el análisis se documentan en </w:t>
      </w:r>
      <w:hyperlink r:id="rId49">
        <w:r w:rsidRPr="004C09F5">
          <w:rPr>
            <w:rStyle w:val="VerbatimChar"/>
          </w:rPr>
          <w:t>00_admin/ESTADO_DE_DATOS.md</w:t>
        </w:r>
      </w:hyperlink>
      <w:r w:rsidRPr="004C09F5">
        <w:t xml:space="preserve"> y se resumen en la </w:t>
      </w:r>
      <w:hyperlink w:anchor="tbl-gaps">
        <w:r w:rsidR="00CD6A60">
          <w:rPr>
            <w:rStyle w:val="Hyperlink"/>
          </w:rPr>
          <w:t>Tabla B.3</w:t>
        </w:r>
      </w:hyperlink>
      <w:r w:rsidRPr="004C09F5">
        <w:t>.</w:t>
      </w:r>
    </w:p>
    <w:tbl>
      <w:tblPr>
        <w:tblStyle w:val="Table"/>
        <w:tblW w:w="5000" w:type="pct"/>
        <w:tblLayout w:type="fixed"/>
        <w:tblLook w:val="0000" w:firstRow="0" w:lastRow="0" w:firstColumn="0" w:lastColumn="0" w:noHBand="0" w:noVBand="0"/>
      </w:tblPr>
      <w:tblGrid>
        <w:gridCol w:w="9360"/>
      </w:tblGrid>
      <w:tr w:rsidR="00F037A8" w14:paraId="63CD24F0" w14:textId="77777777" w:rsidTr="00211CF5">
        <w:tc>
          <w:tcPr>
            <w:tcW w:w="7920" w:type="dxa"/>
          </w:tcPr>
          <w:p w14:paraId="61DDFE16" w14:textId="44A75187" w:rsidR="00F037A8" w:rsidRPr="004C09F5" w:rsidRDefault="00F037A8" w:rsidP="00DF4992">
            <w:pPr>
              <w:pStyle w:val="ImageCaption"/>
            </w:pPr>
            <w:bookmarkStart w:id="128" w:name="tbl-gaps"/>
            <w:r w:rsidRPr="004C09F5">
              <w:t>Tabla </w:t>
            </w:r>
            <w:r w:rsidR="005137E0">
              <w:t>B.3: Vacíos</w:t>
            </w:r>
            <w:r w:rsidRPr="004C09F5">
              <w:t xml:space="preserve"> de datos documentados y acciones pendientes.</w:t>
            </w:r>
          </w:p>
          <w:tbl>
            <w:tblPr>
              <w:tblStyle w:val="TableGrid"/>
              <w:tblW w:w="5000" w:type="pct"/>
              <w:tblLayout w:type="fixed"/>
              <w:tblLook w:val="0020" w:firstRow="1" w:lastRow="0" w:firstColumn="0" w:lastColumn="0" w:noHBand="0" w:noVBand="0"/>
            </w:tblPr>
            <w:tblGrid>
              <w:gridCol w:w="1958"/>
              <w:gridCol w:w="1957"/>
              <w:gridCol w:w="3262"/>
              <w:gridCol w:w="1957"/>
            </w:tblGrid>
            <w:tr w:rsidR="00F037A8" w14:paraId="32F02480" w14:textId="77777777" w:rsidTr="00F037A8">
              <w:tc>
                <w:tcPr>
                  <w:tcW w:w="1697" w:type="dxa"/>
                </w:tcPr>
                <w:p w14:paraId="1C69890E" w14:textId="77777777" w:rsidR="00F037A8" w:rsidRDefault="00F037A8" w:rsidP="00DF4992">
                  <w:pPr>
                    <w:pStyle w:val="Compact"/>
                  </w:pPr>
                  <w:r>
                    <w:t>Vacío</w:t>
                  </w:r>
                </w:p>
              </w:tc>
              <w:tc>
                <w:tcPr>
                  <w:tcW w:w="1697" w:type="dxa"/>
                </w:tcPr>
                <w:p w14:paraId="17BBA99E" w14:textId="77777777" w:rsidR="00F037A8" w:rsidRDefault="00F037A8" w:rsidP="00DF4992">
                  <w:pPr>
                    <w:pStyle w:val="Compact"/>
                  </w:pPr>
                  <w:r>
                    <w:t>Período faltante</w:t>
                  </w:r>
                </w:p>
              </w:tc>
              <w:tc>
                <w:tcPr>
                  <w:tcW w:w="2828" w:type="dxa"/>
                </w:tcPr>
                <w:p w14:paraId="1566C979" w14:textId="77777777" w:rsidR="00F037A8" w:rsidRDefault="00F037A8" w:rsidP="00DF4992">
                  <w:pPr>
                    <w:pStyle w:val="Compact"/>
                  </w:pPr>
                  <w:r>
                    <w:t>Estado</w:t>
                  </w:r>
                </w:p>
              </w:tc>
              <w:tc>
                <w:tcPr>
                  <w:tcW w:w="1697" w:type="dxa"/>
                </w:tcPr>
                <w:p w14:paraId="234BEDD7" w14:textId="77777777" w:rsidR="00F037A8" w:rsidRDefault="00F037A8" w:rsidP="00DF4992">
                  <w:pPr>
                    <w:pStyle w:val="Compact"/>
                  </w:pPr>
                  <w:r>
                    <w:t>Acción</w:t>
                  </w:r>
                </w:p>
              </w:tc>
            </w:tr>
            <w:tr w:rsidR="00F037A8" w14:paraId="355EF517" w14:textId="77777777" w:rsidTr="00F037A8">
              <w:tc>
                <w:tcPr>
                  <w:tcW w:w="1697" w:type="dxa"/>
                </w:tcPr>
                <w:p w14:paraId="41B522B5" w14:textId="77777777" w:rsidR="00F037A8" w:rsidRPr="004C09F5" w:rsidRDefault="00F037A8" w:rsidP="00DF4992">
                  <w:pPr>
                    <w:pStyle w:val="Compact"/>
                  </w:pPr>
                  <w:r w:rsidRPr="004C09F5">
                    <w:t xml:space="preserve">Ejecución </w:t>
                  </w:r>
                  <w:proofErr w:type="spellStart"/>
                  <w:r w:rsidRPr="004C09F5">
                    <w:t>MDRyT</w:t>
                  </w:r>
                  <w:proofErr w:type="spellEnd"/>
                  <w:r w:rsidRPr="004C09F5">
                    <w:t xml:space="preserve"> / INIAF / SENASAG por entidad</w:t>
                  </w:r>
                </w:p>
              </w:tc>
              <w:tc>
                <w:tcPr>
                  <w:tcW w:w="1697" w:type="dxa"/>
                </w:tcPr>
                <w:p w14:paraId="5D015C48" w14:textId="77777777" w:rsidR="00F037A8" w:rsidRDefault="00F037A8" w:rsidP="00DF4992">
                  <w:pPr>
                    <w:pStyle w:val="Compact"/>
                  </w:pPr>
                  <w:r>
                    <w:t>2009–2024</w:t>
                  </w:r>
                </w:p>
              </w:tc>
              <w:tc>
                <w:tcPr>
                  <w:tcW w:w="2828" w:type="dxa"/>
                </w:tcPr>
                <w:p w14:paraId="183E30E4" w14:textId="77777777" w:rsidR="00F037A8" w:rsidRDefault="00F037A8" w:rsidP="00DF4992">
                  <w:pPr>
                    <w:pStyle w:val="Compact"/>
                  </w:pPr>
                  <w:r>
                    <w:t>Bloqueada</w:t>
                  </w:r>
                </w:p>
              </w:tc>
              <w:tc>
                <w:tcPr>
                  <w:tcW w:w="1697" w:type="dxa"/>
                </w:tcPr>
                <w:p w14:paraId="24E66289" w14:textId="77777777" w:rsidR="00F037A8" w:rsidRDefault="00F037A8" w:rsidP="00DF4992">
                  <w:pPr>
                    <w:pStyle w:val="Compact"/>
                  </w:pPr>
                  <w:r>
                    <w:t>Solicitud formal al MEFP</w:t>
                  </w:r>
                </w:p>
              </w:tc>
            </w:tr>
            <w:tr w:rsidR="00F037A8" w14:paraId="0C58B792" w14:textId="77777777" w:rsidTr="00F037A8">
              <w:tc>
                <w:tcPr>
                  <w:tcW w:w="1697" w:type="dxa"/>
                </w:tcPr>
                <w:p w14:paraId="16ED4C99" w14:textId="77777777" w:rsidR="00F037A8" w:rsidRDefault="00F037A8" w:rsidP="00DF4992">
                  <w:pPr>
                    <w:pStyle w:val="Compact"/>
                  </w:pPr>
                  <w:r>
                    <w:lastRenderedPageBreak/>
                    <w:t xml:space="preserve">Memorias </w:t>
                  </w:r>
                  <w:proofErr w:type="spellStart"/>
                  <w:r>
                    <w:t>MDRyT</w:t>
                  </w:r>
                  <w:proofErr w:type="spellEnd"/>
                </w:p>
              </w:tc>
              <w:tc>
                <w:tcPr>
                  <w:tcW w:w="1697" w:type="dxa"/>
                </w:tcPr>
                <w:p w14:paraId="28A049DF" w14:textId="77777777" w:rsidR="00F037A8" w:rsidRDefault="00F037A8" w:rsidP="00DF4992">
                  <w:pPr>
                    <w:pStyle w:val="Compact"/>
                  </w:pPr>
                  <w:r>
                    <w:t>2015–2018, 2020, 2022–2023</w:t>
                  </w:r>
                </w:p>
              </w:tc>
              <w:tc>
                <w:tcPr>
                  <w:tcW w:w="2828" w:type="dxa"/>
                </w:tcPr>
                <w:p w14:paraId="283EC402" w14:textId="77777777" w:rsidR="00F037A8" w:rsidRDefault="00F037A8" w:rsidP="00DF4992">
                  <w:pPr>
                    <w:pStyle w:val="Compact"/>
                  </w:pPr>
                  <w:r>
                    <w:t>Faltan 5 años</w:t>
                  </w:r>
                </w:p>
              </w:tc>
              <w:tc>
                <w:tcPr>
                  <w:tcW w:w="1697" w:type="dxa"/>
                </w:tcPr>
                <w:p w14:paraId="0AF24BF5" w14:textId="77777777" w:rsidR="00F037A8" w:rsidRDefault="00F037A8" w:rsidP="00DF4992">
                  <w:pPr>
                    <w:pStyle w:val="Compact"/>
                  </w:pPr>
                  <w:r>
                    <w:t xml:space="preserve">Solicitud al </w:t>
                  </w:r>
                  <w:proofErr w:type="spellStart"/>
                  <w:r>
                    <w:t>MDRyT</w:t>
                  </w:r>
                  <w:proofErr w:type="spellEnd"/>
                </w:p>
              </w:tc>
            </w:tr>
            <w:tr w:rsidR="00F037A8" w:rsidRPr="004C09F5" w14:paraId="7F9A5248" w14:textId="77777777" w:rsidTr="00F037A8">
              <w:tc>
                <w:tcPr>
                  <w:tcW w:w="1697" w:type="dxa"/>
                </w:tcPr>
                <w:p w14:paraId="42870D0B" w14:textId="77777777" w:rsidR="00F037A8" w:rsidRDefault="00F037A8" w:rsidP="00DF4992">
                  <w:pPr>
                    <w:pStyle w:val="Compact"/>
                  </w:pPr>
                  <w:r>
                    <w:t>SIIF subnacional municipal</w:t>
                  </w:r>
                </w:p>
              </w:tc>
              <w:tc>
                <w:tcPr>
                  <w:tcW w:w="1697" w:type="dxa"/>
                </w:tcPr>
                <w:p w14:paraId="520C30E4" w14:textId="77777777" w:rsidR="00F037A8" w:rsidRDefault="00F037A8" w:rsidP="00DF4992">
                  <w:pPr>
                    <w:pStyle w:val="Compact"/>
                  </w:pPr>
                  <w:r>
                    <w:t>2009–2023</w:t>
                  </w:r>
                </w:p>
              </w:tc>
              <w:tc>
                <w:tcPr>
                  <w:tcW w:w="2828" w:type="dxa"/>
                </w:tcPr>
                <w:p w14:paraId="38BC8920" w14:textId="77777777" w:rsidR="00F037A8" w:rsidRDefault="00F037A8" w:rsidP="00DF4992">
                  <w:pPr>
                    <w:pStyle w:val="Compact"/>
                  </w:pPr>
                  <w:r>
                    <w:t>Parcial</w:t>
                  </w:r>
                </w:p>
              </w:tc>
              <w:tc>
                <w:tcPr>
                  <w:tcW w:w="1697" w:type="dxa"/>
                </w:tcPr>
                <w:p w14:paraId="33E5527D" w14:textId="77777777" w:rsidR="00F037A8" w:rsidRPr="004C09F5" w:rsidRDefault="00F037A8" w:rsidP="00DF4992">
                  <w:pPr>
                    <w:pStyle w:val="Compact"/>
                  </w:pPr>
                  <w:r w:rsidRPr="004C09F5">
                    <w:t>Compilación con apoyo de Fundación Jubileo</w:t>
                  </w:r>
                </w:p>
              </w:tc>
            </w:tr>
            <w:tr w:rsidR="00F037A8" w14:paraId="70EA3CA4" w14:textId="77777777" w:rsidTr="00F037A8">
              <w:tc>
                <w:tcPr>
                  <w:tcW w:w="1697" w:type="dxa"/>
                </w:tcPr>
                <w:p w14:paraId="5E53A24B" w14:textId="77777777" w:rsidR="00F037A8" w:rsidRPr="004C09F5" w:rsidRDefault="00F037A8" w:rsidP="00DF4992">
                  <w:pPr>
                    <w:pStyle w:val="Compact"/>
                  </w:pPr>
                  <w:r w:rsidRPr="004C09F5">
                    <w:t>BDP — cartera detallada por programa</w:t>
                  </w:r>
                </w:p>
              </w:tc>
              <w:tc>
                <w:tcPr>
                  <w:tcW w:w="1697" w:type="dxa"/>
                </w:tcPr>
                <w:p w14:paraId="4986071D" w14:textId="77777777" w:rsidR="00F037A8" w:rsidRDefault="00F037A8" w:rsidP="00DF4992">
                  <w:pPr>
                    <w:pStyle w:val="Compact"/>
                  </w:pPr>
                  <w:r>
                    <w:t>Serie histórica</w:t>
                  </w:r>
                </w:p>
              </w:tc>
              <w:tc>
                <w:tcPr>
                  <w:tcW w:w="2828" w:type="dxa"/>
                </w:tcPr>
                <w:p w14:paraId="35CBC4A5" w14:textId="77777777" w:rsidR="00F037A8" w:rsidRDefault="00F037A8" w:rsidP="00DF4992">
                  <w:pPr>
                    <w:pStyle w:val="Compact"/>
                  </w:pPr>
                  <w:r>
                    <w:t xml:space="preserve">Solo </w:t>
                  </w:r>
                  <w:proofErr w:type="spellStart"/>
                  <w:r>
                    <w:t>snapshot</w:t>
                  </w:r>
                  <w:proofErr w:type="spellEnd"/>
                  <w:r>
                    <w:t xml:space="preserve"> reciente</w:t>
                  </w:r>
                </w:p>
              </w:tc>
              <w:tc>
                <w:tcPr>
                  <w:tcW w:w="1697" w:type="dxa"/>
                </w:tcPr>
                <w:p w14:paraId="6543B100" w14:textId="77777777" w:rsidR="00F037A8" w:rsidRDefault="00F037A8" w:rsidP="00DF4992">
                  <w:pPr>
                    <w:pStyle w:val="Compact"/>
                  </w:pPr>
                  <w:r>
                    <w:t>Solicitud directa a BDP</w:t>
                  </w:r>
                </w:p>
              </w:tc>
            </w:tr>
            <w:bookmarkEnd w:id="128"/>
          </w:tbl>
          <w:p w14:paraId="65255224" w14:textId="77777777" w:rsidR="00F037A8" w:rsidRDefault="00F037A8" w:rsidP="00DF4992"/>
        </w:tc>
      </w:tr>
    </w:tbl>
    <w:p w14:paraId="6A99BF7E" w14:textId="7778C903" w:rsidR="00F037A8" w:rsidRDefault="006124D7" w:rsidP="00DF4992">
      <w:pPr>
        <w:pStyle w:val="Heading2"/>
      </w:pPr>
      <w:bookmarkStart w:id="129" w:name="a.6-licencias-y-atribución"/>
      <w:bookmarkStart w:id="130" w:name="_Toc232358903"/>
      <w:bookmarkStart w:id="131" w:name="_Toc232372165"/>
      <w:bookmarkEnd w:id="125"/>
      <w:r>
        <w:t>A.6</w:t>
      </w:r>
      <w:r w:rsidR="00F037A8">
        <w:t xml:space="preserve"> · Licencias y atribución</w:t>
      </w:r>
      <w:bookmarkEnd w:id="130"/>
      <w:bookmarkEnd w:id="131"/>
    </w:p>
    <w:p w14:paraId="27542C07" w14:textId="173EE4A3" w:rsidR="00F037A8" w:rsidRPr="004C09F5" w:rsidRDefault="00F037A8" w:rsidP="00DF4992">
      <w:pPr>
        <w:pStyle w:val="FirstParagraph"/>
      </w:pPr>
      <w:r w:rsidRPr="004C09F5">
        <w:t xml:space="preserve">Ninguna fuente del acervo impide la publicación del reporte; las restricciones existentes son de </w:t>
      </w:r>
      <w:r w:rsidRPr="004C09F5">
        <w:rPr>
          <w:b/>
          <w:bCs/>
        </w:rPr>
        <w:t>atribución</w:t>
      </w:r>
      <w:r w:rsidRPr="004C09F5">
        <w:t>, no de acceso a publicar derivados. En cada figura derivada de una fuente con licencia CC-BY, el pie de figura incluye la cita estándar de la fuente.</w:t>
      </w:r>
      <w:r w:rsidR="005218E2">
        <w:t xml:space="preserve"> La Tabla B.4 detalla la licencia de cada fuente.</w:t>
      </w:r>
    </w:p>
    <w:tbl>
      <w:tblPr>
        <w:tblStyle w:val="Table"/>
        <w:tblW w:w="5000" w:type="pct"/>
        <w:tblLayout w:type="fixed"/>
        <w:tblLook w:val="0000" w:firstRow="0" w:lastRow="0" w:firstColumn="0" w:lastColumn="0" w:noHBand="0" w:noVBand="0"/>
      </w:tblPr>
      <w:tblGrid>
        <w:gridCol w:w="9360"/>
      </w:tblGrid>
      <w:tr w:rsidR="00F037A8" w14:paraId="0BD74B97" w14:textId="77777777" w:rsidTr="00211CF5">
        <w:tc>
          <w:tcPr>
            <w:tcW w:w="7920" w:type="dxa"/>
          </w:tcPr>
          <w:p w14:paraId="6329C78E" w14:textId="3CCA27E1" w:rsidR="00F037A8" w:rsidRPr="005137E0" w:rsidRDefault="00F037A8" w:rsidP="00DF4992">
            <w:pPr>
              <w:pStyle w:val="ImageCaption"/>
            </w:pPr>
            <w:bookmarkStart w:id="132" w:name="tbl-licencias"/>
            <w:r w:rsidRPr="005137E0">
              <w:t>Tabla </w:t>
            </w:r>
            <w:r w:rsidR="005137E0" w:rsidRPr="005137E0">
              <w:t>B.4: Licencias</w:t>
            </w:r>
            <w:r w:rsidRPr="005137E0">
              <w:t xml:space="preserve"> por fuente.</w:t>
            </w:r>
          </w:p>
          <w:tbl>
            <w:tblPr>
              <w:tblStyle w:val="GridTable1Light"/>
              <w:tblW w:w="5000" w:type="pct"/>
              <w:tblLayout w:type="fixed"/>
              <w:tblLook w:val="0020" w:firstRow="1" w:lastRow="0" w:firstColumn="0" w:lastColumn="0" w:noHBand="0" w:noVBand="0"/>
            </w:tblPr>
            <w:tblGrid>
              <w:gridCol w:w="4567"/>
              <w:gridCol w:w="4567"/>
            </w:tblGrid>
            <w:tr w:rsidR="00F037A8" w:rsidRPr="005137E0" w14:paraId="10E90EED" w14:textId="77777777" w:rsidTr="00F037A8">
              <w:trPr>
                <w:cnfStyle w:val="100000000000" w:firstRow="1" w:lastRow="0" w:firstColumn="0" w:lastColumn="0" w:oddVBand="0" w:evenVBand="0" w:oddHBand="0" w:evenHBand="0" w:firstRowFirstColumn="0" w:firstRowLastColumn="0" w:lastRowFirstColumn="0" w:lastRowLastColumn="0"/>
              </w:trPr>
              <w:tc>
                <w:tcPr>
                  <w:tcW w:w="3960" w:type="dxa"/>
                </w:tcPr>
                <w:p w14:paraId="54D98992" w14:textId="77777777" w:rsidR="00F037A8" w:rsidRPr="005137E0" w:rsidRDefault="00F037A8" w:rsidP="00DF4992">
                  <w:pPr>
                    <w:pStyle w:val="Compact"/>
                  </w:pPr>
                  <w:r w:rsidRPr="005137E0">
                    <w:t>Tipo de licencia</w:t>
                  </w:r>
                </w:p>
              </w:tc>
              <w:tc>
                <w:tcPr>
                  <w:tcW w:w="3960" w:type="dxa"/>
                </w:tcPr>
                <w:p w14:paraId="387F90F6" w14:textId="77777777" w:rsidR="00F037A8" w:rsidRPr="005137E0" w:rsidRDefault="00F037A8" w:rsidP="00DF4992">
                  <w:pPr>
                    <w:pStyle w:val="Compact"/>
                  </w:pPr>
                  <w:r w:rsidRPr="005137E0">
                    <w:t>Fuentes</w:t>
                  </w:r>
                </w:p>
              </w:tc>
            </w:tr>
            <w:tr w:rsidR="00F037A8" w:rsidRPr="006557E4" w14:paraId="78BF0C84" w14:textId="77777777" w:rsidTr="00F037A8">
              <w:tc>
                <w:tcPr>
                  <w:tcW w:w="3960" w:type="dxa"/>
                </w:tcPr>
                <w:p w14:paraId="57EE609B" w14:textId="77777777" w:rsidR="00F037A8" w:rsidRPr="005137E0" w:rsidRDefault="00F037A8" w:rsidP="00DF4992">
                  <w:pPr>
                    <w:pStyle w:val="Compact"/>
                  </w:pPr>
                  <w:r w:rsidRPr="005137E0">
                    <w:t>Pública sin restricciones</w:t>
                  </w:r>
                </w:p>
              </w:tc>
              <w:tc>
                <w:tcPr>
                  <w:tcW w:w="3960" w:type="dxa"/>
                </w:tcPr>
                <w:p w14:paraId="6EFCF139" w14:textId="77777777" w:rsidR="00F037A8" w:rsidRPr="006557E4" w:rsidRDefault="00F037A8" w:rsidP="00DF4992">
                  <w:pPr>
                    <w:pStyle w:val="Compact"/>
                    <w:rPr>
                      <w:lang w:val="en-US"/>
                    </w:rPr>
                  </w:pPr>
                  <w:r w:rsidRPr="006557E4">
                    <w:rPr>
                      <w:lang w:val="en-US"/>
                    </w:rPr>
                    <w:t xml:space="preserve">VIPFE, BOOST, INE, BCB, BID </w:t>
                  </w:r>
                  <w:proofErr w:type="spellStart"/>
                  <w:r w:rsidRPr="006557E4">
                    <w:rPr>
                      <w:lang w:val="en-US"/>
                    </w:rPr>
                    <w:t>AgriMonitor</w:t>
                  </w:r>
                  <w:proofErr w:type="spellEnd"/>
                  <w:r w:rsidRPr="006557E4">
                    <w:rPr>
                      <w:lang w:val="en-US"/>
                    </w:rPr>
                    <w:t>, WB Pink Sheet, WDI, FMI, CEPALSTAT, OCDE-PSE</w:t>
                  </w:r>
                </w:p>
              </w:tc>
            </w:tr>
            <w:tr w:rsidR="00F037A8" w14:paraId="169B6618" w14:textId="77777777" w:rsidTr="00F037A8">
              <w:tc>
                <w:tcPr>
                  <w:tcW w:w="3960" w:type="dxa"/>
                </w:tcPr>
                <w:p w14:paraId="54502B0C" w14:textId="77777777" w:rsidR="00F037A8" w:rsidRDefault="00F037A8" w:rsidP="00DF4992">
                  <w:pPr>
                    <w:pStyle w:val="Compact"/>
                  </w:pPr>
                  <w:r>
                    <w:t>CC-BY (atribución requerida)</w:t>
                  </w:r>
                </w:p>
              </w:tc>
              <w:tc>
                <w:tcPr>
                  <w:tcW w:w="3960" w:type="dxa"/>
                </w:tcPr>
                <w:p w14:paraId="22905862" w14:textId="77777777" w:rsidR="00F037A8" w:rsidRDefault="00F037A8" w:rsidP="00DF4992">
                  <w:pPr>
                    <w:pStyle w:val="Compact"/>
                  </w:pPr>
                  <w:r>
                    <w:t xml:space="preserve">FAOSTAT, </w:t>
                  </w:r>
                  <w:proofErr w:type="spellStart"/>
                  <w:r>
                    <w:t>MapBiomas</w:t>
                  </w:r>
                  <w:proofErr w:type="spellEnd"/>
                  <w:r>
                    <w:t xml:space="preserve">, ESA </w:t>
                  </w:r>
                  <w:proofErr w:type="spellStart"/>
                  <w:r>
                    <w:t>WorldCover</w:t>
                  </w:r>
                  <w:proofErr w:type="spellEnd"/>
                </w:p>
              </w:tc>
            </w:tr>
            <w:tr w:rsidR="00F037A8" w:rsidRPr="006557E4" w14:paraId="0CABB0CD" w14:textId="77777777" w:rsidTr="00F037A8">
              <w:tc>
                <w:tcPr>
                  <w:tcW w:w="3960" w:type="dxa"/>
                </w:tcPr>
                <w:p w14:paraId="62A86CED" w14:textId="77777777" w:rsidR="00F037A8" w:rsidRPr="004C09F5" w:rsidRDefault="00F037A8" w:rsidP="00DF4992">
                  <w:pPr>
                    <w:pStyle w:val="Compact"/>
                  </w:pPr>
                  <w:r w:rsidRPr="004C09F5">
                    <w:t>Pública con uso académico/no comercial</w:t>
                  </w:r>
                </w:p>
              </w:tc>
              <w:tc>
                <w:tcPr>
                  <w:tcW w:w="3960" w:type="dxa"/>
                </w:tcPr>
                <w:p w14:paraId="7267A180" w14:textId="77777777" w:rsidR="00F037A8" w:rsidRPr="006557E4" w:rsidRDefault="00F037A8" w:rsidP="00DF4992">
                  <w:pPr>
                    <w:pStyle w:val="Compact"/>
                    <w:rPr>
                      <w:lang w:val="en-US"/>
                    </w:rPr>
                  </w:pPr>
                  <w:r w:rsidRPr="006557E4">
                    <w:rPr>
                      <w:lang w:val="en-US"/>
                    </w:rPr>
                    <w:t>Hansen GFC, CHIRPS, USDA-ERS, IFPRI SPEED</w:t>
                  </w:r>
                </w:p>
              </w:tc>
            </w:tr>
            <w:tr w:rsidR="00F037A8" w14:paraId="7793EDCB" w14:textId="77777777" w:rsidTr="00F037A8">
              <w:tc>
                <w:tcPr>
                  <w:tcW w:w="3960" w:type="dxa"/>
                </w:tcPr>
                <w:p w14:paraId="31AA6158" w14:textId="77777777" w:rsidR="00F037A8" w:rsidRDefault="00F037A8" w:rsidP="00DF4992">
                  <w:pPr>
                    <w:pStyle w:val="Compact"/>
                  </w:pPr>
                  <w:r>
                    <w:t>Pública vía archivo (</w:t>
                  </w:r>
                  <w:proofErr w:type="spellStart"/>
                  <w:r>
                    <w:t>Wayback</w:t>
                  </w:r>
                  <w:proofErr w:type="spellEnd"/>
                  <w:r>
                    <w:t>)</w:t>
                  </w:r>
                </w:p>
              </w:tc>
              <w:tc>
                <w:tcPr>
                  <w:tcW w:w="3960" w:type="dxa"/>
                </w:tcPr>
                <w:p w14:paraId="706541A3" w14:textId="77777777" w:rsidR="00F037A8" w:rsidRDefault="00F037A8" w:rsidP="00DF4992">
                  <w:pPr>
                    <w:pStyle w:val="Compact"/>
                  </w:pPr>
                  <w:proofErr w:type="spellStart"/>
                  <w:r>
                    <w:t>MDRyT</w:t>
                  </w:r>
                  <w:proofErr w:type="spellEnd"/>
                  <w:r>
                    <w:t>, INIAF</w:t>
                  </w:r>
                </w:p>
              </w:tc>
            </w:tr>
            <w:tr w:rsidR="00F037A8" w14:paraId="70CFA3FE" w14:textId="77777777" w:rsidTr="00F037A8">
              <w:tc>
                <w:tcPr>
                  <w:tcW w:w="3960" w:type="dxa"/>
                </w:tcPr>
                <w:p w14:paraId="01166E06" w14:textId="77777777" w:rsidR="00F037A8" w:rsidRDefault="00F037A8" w:rsidP="00DF4992">
                  <w:pPr>
                    <w:pStyle w:val="Compact"/>
                  </w:pPr>
                  <w:r>
                    <w:t>Pública institucional</w:t>
                  </w:r>
                </w:p>
              </w:tc>
              <w:tc>
                <w:tcPr>
                  <w:tcW w:w="3960" w:type="dxa"/>
                </w:tcPr>
                <w:p w14:paraId="54879799" w14:textId="77777777" w:rsidR="00F037A8" w:rsidRDefault="00F037A8" w:rsidP="00DF4992">
                  <w:pPr>
                    <w:pStyle w:val="Compact"/>
                  </w:pPr>
                  <w:r>
                    <w:t>Fundación Jubileo, CIPCA, PEFA</w:t>
                  </w:r>
                </w:p>
              </w:tc>
            </w:tr>
            <w:bookmarkEnd w:id="132"/>
          </w:tbl>
          <w:p w14:paraId="68D343A7" w14:textId="77777777" w:rsidR="00F037A8" w:rsidRDefault="00F037A8" w:rsidP="00DF4992"/>
        </w:tc>
      </w:tr>
      <w:bookmarkEnd w:id="129"/>
    </w:tbl>
    <w:p w14:paraId="443609FE" w14:textId="77777777" w:rsidR="00F037A8" w:rsidRDefault="00F037A8" w:rsidP="00DF4992"/>
    <w:p w14:paraId="29FA74F0" w14:textId="77777777" w:rsidR="008E4E3F" w:rsidRPr="008E4E3F" w:rsidRDefault="008E4E3F" w:rsidP="00DF4992">
      <w:pPr>
        <w:pStyle w:val="BodyText"/>
        <w:rPr>
          <w:lang w:val="en-CO"/>
        </w:rPr>
      </w:pPr>
    </w:p>
    <w:p w14:paraId="4B9CF6DC" w14:textId="77777777" w:rsidR="00D57069" w:rsidRDefault="00D57069" w:rsidP="00DF4992">
      <w:pPr>
        <w:rPr>
          <w:rFonts w:eastAsiaTheme="majorEastAsia" w:cs="Times New Roman (Headings CS)"/>
          <w:color w:val="747474" w:themeColor="background2" w:themeShade="80"/>
          <w:szCs w:val="32"/>
        </w:rPr>
      </w:pPr>
      <w:r>
        <w:br w:type="page"/>
      </w:r>
    </w:p>
    <w:p w14:paraId="61838118" w14:textId="447D41BD" w:rsidR="00C91057" w:rsidRDefault="00BC161C" w:rsidP="00DF4992">
      <w:pPr>
        <w:pStyle w:val="Heading2"/>
      </w:pPr>
      <w:bookmarkStart w:id="133" w:name="_Toc232372166"/>
      <w:r>
        <w:lastRenderedPageBreak/>
        <w:t>Anexo III</w:t>
      </w:r>
      <w:r w:rsidR="00D57069" w:rsidRPr="00D57069">
        <w:t xml:space="preserve"> – </w:t>
      </w:r>
      <w:r w:rsidR="00F77BE5" w:rsidRPr="00F77BE5">
        <w:t>Metodología MAFAP: operacionalización para Bolivia</w:t>
      </w:r>
      <w:bookmarkEnd w:id="133"/>
    </w:p>
    <w:p w14:paraId="6A2892D3" w14:textId="77777777" w:rsidR="00C91057" w:rsidRDefault="00C91057" w:rsidP="00DF4992">
      <w:pPr>
        <w:pStyle w:val="BodyText"/>
      </w:pPr>
      <w:r w:rsidRPr="00C91057">
        <w:t xml:space="preserve">Este anexo documenta cómo se construyó la clasificación MAFAP del gasto público agropecuario boliviano utilizada en los Capítulos 3 y 4. Complementa el glosario de categorías MAFAP y el </w:t>
      </w:r>
      <w:proofErr w:type="spellStart"/>
      <w:r w:rsidRPr="00C91057">
        <w:t>crosswalk</w:t>
      </w:r>
      <w:proofErr w:type="spellEnd"/>
      <w:r w:rsidRPr="00C91057">
        <w:t xml:space="preserve"> entre clasificaciones presupuestarias. Las decisiones metodológicas aquí resumidas fueron validadas mediante revisión independiente con múltiples lentes (metodológica, económica y operativa).</w:t>
      </w:r>
    </w:p>
    <w:p w14:paraId="7365E85A" w14:textId="1F3E4553" w:rsidR="00C91057" w:rsidRDefault="00C91057" w:rsidP="00DF4992">
      <w:pPr>
        <w:pStyle w:val="Heading3"/>
      </w:pPr>
      <w:r w:rsidRPr="00C91057">
        <w:t>El marco MAFAP</w:t>
      </w:r>
    </w:p>
    <w:p w14:paraId="09635105" w14:textId="77777777" w:rsidR="00C91057" w:rsidRDefault="00C91057" w:rsidP="00DF4992">
      <w:pPr>
        <w:pStyle w:val="BodyText"/>
      </w:pPr>
      <w:r w:rsidRPr="00C91057">
        <w:t>La metodología MAFAP (</w:t>
      </w:r>
      <w:proofErr w:type="spellStart"/>
      <w:r w:rsidRPr="00C91057">
        <w:t>Monitoring</w:t>
      </w:r>
      <w:proofErr w:type="spellEnd"/>
      <w:r w:rsidRPr="00C91057">
        <w:t xml:space="preserve"> and </w:t>
      </w:r>
      <w:proofErr w:type="spellStart"/>
      <w:r w:rsidRPr="00C91057">
        <w:t>Analysing</w:t>
      </w:r>
      <w:proofErr w:type="spellEnd"/>
      <w:r w:rsidRPr="00C91057">
        <w:t xml:space="preserve"> </w:t>
      </w:r>
      <w:proofErr w:type="spellStart"/>
      <w:r w:rsidRPr="00C91057">
        <w:t>Food</w:t>
      </w:r>
      <w:proofErr w:type="spellEnd"/>
      <w:r w:rsidRPr="00C91057">
        <w:t xml:space="preserve"> and </w:t>
      </w:r>
      <w:proofErr w:type="spellStart"/>
      <w:r w:rsidRPr="00C91057">
        <w:t>Agricultural</w:t>
      </w:r>
      <w:proofErr w:type="spellEnd"/>
      <w:r w:rsidRPr="00C91057">
        <w:t xml:space="preserve"> </w:t>
      </w:r>
      <w:proofErr w:type="spellStart"/>
      <w:r w:rsidRPr="00C91057">
        <w:t>Policies</w:t>
      </w:r>
      <w:proofErr w:type="spellEnd"/>
      <w:r w:rsidRPr="00C91057">
        <w:t>) de la FAO clasifica el gasto público en alimentación y agricultura según su destinatario y su naturaleza. Distingue cinco categorías:</w:t>
      </w:r>
    </w:p>
    <w:p w14:paraId="3CAECF1A" w14:textId="77777777" w:rsidR="00C91057" w:rsidRDefault="00C91057" w:rsidP="00DF4992">
      <w:pPr>
        <w:pStyle w:val="ListBullet"/>
      </w:pPr>
      <w:r w:rsidRPr="00C91057">
        <w:t>A — Apoyo al productor: transferencias apropiables por el productor (subsidios a la producción y a insumos, apoyo al ingreso, capital y servicios en finca).</w:t>
      </w:r>
    </w:p>
    <w:p w14:paraId="195EF685" w14:textId="77777777" w:rsidR="00C91057" w:rsidRDefault="00C91057" w:rsidP="00DF4992">
      <w:pPr>
        <w:pStyle w:val="ListBullet"/>
      </w:pPr>
      <w:r w:rsidRPr="00C91057">
        <w:t>B — Apoyo al consumidor: transferencias que abaratan el consumo (ayuda alimentaria, alimentación escolar, ventas públicas subsidiadas).</w:t>
      </w:r>
    </w:p>
    <w:p w14:paraId="2E97B707" w14:textId="77777777" w:rsidR="00C91057" w:rsidRDefault="00C91057" w:rsidP="00DF4992">
      <w:pPr>
        <w:pStyle w:val="ListBullet"/>
      </w:pPr>
      <w:r w:rsidRPr="00C91057">
        <w:t>C — Apoyo a otros agentes: transferencias a proveedores de insumos, transportistas, comerciantes y otros intermediarios.</w:t>
      </w:r>
    </w:p>
    <w:p w14:paraId="1E6B7678" w14:textId="77777777" w:rsidR="00C91057" w:rsidRDefault="00C91057" w:rsidP="00DF4992">
      <w:pPr>
        <w:pStyle w:val="ListBullet"/>
      </w:pPr>
      <w:r w:rsidRPr="00C91057">
        <w:t xml:space="preserve">D — Apoyo general al sector: bienes públicos sectoriales de beneficio no rival (investigación, asistencia técnica, extensión, inspección y sanidad, infraestructura sectorial, almacenamiento, administración). Es el equivalente presupuestario del General </w:t>
      </w:r>
      <w:proofErr w:type="spellStart"/>
      <w:r w:rsidRPr="00C91057">
        <w:t>Services</w:t>
      </w:r>
      <w:proofErr w:type="spellEnd"/>
      <w:r w:rsidRPr="00C91057">
        <w:t xml:space="preserve"> </w:t>
      </w:r>
      <w:proofErr w:type="spellStart"/>
      <w:r w:rsidRPr="00C91057">
        <w:t>Support</w:t>
      </w:r>
      <w:proofErr w:type="spellEnd"/>
      <w:r w:rsidRPr="00C91057">
        <w:t xml:space="preserve"> </w:t>
      </w:r>
      <w:proofErr w:type="spellStart"/>
      <w:r w:rsidRPr="00C91057">
        <w:t>Estimate</w:t>
      </w:r>
      <w:proofErr w:type="spellEnd"/>
      <w:r w:rsidRPr="00C91057">
        <w:t xml:space="preserve"> (GSSE) de la OCDE.</w:t>
      </w:r>
    </w:p>
    <w:p w14:paraId="7C6F5541" w14:textId="77777777" w:rsidR="00C91057" w:rsidRDefault="00C91057" w:rsidP="00DF4992">
      <w:pPr>
        <w:pStyle w:val="ListBullet"/>
      </w:pPr>
      <w:r w:rsidRPr="00C91057">
        <w:t>E — Gasto rural-soporte: infraestructura rural no estrictamente sectorial (caminos, agua, electrificación, educación y salud rural).</w:t>
      </w:r>
    </w:p>
    <w:p w14:paraId="3C22D6F5" w14:textId="77777777" w:rsidR="00C91057" w:rsidRDefault="00C91057" w:rsidP="00DF4992">
      <w:pPr>
        <w:pStyle w:val="BodyText"/>
      </w:pPr>
      <w:r w:rsidRPr="00C91057">
        <w:t xml:space="preserve">La cifra </w:t>
      </w:r>
      <w:proofErr w:type="spellStart"/>
      <w:r w:rsidRPr="00C91057">
        <w:t>narrow</w:t>
      </w:r>
      <w:proofErr w:type="spellEnd"/>
      <w:r w:rsidRPr="00C91057">
        <w:t xml:space="preserve"> (estricta) suma A + B + C + D y es la base para evaluar el compromiso de Maputo y comparar con el promedio regional; la cifra full suma </w:t>
      </w:r>
      <w:proofErr w:type="spellStart"/>
      <w:r w:rsidRPr="00C91057">
        <w:t>narrow</w:t>
      </w:r>
      <w:proofErr w:type="spellEnd"/>
      <w:r w:rsidRPr="00C91057">
        <w:t xml:space="preserve"> + E. Para Bolivia, ambas coinciden (véase §C.4).</w:t>
      </w:r>
    </w:p>
    <w:p w14:paraId="7B85CEA4" w14:textId="0B7A7AD2" w:rsidR="00C91057" w:rsidRPr="002C65AC" w:rsidRDefault="00C91057" w:rsidP="00DF4992">
      <w:pPr>
        <w:pStyle w:val="Heading3"/>
      </w:pPr>
      <w:r w:rsidRPr="002C65AC">
        <w:t>Fuente de datos: descomposición programática del MEFP</w:t>
      </w:r>
    </w:p>
    <w:p w14:paraId="017979AF" w14:textId="5E467B21" w:rsidR="00C91057" w:rsidRDefault="002C65AC" w:rsidP="00DF4992">
      <w:pPr>
        <w:pStyle w:val="BodyText"/>
      </w:pPr>
      <w:r w:rsidRPr="002C65AC">
        <w:t xml:space="preserve">La </w:t>
      </w:r>
      <w:r w:rsidR="00C91057" w:rsidRPr="00C91057">
        <w:t xml:space="preserve">clasificación definitiva se construye desde el gasto devengado real, con la descomposición programática del sector agropecuario publicada por el Ministerio de Economía y Finanzas Públicas (MEFP) en su portal Presupuesto Abierto. Esta fuente desagrega el gasto sectorial en 36 actividades presupuestarias (p. ej. "Investigación Agrícola", "Construcción de Sistemas de Riego", "Sanidad Animal", "Seguridad y Soberanía Alimentaria") con cobertura anual 2016–2024. Cada actividad se clasifica </w:t>
      </w:r>
      <w:proofErr w:type="gramStart"/>
      <w:r w:rsidR="00C91057" w:rsidRPr="00C91057">
        <w:t>a</w:t>
      </w:r>
      <w:proofErr w:type="gramEnd"/>
      <w:r w:rsidR="00C91057" w:rsidRPr="00C91057">
        <w:t xml:space="preserve"> una categoría/subcategoría MAFAP según su naturaleza funcional.</w:t>
      </w:r>
    </w:p>
    <w:p w14:paraId="5E85C60F" w14:textId="474EA4E0" w:rsidR="00C91057" w:rsidRDefault="00C91057" w:rsidP="00DF4992">
      <w:pPr>
        <w:pStyle w:val="BodyText"/>
      </w:pPr>
      <w:r w:rsidRPr="00C91057">
        <w:t>El cambio de fuente tiene tres consecuencias metodológicas relevantes: (i) las categorías B (consumidor) y C (otros agentes), antes no medibles, ahora se cuantifican; (</w:t>
      </w:r>
      <w:proofErr w:type="spellStart"/>
      <w:r w:rsidRPr="00C91057">
        <w:t>ii</w:t>
      </w:r>
      <w:proofErr w:type="spellEnd"/>
      <w:r w:rsidRPr="00C91057">
        <w:t>) la categoría D se mide directamente como suma de las actividades de bienes públicos, no como un agregado modelado; y (</w:t>
      </w:r>
      <w:proofErr w:type="spellStart"/>
      <w:r w:rsidRPr="00C91057">
        <w:t>iii</w:t>
      </w:r>
      <w:proofErr w:type="spellEnd"/>
      <w:r w:rsidRPr="00C91057">
        <w:t xml:space="preserve">) se evita la confusión de etiquetar como gasto presupuestario el sostén de precios de mercado (MPS), que es una transferencia implícita vía precios y se analiza bajo el marco OECD-PSE en el </w:t>
      </w:r>
      <w:r w:rsidR="00CB4149">
        <w:t>Capítulo III</w:t>
      </w:r>
      <w:r w:rsidRPr="00C91057">
        <w:t>.</w:t>
      </w:r>
    </w:p>
    <w:p w14:paraId="0E8E1D4B" w14:textId="77777777" w:rsidR="00C91057" w:rsidRPr="002C65AC" w:rsidRDefault="00C91057" w:rsidP="00DF4992">
      <w:pPr>
        <w:pStyle w:val="Heading3"/>
      </w:pPr>
      <w:proofErr w:type="gramStart"/>
      <w:r w:rsidRPr="002C65AC">
        <w:lastRenderedPageBreak/>
        <w:t>C.3  Procedimiento</w:t>
      </w:r>
      <w:proofErr w:type="gramEnd"/>
      <w:r w:rsidRPr="002C65AC">
        <w:t xml:space="preserve"> de clasificación</w:t>
      </w:r>
    </w:p>
    <w:p w14:paraId="7754256E" w14:textId="77777777" w:rsidR="00C91057" w:rsidRDefault="00C91057" w:rsidP="00DF4992">
      <w:pPr>
        <w:pStyle w:val="BodyText"/>
      </w:pPr>
      <w:r w:rsidRPr="00C91057">
        <w:t xml:space="preserve">Cada una de las 36 actividades se asignó a una categoría MAFAP siguiendo las reglas canónicas del </w:t>
      </w:r>
      <w:proofErr w:type="spellStart"/>
      <w:r w:rsidRPr="00C91057">
        <w:t>crosswalk</w:t>
      </w:r>
      <w:proofErr w:type="spellEnd"/>
      <w:r w:rsidRPr="00C91057">
        <w:t xml:space="preserve"> de clasificaciones: la asignación a D requiere que el beneficio sea no rival (un bien público); en caso contrario, el gasto se asigna a </w:t>
      </w:r>
      <w:proofErr w:type="spellStart"/>
      <w:r w:rsidRPr="00C91057">
        <w:t>A</w:t>
      </w:r>
      <w:proofErr w:type="spellEnd"/>
      <w:r w:rsidRPr="00C91057">
        <w:t>, B o C según el agente beneficiario. La clasificación se sometió a un proceso de revisión independiente por múltiples lentes (metodológica, económica y operativa) y a una verificación adversarial de los casos difíciles, con un mapeo de consenso de cobertura completa (36/36 actividades).</w:t>
      </w:r>
    </w:p>
    <w:p w14:paraId="2C17C87E" w14:textId="77777777" w:rsidR="00C91057" w:rsidRDefault="00C91057" w:rsidP="00DF4992">
      <w:pPr>
        <w:pStyle w:val="BodyText"/>
      </w:pPr>
      <w:r w:rsidRPr="00C91057">
        <w:t>A modo de ejemplo: las actividades de investigación (INIAF), sanidad animal y vegetal (SENASAG), extensión, titulación de tierras (INRA) e infraestructura de riego se clasifican en D; el fomento productivo, el equipamiento en finca y el mejoramiento genético, en A.</w:t>
      </w:r>
    </w:p>
    <w:p w14:paraId="1C5470D1" w14:textId="7A0148BD" w:rsidR="00C91057" w:rsidRPr="002C65AC" w:rsidRDefault="002C65AC" w:rsidP="00DF4992">
      <w:pPr>
        <w:pStyle w:val="Heading3"/>
      </w:pPr>
      <w:r w:rsidRPr="002C65AC">
        <w:t>C.4 Decisiones</w:t>
      </w:r>
      <w:r w:rsidR="00C91057" w:rsidRPr="002C65AC">
        <w:t xml:space="preserve"> de clasificación de los casos difíciles</w:t>
      </w:r>
    </w:p>
    <w:p w14:paraId="71AE880F" w14:textId="77777777" w:rsidR="00C91057" w:rsidRDefault="00C91057" w:rsidP="00DF4992">
      <w:pPr>
        <w:pStyle w:val="BodyText"/>
      </w:pPr>
      <w:r w:rsidRPr="00C91057">
        <w:t>Tres decisiones determinan la lectura de las cifras y se documentan explícitamente.</w:t>
      </w:r>
    </w:p>
    <w:p w14:paraId="3DB44F8F" w14:textId="77777777" w:rsidR="00C91057" w:rsidRDefault="00C91057" w:rsidP="00DF4992">
      <w:pPr>
        <w:pStyle w:val="BodyText"/>
      </w:pPr>
      <w:r w:rsidRPr="00C91057">
        <w:t xml:space="preserve">EMAPA (Seguridad y Soberanía Alimentaria) — </w:t>
      </w:r>
      <w:proofErr w:type="spellStart"/>
      <w:r w:rsidRPr="00C91057">
        <w:t>split</w:t>
      </w:r>
      <w:proofErr w:type="spellEnd"/>
      <w:r w:rsidRPr="00C91057">
        <w:t xml:space="preserve"> 50/50 entre A y B.</w:t>
      </w:r>
    </w:p>
    <w:p w14:paraId="704D9C1A" w14:textId="77777777" w:rsidR="00C91057" w:rsidRDefault="00C91057" w:rsidP="00DF4992">
      <w:pPr>
        <w:pStyle w:val="BodyText"/>
      </w:pPr>
      <w:r w:rsidRPr="00C91057">
        <w:t>La actividad de mayor magnitud del sector (cerca de un tercio del gasto agropecuario) corresponde a la operación de la Empresa de Apoyo a la Producción de Alimentos (EMAPA), que compra al productor a precio sostén (apoyo al productor, A1) y vende al consumidor a precio subsidiado (apoyo al consumidor, B1). Asignar la totalidad de ese gasto a A1 produciría una cifra de apoyo al consumidor (B) artificialmente nula. En ausencia de estados financieros desagregados de EMAPA, se adopta como caso base conservador un reparto 50/50 entre A y B. Esta proporción es un supuesto, no una cifra observada: el reporte presenta la sensibilidad del diagnóstico a esa decisión (la asignación A1-pura constituye la cota superior del apoyo al productor) y recomienda precisar la proporción mediante los estados financieros de EMAPA en la mesa técnica con el MEFP.</w:t>
      </w:r>
    </w:p>
    <w:p w14:paraId="7AD3B149" w14:textId="163FC8ED" w:rsidR="002C65AC" w:rsidRDefault="002C65AC" w:rsidP="00DF4992">
      <w:pPr>
        <w:pStyle w:val="BodyText"/>
      </w:pPr>
      <w:r>
        <w:rPr>
          <w:noProof/>
        </w:rPr>
        <w:lastRenderedPageBreak/>
        <w:drawing>
          <wp:inline distT="0" distB="0" distL="0" distR="0" wp14:anchorId="280BD8AF" wp14:editId="574749E1">
            <wp:extent cx="5943600" cy="3561715"/>
            <wp:effectExtent l="0" t="0" r="0" b="0"/>
            <wp:docPr id="32986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4571" name="Picture 32986457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inline>
        </w:drawing>
      </w:r>
    </w:p>
    <w:p w14:paraId="250E95E9" w14:textId="77777777" w:rsidR="00C91057" w:rsidRDefault="00C91057" w:rsidP="00DF4992">
      <w:pPr>
        <w:pStyle w:val="BodyText"/>
      </w:pPr>
      <w:r w:rsidRPr="00C91057">
        <w:t>Riego — categoría D6, no E.</w:t>
      </w:r>
    </w:p>
    <w:p w14:paraId="2586A21F" w14:textId="77777777" w:rsidR="00C91057" w:rsidRDefault="00C91057" w:rsidP="00DF4992">
      <w:pPr>
        <w:pStyle w:val="BodyText"/>
      </w:pPr>
      <w:r w:rsidRPr="00C91057">
        <w:t xml:space="preserve">La infraestructura de riego e hidroagrícola se clasifica como bien público sectorial (D6), no como gasto rural-soporte (E), por su propósito estrictamente productivo agrícola. Clasificarla en E desplazaría 27 puntos porcentuales del gasto fuera de la cifra </w:t>
      </w:r>
      <w:proofErr w:type="spellStart"/>
      <w:r w:rsidRPr="00C91057">
        <w:t>narrow</w:t>
      </w:r>
      <w:proofErr w:type="spellEnd"/>
      <w:r w:rsidRPr="00C91057">
        <w:t>, distorsionando la comparación con el referente de Maputo.</w:t>
      </w:r>
    </w:p>
    <w:p w14:paraId="24A42D2F" w14:textId="77777777" w:rsidR="00C91057" w:rsidRDefault="00C91057" w:rsidP="00DF4992">
      <w:pPr>
        <w:pStyle w:val="BodyText"/>
      </w:pPr>
      <w:r w:rsidRPr="00C91057">
        <w:t>Categorías C y E cercanas a cero.</w:t>
      </w:r>
    </w:p>
    <w:p w14:paraId="6A86959C" w14:textId="77777777" w:rsidR="00C91057" w:rsidRDefault="00C91057" w:rsidP="00DF4992">
      <w:pPr>
        <w:pStyle w:val="BodyText"/>
      </w:pPr>
      <w:r w:rsidRPr="00C91057">
        <w:t xml:space="preserve">En Bolivia, la categoría C (otros agentes) capta únicamente una partida menor (pesca en cauces naturales) y la categoría E es nula. Ello no refleja un vacío de información, sino un rasgo estructural: el apoyo público se canaliza por tres vías —productor, consumidor y servicios generales—, sin transferencias presupuestarias relevantes a intermediarios (C); y el gasto rural-soporte genuino (caminos, agua y electrificación rural) lo ejecutan otros sectores (Transportes, Saneamiento, Energía), fuera del presupuesto agropecuario, por lo que no entra en esta clasificación sectorial. En consecuencia, para Bolivia la cifra </w:t>
      </w:r>
      <w:proofErr w:type="spellStart"/>
      <w:r w:rsidRPr="00C91057">
        <w:t>narrow</w:t>
      </w:r>
      <w:proofErr w:type="spellEnd"/>
      <w:r w:rsidRPr="00C91057">
        <w:t xml:space="preserve"> es igual a la cifra full.</w:t>
      </w:r>
    </w:p>
    <w:p w14:paraId="09CF9EF6" w14:textId="77777777" w:rsidR="00C91057" w:rsidRPr="002C65AC" w:rsidRDefault="00C91057" w:rsidP="00DF4992">
      <w:pPr>
        <w:pStyle w:val="Heading3"/>
      </w:pPr>
      <w:proofErr w:type="gramStart"/>
      <w:r w:rsidRPr="002C65AC">
        <w:t>C.5  Unidades</w:t>
      </w:r>
      <w:proofErr w:type="gramEnd"/>
      <w:r w:rsidRPr="002C65AC">
        <w:t xml:space="preserve"> y cobertura</w:t>
      </w:r>
    </w:p>
    <w:p w14:paraId="3341B9C7" w14:textId="77777777" w:rsidR="00C91057" w:rsidRDefault="00C91057" w:rsidP="00DF4992">
      <w:pPr>
        <w:pStyle w:val="BodyText"/>
      </w:pPr>
      <w:r w:rsidRPr="00C91057">
        <w:t>Las composiciones MAFAP se reportan como porcentaje del gasto agropecuario total, una magnitud invariante a la deflación. Cuando se reportan montos, se expresan en dólares constantes de 2015 (USD constantes de 2015 = bolivianos constantes de 2015 deflactados con el IPC de Bolivia, INE, base 2015, convertidos al tipo de cambio fijo de 6,91 BOB/USD). La cobertura de la fuente programática es 2016–2024; para la cifra de gasto total previa a 2016 se utiliza la serie BOOST (1996–2008), con un vacío declarado para 2009–2015 que no se interpola.</w:t>
      </w:r>
    </w:p>
    <w:p w14:paraId="752C3F98" w14:textId="77777777" w:rsidR="00C91057" w:rsidRPr="002C65AC" w:rsidRDefault="00C91057" w:rsidP="00DF4992">
      <w:pPr>
        <w:pStyle w:val="Heading3"/>
      </w:pPr>
      <w:proofErr w:type="gramStart"/>
      <w:r w:rsidRPr="002C65AC">
        <w:lastRenderedPageBreak/>
        <w:t>C.6  Limitaciones</w:t>
      </w:r>
      <w:proofErr w:type="gramEnd"/>
    </w:p>
    <w:p w14:paraId="49E03C2C" w14:textId="77777777" w:rsidR="00C91057" w:rsidRDefault="00C91057" w:rsidP="00DF4992">
      <w:pPr>
        <w:pStyle w:val="ListNumber"/>
      </w:pPr>
      <w:r w:rsidRPr="00C91057">
        <w:t>Cobertura temporal. La descomposición programática del MEFP comienza en 2016; no existe una serie comparable para 2009–2015.</w:t>
      </w:r>
    </w:p>
    <w:p w14:paraId="27F9E576" w14:textId="77777777" w:rsidR="00C91057" w:rsidRDefault="00C91057" w:rsidP="00DF4992">
      <w:pPr>
        <w:pStyle w:val="ListNumber"/>
      </w:pPr>
      <w:r w:rsidRPr="00C91057">
        <w:t>Supuesto del reparto de EMAPA. La asignación A/B de la operación de EMAPA es un supuesto conservador (50/50), no una cifra observada; afecta la magnitud relativa de A y B, no la de D ni el total.</w:t>
      </w:r>
    </w:p>
    <w:p w14:paraId="094C2AF1" w14:textId="77777777" w:rsidR="00C91057" w:rsidRDefault="00C91057" w:rsidP="00DF4992">
      <w:pPr>
        <w:pStyle w:val="ListNumber"/>
      </w:pPr>
      <w:r w:rsidRPr="00C91057">
        <w:t>Agregación de partidas residuales. Las actividades "</w:t>
      </w:r>
      <w:proofErr w:type="spellStart"/>
      <w:r w:rsidRPr="00C91057">
        <w:t>Multiprograma</w:t>
      </w:r>
      <w:proofErr w:type="spellEnd"/>
      <w:r w:rsidRPr="00C91057">
        <w:t>" y "Otros" (cerca del 7% del gasto) se asignan por defecto a administración (D9) a falta de un desglose funcional; su reclasificación requeriría información adicional del MEFP.</w:t>
      </w:r>
    </w:p>
    <w:p w14:paraId="2618AD0E" w14:textId="3B1CB9D9" w:rsidR="00C91057" w:rsidRDefault="00C91057" w:rsidP="00DF4992">
      <w:pPr>
        <w:pStyle w:val="ListNumber"/>
      </w:pPr>
      <w:r w:rsidRPr="00C91057">
        <w:t xml:space="preserve">Instrumentos no presupuestarios. Esta clasificación cubre el gasto presupuestario devengado. El sostén de precios de mercado (MPS) y el subsidio implícito del crédito dirigido (Ley 393) —de magnitud relevante en Bolivia— operan por fuera del presupuesto y se analizan, respectivamente, en el </w:t>
      </w:r>
      <w:r w:rsidR="00CB4149">
        <w:t>Capítulo III</w:t>
      </w:r>
      <w:r w:rsidRPr="00C91057">
        <w:t xml:space="preserve"> (marco OECD-PSE) y en el </w:t>
      </w:r>
      <w:r w:rsidR="00CB4149">
        <w:t>Capítulo II</w:t>
      </w:r>
      <w:r w:rsidRPr="00C91057">
        <w:t>.</w:t>
      </w:r>
    </w:p>
    <w:p w14:paraId="236ECD9F" w14:textId="56A2BF51" w:rsidR="00EB4B42" w:rsidRDefault="00C91057" w:rsidP="00DF4992">
      <w:pPr>
        <w:pStyle w:val="BodyText"/>
      </w:pPr>
      <w:r w:rsidRPr="00C91057">
        <w:t>Toda cifra MAFAP citada en este reporte fue construida con base en la descomposición programática del MEFP, siguiendo el procedimiento descrito en este anexo.</w:t>
      </w:r>
    </w:p>
    <w:p w14:paraId="3C926270" w14:textId="77777777" w:rsidR="00EB4B42" w:rsidRDefault="00EB4B42" w:rsidP="00DF4992">
      <w:r>
        <w:br w:type="page"/>
      </w:r>
    </w:p>
    <w:p w14:paraId="6884C2F5" w14:textId="2BCBCC43" w:rsidR="008E4E3F" w:rsidRDefault="00BC161C" w:rsidP="00DF4992">
      <w:pPr>
        <w:pStyle w:val="Heading2"/>
      </w:pPr>
      <w:bookmarkStart w:id="134" w:name="_Toc232372167"/>
      <w:r>
        <w:lastRenderedPageBreak/>
        <w:t>Anexo IV</w:t>
      </w:r>
      <w:r w:rsidR="008E4E3F">
        <w:t xml:space="preserve"> –</w:t>
      </w:r>
      <w:r w:rsidR="00E76F14">
        <w:t xml:space="preserve"> </w:t>
      </w:r>
      <w:r>
        <w:t>Resultados del análisis DEA Simar-Wilson</w:t>
      </w:r>
      <w:bookmarkEnd w:id="134"/>
    </w:p>
    <w:p w14:paraId="2064D096" w14:textId="77777777" w:rsidR="0009658A" w:rsidRPr="00C91057" w:rsidRDefault="0009658A" w:rsidP="00DF4992">
      <w:pPr>
        <w:pStyle w:val="BodyText"/>
      </w:pPr>
    </w:p>
    <w:p w14:paraId="41B681E7" w14:textId="77777777" w:rsidR="00E76F14" w:rsidRPr="00E76F14" w:rsidRDefault="00E76F14" w:rsidP="00DF4992">
      <w:pPr>
        <w:pStyle w:val="Heading3"/>
      </w:pPr>
      <w:bookmarkStart w:id="135" w:name="f.1-especificación"/>
      <w:r w:rsidRPr="00E76F14">
        <w:t>F.1 Especificación</w:t>
      </w:r>
    </w:p>
    <w:p w14:paraId="73C24030" w14:textId="77777777" w:rsidR="00E76F14" w:rsidRDefault="00E76F14" w:rsidP="00DF4992">
      <w:pPr>
        <w:pStyle w:val="FirstParagraph"/>
      </w:pPr>
      <w:r w:rsidRPr="00E76F14">
        <w:t>La frontera principal u</w:t>
      </w:r>
      <w:r w:rsidRPr="00E76F14">
        <w:t>tiliz</w:t>
      </w:r>
      <w:r w:rsidRPr="00E76F14">
        <w:t xml:space="preserve">a retornos variables a escala (VRS) y se estima como una sola envolvente </w:t>
      </w:r>
      <w:proofErr w:type="spellStart"/>
      <w:r w:rsidRPr="00E76F14">
        <w:rPr>
          <w:i/>
          <w:iCs/>
        </w:rPr>
        <w:t>pooled</w:t>
      </w:r>
      <w:proofErr w:type="spellEnd"/>
      <w:r w:rsidRPr="00E76F14">
        <w:t xml:space="preserve"> </w:t>
      </w:r>
      <w:r w:rsidRPr="00E76F14">
        <w:t>a partir d</w:t>
      </w:r>
      <w:r w:rsidRPr="00E76F14">
        <w:t>e los 81 pares departamento-año (satisface la regla de discriminación n ≥ 3(</w:t>
      </w:r>
      <w:proofErr w:type="spellStart"/>
      <w:r w:rsidRPr="00E76F14">
        <w:t>m+s</w:t>
      </w:r>
      <w:proofErr w:type="spellEnd"/>
      <w:r w:rsidRPr="00E76F14">
        <w:t xml:space="preserve">)). </w:t>
      </w:r>
      <w:r>
        <w:t xml:space="preserve">Se reportan ambas orientaciones: </w:t>
      </w:r>
    </w:p>
    <w:p w14:paraId="1DFD8377" w14:textId="77777777" w:rsidR="00E76F14" w:rsidRPr="00E76F14" w:rsidRDefault="00E76F14">
      <w:pPr>
        <w:pStyle w:val="FirstParagraph"/>
        <w:numPr>
          <w:ilvl w:val="0"/>
          <w:numId w:val="20"/>
        </w:numPr>
      </w:pPr>
      <w:r w:rsidRPr="00E76F14">
        <w:t xml:space="preserve">la orientación </w:t>
      </w:r>
      <w:r w:rsidRPr="00E76F14">
        <w:rPr>
          <w:i/>
          <w:iCs/>
        </w:rPr>
        <w:t>input</w:t>
      </w:r>
      <w:r w:rsidRPr="00E76F14">
        <w:t xml:space="preserve"> responde la pregunta de </w:t>
      </w:r>
      <w:proofErr w:type="spellStart"/>
      <w:r w:rsidRPr="00E76F14">
        <w:t>policy</w:t>
      </w:r>
      <w:proofErr w:type="spellEnd"/>
      <w:r w:rsidRPr="00E76F14">
        <w:t xml:space="preserve"> “¿se obtendría el mismo producto con menos gasto?”; </w:t>
      </w:r>
    </w:p>
    <w:p w14:paraId="705D527C" w14:textId="77777777" w:rsidR="00E76F14" w:rsidRPr="00E76F14" w:rsidRDefault="00E76F14">
      <w:pPr>
        <w:pStyle w:val="FirstParagraph"/>
        <w:numPr>
          <w:ilvl w:val="0"/>
          <w:numId w:val="20"/>
        </w:numPr>
      </w:pPr>
      <w:proofErr w:type="gramStart"/>
      <w:r w:rsidRPr="00E76F14">
        <w:t xml:space="preserve">la </w:t>
      </w:r>
      <w:r w:rsidRPr="00E76F14">
        <w:rPr>
          <w:i/>
          <w:iCs/>
        </w:rPr>
        <w:t>output</w:t>
      </w:r>
      <w:proofErr w:type="gramEnd"/>
      <w:r w:rsidRPr="00E76F14">
        <w:t xml:space="preserve">, “¿cuánto producto adicional con el mismo gasto?”. </w:t>
      </w:r>
    </w:p>
    <w:p w14:paraId="11A26518" w14:textId="6E3640A3" w:rsidR="00E76F14" w:rsidRPr="00E76F14" w:rsidRDefault="00E76F14" w:rsidP="00DF4992">
      <w:pPr>
        <w:pStyle w:val="FirstParagraph"/>
      </w:pPr>
      <w:r w:rsidRPr="00E76F14">
        <w:t xml:space="preserve">El </w:t>
      </w:r>
      <w:proofErr w:type="spellStart"/>
      <w:r w:rsidRPr="00E76F14">
        <w:t>bootstrap</w:t>
      </w:r>
      <w:proofErr w:type="spellEnd"/>
      <w:r w:rsidRPr="00E76F14">
        <w:t xml:space="preserve"> homogéneo de Simar y Wilson (1998) corrige el sesgo de los scores deterministas y genera bandas de confianza; la segunda etapa de Simar y Wilson (2007) estima los determinantes ambientales de la (in)eficiencia mediante regresión truncada con </w:t>
      </w:r>
      <w:proofErr w:type="spellStart"/>
      <w:r w:rsidRPr="00E76F14">
        <w:t>bootstrap</w:t>
      </w:r>
      <w:proofErr w:type="spellEnd"/>
      <w:r w:rsidRPr="00E76F14">
        <w:t>, no Tobit.</w:t>
      </w:r>
      <w:r w:rsidR="005218E2">
        <w:t xml:space="preserve"> La Tabla D.1 resume la estructura de la frontera DEA principal.</w:t>
      </w:r>
    </w:p>
    <w:p w14:paraId="1E0D0BF5" w14:textId="6AC631A3" w:rsidR="00E76F14" w:rsidRPr="00E76F14" w:rsidRDefault="005137E0" w:rsidP="00DF4992">
      <w:pPr>
        <w:pStyle w:val="TableCaption"/>
      </w:pPr>
      <w:r>
        <w:t>Tabla D.1</w:t>
      </w:r>
      <w:r w:rsidR="00E76F14" w:rsidRPr="00E76F14">
        <w:t xml:space="preserve"> — Estructura de la frontera DEA principal</w:t>
      </w:r>
    </w:p>
    <w:tbl>
      <w:tblPr>
        <w:tblStyle w:val="GridTable1Light"/>
        <w:tblW w:w="5000" w:type="pct"/>
        <w:tblLayout w:type="fixed"/>
        <w:tblLook w:val="0020" w:firstRow="1" w:lastRow="0" w:firstColumn="0" w:lastColumn="0" w:noHBand="0" w:noVBand="0"/>
        <w:tblCaption w:val="Tabla F.1 — Estructura de la frontera DEA principal"/>
      </w:tblPr>
      <w:tblGrid>
        <w:gridCol w:w="1734"/>
        <w:gridCol w:w="7616"/>
      </w:tblGrid>
      <w:tr w:rsidR="00E76F14" w14:paraId="242CF586" w14:textId="77777777" w:rsidTr="00E76F14">
        <w:trPr>
          <w:cnfStyle w:val="100000000000" w:firstRow="1" w:lastRow="0" w:firstColumn="0" w:lastColumn="0" w:oddVBand="0" w:evenVBand="0" w:oddHBand="0" w:evenHBand="0" w:firstRowFirstColumn="0" w:firstRowLastColumn="0" w:lastRowFirstColumn="0" w:lastRowLastColumn="0"/>
        </w:trPr>
        <w:tc>
          <w:tcPr>
            <w:tcW w:w="1469" w:type="dxa"/>
          </w:tcPr>
          <w:p w14:paraId="75907F5B" w14:textId="77777777" w:rsidR="00E76F14" w:rsidRDefault="00E76F14" w:rsidP="00DF4992">
            <w:pPr>
              <w:pStyle w:val="Compact"/>
            </w:pPr>
            <w:r>
              <w:t>Componente</w:t>
            </w:r>
          </w:p>
        </w:tc>
        <w:tc>
          <w:tcPr>
            <w:tcW w:w="6450" w:type="dxa"/>
          </w:tcPr>
          <w:p w14:paraId="4372BF98" w14:textId="77777777" w:rsidR="00E76F14" w:rsidRDefault="00E76F14" w:rsidP="00DF4992">
            <w:pPr>
              <w:pStyle w:val="Compact"/>
            </w:pPr>
            <w:r>
              <w:t>Especificación principal</w:t>
            </w:r>
          </w:p>
        </w:tc>
      </w:tr>
      <w:tr w:rsidR="00E76F14" w14:paraId="42C240A2" w14:textId="77777777" w:rsidTr="00E76F14">
        <w:tc>
          <w:tcPr>
            <w:tcW w:w="1469" w:type="dxa"/>
          </w:tcPr>
          <w:p w14:paraId="6BD3DE35" w14:textId="77777777" w:rsidR="00E76F14" w:rsidRDefault="00E76F14" w:rsidP="00DF4992">
            <w:pPr>
              <w:pStyle w:val="Compact"/>
            </w:pPr>
            <w:r>
              <w:t>Insumos (X)</w:t>
            </w:r>
          </w:p>
        </w:tc>
        <w:tc>
          <w:tcPr>
            <w:tcW w:w="6450" w:type="dxa"/>
          </w:tcPr>
          <w:p w14:paraId="3A0090DD" w14:textId="77777777" w:rsidR="00E76F14" w:rsidRDefault="00E76F14" w:rsidP="00DF4992">
            <w:pPr>
              <w:pStyle w:val="Compact"/>
            </w:pPr>
            <w:r w:rsidRPr="00E76F14">
              <w:t xml:space="preserve">Gasto agropecuario estricto (BOB </w:t>
            </w:r>
            <w:proofErr w:type="spellStart"/>
            <w:r w:rsidRPr="00E76F14">
              <w:t>const.</w:t>
            </w:r>
            <w:proofErr w:type="spellEnd"/>
            <w:r w:rsidRPr="00E76F14">
              <w:t xml:space="preserve"> </w:t>
            </w:r>
            <w:r>
              <w:t>2015); superficie cultivada total (ha)</w:t>
            </w:r>
          </w:p>
        </w:tc>
      </w:tr>
      <w:tr w:rsidR="00E76F14" w:rsidRPr="00E76F14" w14:paraId="14E24FF4" w14:textId="77777777" w:rsidTr="00E76F14">
        <w:tc>
          <w:tcPr>
            <w:tcW w:w="1469" w:type="dxa"/>
          </w:tcPr>
          <w:p w14:paraId="3136523B" w14:textId="77777777" w:rsidR="00E76F14" w:rsidRDefault="00E76F14" w:rsidP="00DF4992">
            <w:pPr>
              <w:pStyle w:val="Compact"/>
            </w:pPr>
            <w:r>
              <w:t>Outputs (Y)</w:t>
            </w:r>
          </w:p>
        </w:tc>
        <w:tc>
          <w:tcPr>
            <w:tcW w:w="6450" w:type="dxa"/>
          </w:tcPr>
          <w:p w14:paraId="0BFD70F0" w14:textId="77777777" w:rsidR="00E76F14" w:rsidRPr="00E76F14" w:rsidRDefault="00E76F14" w:rsidP="00DF4992">
            <w:pPr>
              <w:pStyle w:val="Compact"/>
            </w:pPr>
            <w:r w:rsidRPr="00E76F14">
              <w:t>Producción total (ton); rendimiento de cereales (kg/ha)</w:t>
            </w:r>
          </w:p>
        </w:tc>
      </w:tr>
      <w:tr w:rsidR="00E76F14" w14:paraId="6FEB03EC" w14:textId="77777777" w:rsidTr="00E76F14">
        <w:tc>
          <w:tcPr>
            <w:tcW w:w="1469" w:type="dxa"/>
          </w:tcPr>
          <w:p w14:paraId="4921EFEC" w14:textId="77777777" w:rsidR="00E76F14" w:rsidRDefault="00E76F14" w:rsidP="00DF4992">
            <w:pPr>
              <w:pStyle w:val="Compact"/>
            </w:pPr>
            <w:r>
              <w:t>Unidades (DMU)</w:t>
            </w:r>
          </w:p>
        </w:tc>
        <w:tc>
          <w:tcPr>
            <w:tcW w:w="6450" w:type="dxa"/>
          </w:tcPr>
          <w:p w14:paraId="35FE17FD" w14:textId="77777777" w:rsidR="00E76F14" w:rsidRDefault="00E76F14" w:rsidP="00DF4992">
            <w:pPr>
              <w:pStyle w:val="Compact"/>
            </w:pPr>
            <w:r>
              <w:t xml:space="preserve">81 pares departamento-año (9 </w:t>
            </w:r>
            <w:proofErr w:type="spellStart"/>
            <w:r>
              <w:t>dptos</w:t>
            </w:r>
            <w:proofErr w:type="spellEnd"/>
            <w:r>
              <w:t xml:space="preserve"> × 2012–2020)</w:t>
            </w:r>
          </w:p>
        </w:tc>
      </w:tr>
      <w:tr w:rsidR="00E76F14" w14:paraId="7152ACC2" w14:textId="77777777" w:rsidTr="00E76F14">
        <w:tc>
          <w:tcPr>
            <w:tcW w:w="1469" w:type="dxa"/>
          </w:tcPr>
          <w:p w14:paraId="26026BB9" w14:textId="77777777" w:rsidR="00E76F14" w:rsidRDefault="00E76F14" w:rsidP="00DF4992">
            <w:pPr>
              <w:pStyle w:val="Compact"/>
            </w:pPr>
            <w:r>
              <w:t>Retornos a escala</w:t>
            </w:r>
          </w:p>
        </w:tc>
        <w:tc>
          <w:tcPr>
            <w:tcW w:w="6450" w:type="dxa"/>
          </w:tcPr>
          <w:p w14:paraId="45EB5CC4" w14:textId="77777777" w:rsidR="00E76F14" w:rsidRDefault="00E76F14" w:rsidP="00DF4992">
            <w:pPr>
              <w:pStyle w:val="Compact"/>
            </w:pPr>
            <w:r>
              <w:t>Variables (VRS / BCC)</w:t>
            </w:r>
          </w:p>
        </w:tc>
      </w:tr>
      <w:tr w:rsidR="00E76F14" w:rsidRPr="00E76F14" w14:paraId="7D833191" w14:textId="77777777" w:rsidTr="00E76F14">
        <w:tc>
          <w:tcPr>
            <w:tcW w:w="1469" w:type="dxa"/>
          </w:tcPr>
          <w:p w14:paraId="0BBA7B5A" w14:textId="77777777" w:rsidR="00E76F14" w:rsidRDefault="00E76F14" w:rsidP="00DF4992">
            <w:pPr>
              <w:pStyle w:val="Compact"/>
            </w:pPr>
            <w:r>
              <w:t>Orientación</w:t>
            </w:r>
          </w:p>
        </w:tc>
        <w:tc>
          <w:tcPr>
            <w:tcW w:w="6450" w:type="dxa"/>
          </w:tcPr>
          <w:p w14:paraId="0C1ADC54" w14:textId="77777777" w:rsidR="00E76F14" w:rsidRPr="00E76F14" w:rsidRDefault="00E76F14" w:rsidP="00DF4992">
            <w:pPr>
              <w:pStyle w:val="Compact"/>
            </w:pPr>
            <w:r w:rsidRPr="00E76F14">
              <w:t>Input y output (reportadas en paralelo)</w:t>
            </w:r>
          </w:p>
        </w:tc>
      </w:tr>
      <w:tr w:rsidR="00E76F14" w14:paraId="71B21D77" w14:textId="77777777" w:rsidTr="00E76F14">
        <w:tc>
          <w:tcPr>
            <w:tcW w:w="1469" w:type="dxa"/>
          </w:tcPr>
          <w:p w14:paraId="2D118A94" w14:textId="77777777" w:rsidR="00E76F14" w:rsidRDefault="00E76F14" w:rsidP="00DF4992">
            <w:pPr>
              <w:pStyle w:val="Compact"/>
            </w:pPr>
            <w:r>
              <w:t>Bootstrap</w:t>
            </w:r>
          </w:p>
        </w:tc>
        <w:tc>
          <w:tcPr>
            <w:tcW w:w="6450" w:type="dxa"/>
          </w:tcPr>
          <w:p w14:paraId="14FE0FD5" w14:textId="77777777" w:rsidR="00E76F14" w:rsidRDefault="00E76F14" w:rsidP="00DF4992">
            <w:pPr>
              <w:pStyle w:val="Compact"/>
            </w:pPr>
            <w:r>
              <w:t>Simar-Wilson (1998), 2000 réplicas, IC 95 %</w:t>
            </w:r>
          </w:p>
        </w:tc>
      </w:tr>
      <w:tr w:rsidR="00E76F14" w:rsidRPr="00E76F14" w14:paraId="27531C2E" w14:textId="77777777" w:rsidTr="00E76F14">
        <w:tc>
          <w:tcPr>
            <w:tcW w:w="1469" w:type="dxa"/>
          </w:tcPr>
          <w:p w14:paraId="59215C2F" w14:textId="77777777" w:rsidR="00E76F14" w:rsidRDefault="00E76F14" w:rsidP="00DF4992">
            <w:pPr>
              <w:pStyle w:val="Compact"/>
            </w:pPr>
            <w:r>
              <w:t>Segunda etapa</w:t>
            </w:r>
          </w:p>
        </w:tc>
        <w:tc>
          <w:tcPr>
            <w:tcW w:w="6450" w:type="dxa"/>
          </w:tcPr>
          <w:p w14:paraId="6FDA5DF3" w14:textId="77777777" w:rsidR="00E76F14" w:rsidRPr="00E76F14" w:rsidRDefault="00E76F14" w:rsidP="00DF4992">
            <w:pPr>
              <w:pStyle w:val="Compact"/>
            </w:pPr>
            <w:r w:rsidRPr="00E76F14">
              <w:t xml:space="preserve">Regresión truncada Simar-Wilson (2007) + </w:t>
            </w:r>
            <w:proofErr w:type="spellStart"/>
            <w:r w:rsidRPr="00E76F14">
              <w:t>bootstrap</w:t>
            </w:r>
            <w:proofErr w:type="spellEnd"/>
          </w:p>
        </w:tc>
      </w:tr>
    </w:tbl>
    <w:p w14:paraId="3A6CCF94" w14:textId="77777777" w:rsidR="00E76F14" w:rsidRPr="00E76F14" w:rsidRDefault="00E76F14" w:rsidP="00DF4992">
      <w:pPr>
        <w:pStyle w:val="Heading2"/>
      </w:pPr>
      <w:bookmarkStart w:id="136" w:name="Xe6425f1960e91859aa6d136108f020d4d70fdb4"/>
      <w:bookmarkStart w:id="137" w:name="_Toc232372168"/>
      <w:bookmarkEnd w:id="135"/>
      <w:r w:rsidRPr="00E76F14">
        <w:t>F.2 Scores de eficiencia por departamento</w:t>
      </w:r>
      <w:bookmarkEnd w:id="137"/>
    </w:p>
    <w:p w14:paraId="7B642373" w14:textId="0262D88E" w:rsidR="00E76F14" w:rsidRPr="00E76F14" w:rsidRDefault="00E76F14" w:rsidP="00DF4992">
      <w:pPr>
        <w:pStyle w:val="FirstParagraph"/>
      </w:pPr>
      <w:r w:rsidRPr="00E76F14">
        <w:t>Los scores se interpretan como distancia a la frontera: un valor de 0,60 indica que el departamento podría, en promedio, obtener el mismo producto con cerca de 40 % menos insumos si replicara las prácticas de las unidades frontera. La columna “Años en frontera” cuenta los años en que el departamento define la frontera (score = 1).</w:t>
      </w:r>
      <w:r w:rsidR="005218E2">
        <w:t xml:space="preserve"> El nivel medio de eficiencia por departamento se reporta en la Tabla D.2.</w:t>
      </w:r>
    </w:p>
    <w:p w14:paraId="4BB0E5F1" w14:textId="16D3A9F5" w:rsidR="00E76F14" w:rsidRPr="00E76F14" w:rsidRDefault="005137E0" w:rsidP="00DF4992">
      <w:pPr>
        <w:pStyle w:val="TableCaption"/>
      </w:pPr>
      <w:r>
        <w:t>Tabla D.2</w:t>
      </w:r>
      <w:r w:rsidR="00E76F14" w:rsidRPr="00E76F14">
        <w:t xml:space="preserve"> — Eficiencia técnica media por departamento (frontera principal VRS, 2012–2020)</w:t>
      </w:r>
    </w:p>
    <w:tbl>
      <w:tblPr>
        <w:tblStyle w:val="GridTable1Light"/>
        <w:tblW w:w="5000" w:type="pct"/>
        <w:tblLayout w:type="fixed"/>
        <w:tblLook w:val="0020" w:firstRow="1" w:lastRow="0" w:firstColumn="0" w:lastColumn="0" w:noHBand="0" w:noVBand="0"/>
        <w:tblCaption w:val="Tabla F.2 — Eficiencia técnica media por departamento (frontera principal VRS, 2012–2020)"/>
      </w:tblPr>
      <w:tblGrid>
        <w:gridCol w:w="987"/>
        <w:gridCol w:w="1825"/>
        <w:gridCol w:w="1825"/>
        <w:gridCol w:w="912"/>
        <w:gridCol w:w="912"/>
        <w:gridCol w:w="1597"/>
        <w:gridCol w:w="1292"/>
      </w:tblGrid>
      <w:tr w:rsidR="00E76F14" w:rsidRPr="00E76F14" w14:paraId="6F85D861" w14:textId="77777777" w:rsidTr="00E76F14">
        <w:trPr>
          <w:cnfStyle w:val="100000000000" w:firstRow="1" w:lastRow="0" w:firstColumn="0" w:lastColumn="0" w:oddVBand="0" w:evenVBand="0" w:oddHBand="0" w:evenHBand="0" w:firstRowFirstColumn="0" w:firstRowLastColumn="0" w:lastRowFirstColumn="0" w:lastRowLastColumn="0"/>
        </w:trPr>
        <w:tc>
          <w:tcPr>
            <w:tcW w:w="837" w:type="dxa"/>
          </w:tcPr>
          <w:p w14:paraId="5C722F6F" w14:textId="77777777" w:rsidR="00E76F14" w:rsidRPr="00E76F14" w:rsidRDefault="00E76F14" w:rsidP="00DF4992">
            <w:pPr>
              <w:pStyle w:val="Compact"/>
            </w:pPr>
            <w:r w:rsidRPr="00E76F14">
              <w:t>Departamento</w:t>
            </w:r>
          </w:p>
        </w:tc>
        <w:tc>
          <w:tcPr>
            <w:tcW w:w="1545" w:type="dxa"/>
          </w:tcPr>
          <w:p w14:paraId="239289D8" w14:textId="77777777" w:rsidR="00E76F14" w:rsidRPr="00E76F14" w:rsidRDefault="00E76F14" w:rsidP="00DF4992">
            <w:pPr>
              <w:pStyle w:val="Compact"/>
            </w:pPr>
            <w:r w:rsidRPr="00E76F14">
              <w:t>Score input (s/</w:t>
            </w:r>
            <w:proofErr w:type="spellStart"/>
            <w:r w:rsidRPr="00E76F14">
              <w:t>correg</w:t>
            </w:r>
            <w:proofErr w:type="spellEnd"/>
            <w:r w:rsidRPr="00E76F14">
              <w:t>.)</w:t>
            </w:r>
          </w:p>
        </w:tc>
        <w:tc>
          <w:tcPr>
            <w:tcW w:w="1545" w:type="dxa"/>
          </w:tcPr>
          <w:p w14:paraId="47BEF91D" w14:textId="77777777" w:rsidR="00E76F14" w:rsidRPr="00E76F14" w:rsidRDefault="00E76F14" w:rsidP="00DF4992">
            <w:pPr>
              <w:pStyle w:val="Compact"/>
            </w:pPr>
            <w:r w:rsidRPr="00E76F14">
              <w:t>Score input (corregido)</w:t>
            </w:r>
          </w:p>
        </w:tc>
        <w:tc>
          <w:tcPr>
            <w:tcW w:w="772" w:type="dxa"/>
          </w:tcPr>
          <w:p w14:paraId="0467989E" w14:textId="77777777" w:rsidR="00E76F14" w:rsidRPr="00E76F14" w:rsidRDefault="00E76F14" w:rsidP="00DF4992">
            <w:pPr>
              <w:pStyle w:val="Compact"/>
            </w:pPr>
            <w:r w:rsidRPr="00E76F14">
              <w:t xml:space="preserve">IC 95% </w:t>
            </w:r>
            <w:proofErr w:type="spellStart"/>
            <w:r w:rsidRPr="00E76F14">
              <w:t>inf</w:t>
            </w:r>
            <w:proofErr w:type="spellEnd"/>
            <w:r w:rsidRPr="00E76F14">
              <w:t>.</w:t>
            </w:r>
          </w:p>
        </w:tc>
        <w:tc>
          <w:tcPr>
            <w:tcW w:w="772" w:type="dxa"/>
          </w:tcPr>
          <w:p w14:paraId="15569907" w14:textId="77777777" w:rsidR="00E76F14" w:rsidRPr="00E76F14" w:rsidRDefault="00E76F14" w:rsidP="00DF4992">
            <w:pPr>
              <w:pStyle w:val="Compact"/>
            </w:pPr>
            <w:r w:rsidRPr="00E76F14">
              <w:t xml:space="preserve">IC 95% </w:t>
            </w:r>
            <w:proofErr w:type="spellStart"/>
            <w:r w:rsidRPr="00E76F14">
              <w:t>sup</w:t>
            </w:r>
            <w:proofErr w:type="spellEnd"/>
            <w:r w:rsidRPr="00E76F14">
              <w:t>.</w:t>
            </w:r>
          </w:p>
        </w:tc>
        <w:tc>
          <w:tcPr>
            <w:tcW w:w="1352" w:type="dxa"/>
          </w:tcPr>
          <w:p w14:paraId="36395ACA" w14:textId="77777777" w:rsidR="00E76F14" w:rsidRPr="00E76F14" w:rsidRDefault="00E76F14" w:rsidP="00DF4992">
            <w:pPr>
              <w:pStyle w:val="Compact"/>
            </w:pPr>
            <w:r w:rsidRPr="00E76F14">
              <w:t>Score output (</w:t>
            </w:r>
            <w:proofErr w:type="spellStart"/>
            <w:r w:rsidRPr="00E76F14">
              <w:t>corr</w:t>
            </w:r>
            <w:proofErr w:type="spellEnd"/>
            <w:r w:rsidRPr="00E76F14">
              <w:t>.)</w:t>
            </w:r>
          </w:p>
        </w:tc>
        <w:tc>
          <w:tcPr>
            <w:tcW w:w="1094" w:type="dxa"/>
          </w:tcPr>
          <w:p w14:paraId="515CC888" w14:textId="77777777" w:rsidR="00E76F14" w:rsidRPr="00E76F14" w:rsidRDefault="00E76F14" w:rsidP="00DF4992">
            <w:pPr>
              <w:pStyle w:val="Compact"/>
            </w:pPr>
            <w:r w:rsidRPr="00E76F14">
              <w:t>Años en frontera</w:t>
            </w:r>
          </w:p>
        </w:tc>
      </w:tr>
      <w:tr w:rsidR="00E76F14" w:rsidRPr="00E76F14" w14:paraId="07CEF99A" w14:textId="77777777" w:rsidTr="00E76F14">
        <w:tc>
          <w:tcPr>
            <w:tcW w:w="837" w:type="dxa"/>
          </w:tcPr>
          <w:p w14:paraId="7CCAEC4F" w14:textId="77777777" w:rsidR="00E76F14" w:rsidRPr="00E76F14" w:rsidRDefault="00E76F14" w:rsidP="00DF4992">
            <w:pPr>
              <w:pStyle w:val="Compact"/>
            </w:pPr>
            <w:r w:rsidRPr="00E76F14">
              <w:lastRenderedPageBreak/>
              <w:t>PANDO</w:t>
            </w:r>
          </w:p>
        </w:tc>
        <w:tc>
          <w:tcPr>
            <w:tcW w:w="1545" w:type="dxa"/>
          </w:tcPr>
          <w:p w14:paraId="0FD88245" w14:textId="77777777" w:rsidR="00E76F14" w:rsidRPr="00E76F14" w:rsidRDefault="00E76F14" w:rsidP="00DF4992">
            <w:pPr>
              <w:pStyle w:val="Compact"/>
            </w:pPr>
            <w:r w:rsidRPr="00E76F14">
              <w:t>0,994</w:t>
            </w:r>
          </w:p>
        </w:tc>
        <w:tc>
          <w:tcPr>
            <w:tcW w:w="1545" w:type="dxa"/>
          </w:tcPr>
          <w:p w14:paraId="000A5661" w14:textId="77777777" w:rsidR="00E76F14" w:rsidRPr="00E76F14" w:rsidRDefault="00E76F14" w:rsidP="00DF4992">
            <w:pPr>
              <w:pStyle w:val="Compact"/>
            </w:pPr>
            <w:r w:rsidRPr="00E76F14">
              <w:t>0,846</w:t>
            </w:r>
          </w:p>
        </w:tc>
        <w:tc>
          <w:tcPr>
            <w:tcW w:w="772" w:type="dxa"/>
          </w:tcPr>
          <w:p w14:paraId="27A07B64" w14:textId="77777777" w:rsidR="00E76F14" w:rsidRPr="00E76F14" w:rsidRDefault="00E76F14" w:rsidP="00DF4992">
            <w:pPr>
              <w:pStyle w:val="Compact"/>
            </w:pPr>
            <w:r w:rsidRPr="00E76F14">
              <w:t>0,724</w:t>
            </w:r>
          </w:p>
        </w:tc>
        <w:tc>
          <w:tcPr>
            <w:tcW w:w="772" w:type="dxa"/>
          </w:tcPr>
          <w:p w14:paraId="52AA6EFD" w14:textId="77777777" w:rsidR="00E76F14" w:rsidRPr="00E76F14" w:rsidRDefault="00E76F14" w:rsidP="00DF4992">
            <w:pPr>
              <w:pStyle w:val="Compact"/>
            </w:pPr>
            <w:r w:rsidRPr="00E76F14">
              <w:t>0,977</w:t>
            </w:r>
          </w:p>
        </w:tc>
        <w:tc>
          <w:tcPr>
            <w:tcW w:w="1352" w:type="dxa"/>
          </w:tcPr>
          <w:p w14:paraId="6F70C835" w14:textId="77777777" w:rsidR="00E76F14" w:rsidRPr="00E76F14" w:rsidRDefault="00E76F14" w:rsidP="00DF4992">
            <w:pPr>
              <w:pStyle w:val="Compact"/>
            </w:pPr>
            <w:r w:rsidRPr="00E76F14">
              <w:t>0,992</w:t>
            </w:r>
          </w:p>
        </w:tc>
        <w:tc>
          <w:tcPr>
            <w:tcW w:w="1094" w:type="dxa"/>
          </w:tcPr>
          <w:p w14:paraId="54BD9376" w14:textId="77777777" w:rsidR="00E76F14" w:rsidRPr="00E76F14" w:rsidRDefault="00E76F14" w:rsidP="00DF4992">
            <w:pPr>
              <w:pStyle w:val="Compact"/>
            </w:pPr>
            <w:r w:rsidRPr="00E76F14">
              <w:t>4</w:t>
            </w:r>
          </w:p>
        </w:tc>
      </w:tr>
      <w:tr w:rsidR="00E76F14" w:rsidRPr="00E76F14" w14:paraId="4243BA92" w14:textId="77777777" w:rsidTr="00E76F14">
        <w:tc>
          <w:tcPr>
            <w:tcW w:w="837" w:type="dxa"/>
          </w:tcPr>
          <w:p w14:paraId="2A4A335B" w14:textId="77777777" w:rsidR="00E76F14" w:rsidRPr="00E76F14" w:rsidRDefault="00E76F14" w:rsidP="00DF4992">
            <w:pPr>
              <w:pStyle w:val="Compact"/>
            </w:pPr>
            <w:r w:rsidRPr="00E76F14">
              <w:t>TARIJA</w:t>
            </w:r>
          </w:p>
        </w:tc>
        <w:tc>
          <w:tcPr>
            <w:tcW w:w="1545" w:type="dxa"/>
          </w:tcPr>
          <w:p w14:paraId="7BA0FC8D" w14:textId="77777777" w:rsidR="00E76F14" w:rsidRPr="00E76F14" w:rsidRDefault="00E76F14" w:rsidP="00DF4992">
            <w:pPr>
              <w:pStyle w:val="Compact"/>
            </w:pPr>
            <w:r w:rsidRPr="00E76F14">
              <w:t>0,933</w:t>
            </w:r>
          </w:p>
        </w:tc>
        <w:tc>
          <w:tcPr>
            <w:tcW w:w="1545" w:type="dxa"/>
          </w:tcPr>
          <w:p w14:paraId="6A05ACE6" w14:textId="77777777" w:rsidR="00E76F14" w:rsidRPr="00E76F14" w:rsidRDefault="00E76F14" w:rsidP="00DF4992">
            <w:pPr>
              <w:pStyle w:val="Compact"/>
            </w:pPr>
            <w:r w:rsidRPr="00E76F14">
              <w:t>0,828</w:t>
            </w:r>
          </w:p>
        </w:tc>
        <w:tc>
          <w:tcPr>
            <w:tcW w:w="772" w:type="dxa"/>
          </w:tcPr>
          <w:p w14:paraId="76C6E12C" w14:textId="77777777" w:rsidR="00E76F14" w:rsidRPr="00E76F14" w:rsidRDefault="00E76F14" w:rsidP="00DF4992">
            <w:pPr>
              <w:pStyle w:val="Compact"/>
            </w:pPr>
            <w:r w:rsidRPr="00E76F14">
              <w:t>0,754</w:t>
            </w:r>
          </w:p>
        </w:tc>
        <w:tc>
          <w:tcPr>
            <w:tcW w:w="772" w:type="dxa"/>
          </w:tcPr>
          <w:p w14:paraId="46B94B39" w14:textId="77777777" w:rsidR="00E76F14" w:rsidRPr="00E76F14" w:rsidRDefault="00E76F14" w:rsidP="00DF4992">
            <w:pPr>
              <w:pStyle w:val="Compact"/>
            </w:pPr>
            <w:r w:rsidRPr="00E76F14">
              <w:t>0,917</w:t>
            </w:r>
          </w:p>
        </w:tc>
        <w:tc>
          <w:tcPr>
            <w:tcW w:w="1352" w:type="dxa"/>
          </w:tcPr>
          <w:p w14:paraId="4D87954F" w14:textId="77777777" w:rsidR="00E76F14" w:rsidRPr="00E76F14" w:rsidRDefault="00E76F14" w:rsidP="00DF4992">
            <w:pPr>
              <w:pStyle w:val="Compact"/>
            </w:pPr>
            <w:r w:rsidRPr="00E76F14">
              <w:t>0,965</w:t>
            </w:r>
          </w:p>
        </w:tc>
        <w:tc>
          <w:tcPr>
            <w:tcW w:w="1094" w:type="dxa"/>
          </w:tcPr>
          <w:p w14:paraId="6577DC1A" w14:textId="77777777" w:rsidR="00E76F14" w:rsidRPr="00E76F14" w:rsidRDefault="00E76F14" w:rsidP="00DF4992">
            <w:pPr>
              <w:pStyle w:val="Compact"/>
            </w:pPr>
            <w:r w:rsidRPr="00E76F14">
              <w:t>3</w:t>
            </w:r>
          </w:p>
        </w:tc>
      </w:tr>
      <w:tr w:rsidR="00E76F14" w:rsidRPr="00E76F14" w14:paraId="00873418" w14:textId="77777777" w:rsidTr="00E76F14">
        <w:tc>
          <w:tcPr>
            <w:tcW w:w="837" w:type="dxa"/>
          </w:tcPr>
          <w:p w14:paraId="3B5946CF" w14:textId="77777777" w:rsidR="00E76F14" w:rsidRPr="00E76F14" w:rsidRDefault="00E76F14" w:rsidP="00DF4992">
            <w:pPr>
              <w:pStyle w:val="Compact"/>
            </w:pPr>
            <w:r w:rsidRPr="00E76F14">
              <w:t>SANTA CRUZ</w:t>
            </w:r>
          </w:p>
        </w:tc>
        <w:tc>
          <w:tcPr>
            <w:tcW w:w="1545" w:type="dxa"/>
          </w:tcPr>
          <w:p w14:paraId="6AFE4FE2" w14:textId="77777777" w:rsidR="00E76F14" w:rsidRPr="00E76F14" w:rsidRDefault="00E76F14" w:rsidP="00DF4992">
            <w:pPr>
              <w:pStyle w:val="Compact"/>
            </w:pPr>
            <w:r w:rsidRPr="00E76F14">
              <w:t>0,949</w:t>
            </w:r>
          </w:p>
        </w:tc>
        <w:tc>
          <w:tcPr>
            <w:tcW w:w="1545" w:type="dxa"/>
          </w:tcPr>
          <w:p w14:paraId="394B8564" w14:textId="77777777" w:rsidR="00E76F14" w:rsidRPr="00E76F14" w:rsidRDefault="00E76F14" w:rsidP="00DF4992">
            <w:pPr>
              <w:pStyle w:val="Compact"/>
            </w:pPr>
            <w:r w:rsidRPr="00E76F14">
              <w:t>0,768</w:t>
            </w:r>
          </w:p>
        </w:tc>
        <w:tc>
          <w:tcPr>
            <w:tcW w:w="772" w:type="dxa"/>
          </w:tcPr>
          <w:p w14:paraId="21492393" w14:textId="77777777" w:rsidR="00E76F14" w:rsidRPr="00E76F14" w:rsidRDefault="00E76F14" w:rsidP="00DF4992">
            <w:pPr>
              <w:pStyle w:val="Compact"/>
            </w:pPr>
            <w:r w:rsidRPr="00E76F14">
              <w:t>0,625</w:t>
            </w:r>
          </w:p>
        </w:tc>
        <w:tc>
          <w:tcPr>
            <w:tcW w:w="772" w:type="dxa"/>
          </w:tcPr>
          <w:p w14:paraId="0DE67481" w14:textId="77777777" w:rsidR="00E76F14" w:rsidRPr="00E76F14" w:rsidRDefault="00E76F14" w:rsidP="00DF4992">
            <w:pPr>
              <w:pStyle w:val="Compact"/>
            </w:pPr>
            <w:r w:rsidRPr="00E76F14">
              <w:t>0,936</w:t>
            </w:r>
          </w:p>
        </w:tc>
        <w:tc>
          <w:tcPr>
            <w:tcW w:w="1352" w:type="dxa"/>
          </w:tcPr>
          <w:p w14:paraId="5D1031E2" w14:textId="77777777" w:rsidR="00E76F14" w:rsidRPr="00E76F14" w:rsidRDefault="00E76F14" w:rsidP="00DF4992">
            <w:pPr>
              <w:pStyle w:val="Compact"/>
            </w:pPr>
            <w:r w:rsidRPr="00E76F14">
              <w:t>0,961</w:t>
            </w:r>
          </w:p>
        </w:tc>
        <w:tc>
          <w:tcPr>
            <w:tcW w:w="1094" w:type="dxa"/>
          </w:tcPr>
          <w:p w14:paraId="51568DB5" w14:textId="77777777" w:rsidR="00E76F14" w:rsidRPr="00E76F14" w:rsidRDefault="00E76F14" w:rsidP="00DF4992">
            <w:pPr>
              <w:pStyle w:val="Compact"/>
            </w:pPr>
            <w:r w:rsidRPr="00E76F14">
              <w:t>3</w:t>
            </w:r>
          </w:p>
        </w:tc>
      </w:tr>
      <w:tr w:rsidR="00E76F14" w:rsidRPr="00E76F14" w14:paraId="00F9C6AA" w14:textId="77777777" w:rsidTr="00E76F14">
        <w:tc>
          <w:tcPr>
            <w:tcW w:w="837" w:type="dxa"/>
          </w:tcPr>
          <w:p w14:paraId="5DE6404D" w14:textId="77777777" w:rsidR="00E76F14" w:rsidRPr="00E76F14" w:rsidRDefault="00E76F14" w:rsidP="00DF4992">
            <w:pPr>
              <w:pStyle w:val="Compact"/>
            </w:pPr>
            <w:r w:rsidRPr="00E76F14">
              <w:t>BENI</w:t>
            </w:r>
          </w:p>
        </w:tc>
        <w:tc>
          <w:tcPr>
            <w:tcW w:w="1545" w:type="dxa"/>
          </w:tcPr>
          <w:p w14:paraId="653DC408" w14:textId="77777777" w:rsidR="00E76F14" w:rsidRPr="00E76F14" w:rsidRDefault="00E76F14" w:rsidP="00DF4992">
            <w:pPr>
              <w:pStyle w:val="Compact"/>
            </w:pPr>
            <w:r w:rsidRPr="00E76F14">
              <w:t>0,920</w:t>
            </w:r>
          </w:p>
        </w:tc>
        <w:tc>
          <w:tcPr>
            <w:tcW w:w="1545" w:type="dxa"/>
          </w:tcPr>
          <w:p w14:paraId="0D964817" w14:textId="77777777" w:rsidR="00E76F14" w:rsidRPr="00E76F14" w:rsidRDefault="00E76F14" w:rsidP="00DF4992">
            <w:pPr>
              <w:pStyle w:val="Compact"/>
            </w:pPr>
            <w:r w:rsidRPr="00E76F14">
              <w:t>0,760</w:t>
            </w:r>
          </w:p>
        </w:tc>
        <w:tc>
          <w:tcPr>
            <w:tcW w:w="772" w:type="dxa"/>
          </w:tcPr>
          <w:p w14:paraId="59586462" w14:textId="77777777" w:rsidR="00E76F14" w:rsidRPr="00E76F14" w:rsidRDefault="00E76F14" w:rsidP="00DF4992">
            <w:pPr>
              <w:pStyle w:val="Compact"/>
            </w:pPr>
            <w:r w:rsidRPr="00E76F14">
              <w:t>0,626</w:t>
            </w:r>
          </w:p>
        </w:tc>
        <w:tc>
          <w:tcPr>
            <w:tcW w:w="772" w:type="dxa"/>
          </w:tcPr>
          <w:p w14:paraId="2F0FEF20" w14:textId="77777777" w:rsidR="00E76F14" w:rsidRPr="00E76F14" w:rsidRDefault="00E76F14" w:rsidP="00DF4992">
            <w:pPr>
              <w:pStyle w:val="Compact"/>
            </w:pPr>
            <w:r w:rsidRPr="00E76F14">
              <w:t>0,904</w:t>
            </w:r>
          </w:p>
        </w:tc>
        <w:tc>
          <w:tcPr>
            <w:tcW w:w="1352" w:type="dxa"/>
          </w:tcPr>
          <w:p w14:paraId="11556B34" w14:textId="77777777" w:rsidR="00E76F14" w:rsidRPr="00E76F14" w:rsidRDefault="00E76F14" w:rsidP="00DF4992">
            <w:pPr>
              <w:pStyle w:val="Compact"/>
            </w:pPr>
            <w:r w:rsidRPr="00E76F14">
              <w:t>0,975</w:t>
            </w:r>
          </w:p>
        </w:tc>
        <w:tc>
          <w:tcPr>
            <w:tcW w:w="1094" w:type="dxa"/>
          </w:tcPr>
          <w:p w14:paraId="14FE75CC" w14:textId="77777777" w:rsidR="00E76F14" w:rsidRPr="00E76F14" w:rsidRDefault="00E76F14" w:rsidP="00DF4992">
            <w:pPr>
              <w:pStyle w:val="Compact"/>
            </w:pPr>
            <w:r w:rsidRPr="00E76F14">
              <w:t>3</w:t>
            </w:r>
          </w:p>
        </w:tc>
      </w:tr>
      <w:tr w:rsidR="00E76F14" w:rsidRPr="00E76F14" w14:paraId="422964CC" w14:textId="77777777" w:rsidTr="00E76F14">
        <w:tc>
          <w:tcPr>
            <w:tcW w:w="837" w:type="dxa"/>
          </w:tcPr>
          <w:p w14:paraId="09471A0A" w14:textId="77777777" w:rsidR="00E76F14" w:rsidRPr="00E76F14" w:rsidRDefault="00E76F14" w:rsidP="00DF4992">
            <w:pPr>
              <w:pStyle w:val="Compact"/>
            </w:pPr>
            <w:r w:rsidRPr="00E76F14">
              <w:t>COCHABAMBA</w:t>
            </w:r>
          </w:p>
        </w:tc>
        <w:tc>
          <w:tcPr>
            <w:tcW w:w="1545" w:type="dxa"/>
          </w:tcPr>
          <w:p w14:paraId="07BEA08B" w14:textId="77777777" w:rsidR="00E76F14" w:rsidRPr="00E76F14" w:rsidRDefault="00E76F14" w:rsidP="00DF4992">
            <w:pPr>
              <w:pStyle w:val="Compact"/>
            </w:pPr>
            <w:r w:rsidRPr="00E76F14">
              <w:t>0,811</w:t>
            </w:r>
          </w:p>
        </w:tc>
        <w:tc>
          <w:tcPr>
            <w:tcW w:w="1545" w:type="dxa"/>
          </w:tcPr>
          <w:p w14:paraId="3721A83C" w14:textId="77777777" w:rsidR="00E76F14" w:rsidRPr="00E76F14" w:rsidRDefault="00E76F14" w:rsidP="00DF4992">
            <w:pPr>
              <w:pStyle w:val="Compact"/>
            </w:pPr>
            <w:r w:rsidRPr="00E76F14">
              <w:t>0,722</w:t>
            </w:r>
          </w:p>
        </w:tc>
        <w:tc>
          <w:tcPr>
            <w:tcW w:w="772" w:type="dxa"/>
          </w:tcPr>
          <w:p w14:paraId="213FDCAE" w14:textId="77777777" w:rsidR="00E76F14" w:rsidRPr="00E76F14" w:rsidRDefault="00E76F14" w:rsidP="00DF4992">
            <w:pPr>
              <w:pStyle w:val="Compact"/>
            </w:pPr>
            <w:r w:rsidRPr="00E76F14">
              <w:t>0,659</w:t>
            </w:r>
          </w:p>
        </w:tc>
        <w:tc>
          <w:tcPr>
            <w:tcW w:w="772" w:type="dxa"/>
          </w:tcPr>
          <w:p w14:paraId="2A01B709" w14:textId="77777777" w:rsidR="00E76F14" w:rsidRPr="00E76F14" w:rsidRDefault="00E76F14" w:rsidP="00DF4992">
            <w:pPr>
              <w:pStyle w:val="Compact"/>
            </w:pPr>
            <w:r w:rsidRPr="00E76F14">
              <w:t>0,796</w:t>
            </w:r>
          </w:p>
        </w:tc>
        <w:tc>
          <w:tcPr>
            <w:tcW w:w="1352" w:type="dxa"/>
          </w:tcPr>
          <w:p w14:paraId="1ED7941C" w14:textId="77777777" w:rsidR="00E76F14" w:rsidRPr="00E76F14" w:rsidRDefault="00E76F14" w:rsidP="00DF4992">
            <w:pPr>
              <w:pStyle w:val="Compact"/>
            </w:pPr>
            <w:r w:rsidRPr="00E76F14">
              <w:t>0,910</w:t>
            </w:r>
          </w:p>
        </w:tc>
        <w:tc>
          <w:tcPr>
            <w:tcW w:w="1094" w:type="dxa"/>
          </w:tcPr>
          <w:p w14:paraId="4F59C6B8" w14:textId="77777777" w:rsidR="00E76F14" w:rsidRPr="00E76F14" w:rsidRDefault="00E76F14" w:rsidP="00DF4992">
            <w:pPr>
              <w:pStyle w:val="Compact"/>
            </w:pPr>
            <w:r w:rsidRPr="00E76F14">
              <w:t>2</w:t>
            </w:r>
          </w:p>
        </w:tc>
      </w:tr>
      <w:tr w:rsidR="00E76F14" w:rsidRPr="00E76F14" w14:paraId="7F64A330" w14:textId="77777777" w:rsidTr="00E76F14">
        <w:tc>
          <w:tcPr>
            <w:tcW w:w="837" w:type="dxa"/>
          </w:tcPr>
          <w:p w14:paraId="490CCBC9" w14:textId="77777777" w:rsidR="00E76F14" w:rsidRPr="00E76F14" w:rsidRDefault="00E76F14" w:rsidP="00DF4992">
            <w:pPr>
              <w:pStyle w:val="Compact"/>
            </w:pPr>
            <w:r w:rsidRPr="00E76F14">
              <w:t>LA PAZ</w:t>
            </w:r>
          </w:p>
        </w:tc>
        <w:tc>
          <w:tcPr>
            <w:tcW w:w="1545" w:type="dxa"/>
          </w:tcPr>
          <w:p w14:paraId="0AF2CA85" w14:textId="77777777" w:rsidR="00E76F14" w:rsidRPr="00E76F14" w:rsidRDefault="00E76F14" w:rsidP="00DF4992">
            <w:pPr>
              <w:pStyle w:val="Compact"/>
            </w:pPr>
            <w:r w:rsidRPr="00E76F14">
              <w:t>0,578</w:t>
            </w:r>
          </w:p>
        </w:tc>
        <w:tc>
          <w:tcPr>
            <w:tcW w:w="1545" w:type="dxa"/>
          </w:tcPr>
          <w:p w14:paraId="1F500465" w14:textId="77777777" w:rsidR="00E76F14" w:rsidRPr="00E76F14" w:rsidRDefault="00E76F14" w:rsidP="00DF4992">
            <w:pPr>
              <w:pStyle w:val="Compact"/>
            </w:pPr>
            <w:r w:rsidRPr="00E76F14">
              <w:t>0,531</w:t>
            </w:r>
          </w:p>
        </w:tc>
        <w:tc>
          <w:tcPr>
            <w:tcW w:w="772" w:type="dxa"/>
          </w:tcPr>
          <w:p w14:paraId="5BC55362" w14:textId="77777777" w:rsidR="00E76F14" w:rsidRPr="00E76F14" w:rsidRDefault="00E76F14" w:rsidP="00DF4992">
            <w:pPr>
              <w:pStyle w:val="Compact"/>
            </w:pPr>
            <w:r w:rsidRPr="00E76F14">
              <w:t>0,491</w:t>
            </w:r>
          </w:p>
        </w:tc>
        <w:tc>
          <w:tcPr>
            <w:tcW w:w="772" w:type="dxa"/>
          </w:tcPr>
          <w:p w14:paraId="3C1CB563" w14:textId="77777777" w:rsidR="00E76F14" w:rsidRPr="00E76F14" w:rsidRDefault="00E76F14" w:rsidP="00DF4992">
            <w:pPr>
              <w:pStyle w:val="Compact"/>
            </w:pPr>
            <w:r w:rsidRPr="00E76F14">
              <w:t>0,569</w:t>
            </w:r>
          </w:p>
        </w:tc>
        <w:tc>
          <w:tcPr>
            <w:tcW w:w="1352" w:type="dxa"/>
          </w:tcPr>
          <w:p w14:paraId="34676830" w14:textId="77777777" w:rsidR="00E76F14" w:rsidRPr="00E76F14" w:rsidRDefault="00E76F14" w:rsidP="00DF4992">
            <w:pPr>
              <w:pStyle w:val="Compact"/>
            </w:pPr>
            <w:r w:rsidRPr="00E76F14">
              <w:t>0,676</w:t>
            </w:r>
          </w:p>
        </w:tc>
        <w:tc>
          <w:tcPr>
            <w:tcW w:w="1094" w:type="dxa"/>
          </w:tcPr>
          <w:p w14:paraId="7E14CF60" w14:textId="77777777" w:rsidR="00E76F14" w:rsidRPr="00E76F14" w:rsidRDefault="00E76F14" w:rsidP="00DF4992">
            <w:pPr>
              <w:pStyle w:val="Compact"/>
            </w:pPr>
            <w:r w:rsidRPr="00E76F14">
              <w:t>0</w:t>
            </w:r>
          </w:p>
        </w:tc>
      </w:tr>
      <w:tr w:rsidR="00E76F14" w:rsidRPr="00E76F14" w14:paraId="2677DDC7" w14:textId="77777777" w:rsidTr="00E76F14">
        <w:tc>
          <w:tcPr>
            <w:tcW w:w="837" w:type="dxa"/>
          </w:tcPr>
          <w:p w14:paraId="52D5584E" w14:textId="77777777" w:rsidR="00E76F14" w:rsidRPr="00E76F14" w:rsidRDefault="00E76F14" w:rsidP="00DF4992">
            <w:pPr>
              <w:pStyle w:val="Compact"/>
            </w:pPr>
            <w:r w:rsidRPr="00E76F14">
              <w:t>ORURO</w:t>
            </w:r>
          </w:p>
        </w:tc>
        <w:tc>
          <w:tcPr>
            <w:tcW w:w="1545" w:type="dxa"/>
          </w:tcPr>
          <w:p w14:paraId="5DA98984" w14:textId="77777777" w:rsidR="00E76F14" w:rsidRPr="00E76F14" w:rsidRDefault="00E76F14" w:rsidP="00DF4992">
            <w:pPr>
              <w:pStyle w:val="Compact"/>
            </w:pPr>
            <w:r w:rsidRPr="00E76F14">
              <w:t>0,407</w:t>
            </w:r>
          </w:p>
        </w:tc>
        <w:tc>
          <w:tcPr>
            <w:tcW w:w="1545" w:type="dxa"/>
          </w:tcPr>
          <w:p w14:paraId="4C0D7D58" w14:textId="77777777" w:rsidR="00E76F14" w:rsidRPr="00E76F14" w:rsidRDefault="00E76F14" w:rsidP="00DF4992">
            <w:pPr>
              <w:pStyle w:val="Compact"/>
            </w:pPr>
            <w:r w:rsidRPr="00E76F14">
              <w:t>0,369</w:t>
            </w:r>
          </w:p>
        </w:tc>
        <w:tc>
          <w:tcPr>
            <w:tcW w:w="772" w:type="dxa"/>
          </w:tcPr>
          <w:p w14:paraId="3C8E847E" w14:textId="77777777" w:rsidR="00E76F14" w:rsidRPr="00E76F14" w:rsidRDefault="00E76F14" w:rsidP="00DF4992">
            <w:pPr>
              <w:pStyle w:val="Compact"/>
            </w:pPr>
            <w:r w:rsidRPr="00E76F14">
              <w:t>0,334</w:t>
            </w:r>
          </w:p>
        </w:tc>
        <w:tc>
          <w:tcPr>
            <w:tcW w:w="772" w:type="dxa"/>
          </w:tcPr>
          <w:p w14:paraId="427DA25A" w14:textId="77777777" w:rsidR="00E76F14" w:rsidRPr="00E76F14" w:rsidRDefault="00E76F14" w:rsidP="00DF4992">
            <w:pPr>
              <w:pStyle w:val="Compact"/>
            </w:pPr>
            <w:r w:rsidRPr="00E76F14">
              <w:t>0,402</w:t>
            </w:r>
          </w:p>
        </w:tc>
        <w:tc>
          <w:tcPr>
            <w:tcW w:w="1352" w:type="dxa"/>
          </w:tcPr>
          <w:p w14:paraId="68CA2298" w14:textId="77777777" w:rsidR="00E76F14" w:rsidRPr="00E76F14" w:rsidRDefault="00E76F14" w:rsidP="00DF4992">
            <w:pPr>
              <w:pStyle w:val="Compact"/>
            </w:pPr>
            <w:r w:rsidRPr="00E76F14">
              <w:t>0,369</w:t>
            </w:r>
          </w:p>
        </w:tc>
        <w:tc>
          <w:tcPr>
            <w:tcW w:w="1094" w:type="dxa"/>
          </w:tcPr>
          <w:p w14:paraId="2D9E217F" w14:textId="77777777" w:rsidR="00E76F14" w:rsidRPr="00E76F14" w:rsidRDefault="00E76F14" w:rsidP="00DF4992">
            <w:pPr>
              <w:pStyle w:val="Compact"/>
            </w:pPr>
            <w:r w:rsidRPr="00E76F14">
              <w:t>0</w:t>
            </w:r>
          </w:p>
        </w:tc>
      </w:tr>
      <w:tr w:rsidR="00E76F14" w:rsidRPr="00E76F14" w14:paraId="08AC92E4" w14:textId="77777777" w:rsidTr="00E76F14">
        <w:tc>
          <w:tcPr>
            <w:tcW w:w="837" w:type="dxa"/>
          </w:tcPr>
          <w:p w14:paraId="5F83F08F" w14:textId="77777777" w:rsidR="00E76F14" w:rsidRPr="00E76F14" w:rsidRDefault="00E76F14" w:rsidP="00DF4992">
            <w:pPr>
              <w:pStyle w:val="Compact"/>
            </w:pPr>
            <w:r w:rsidRPr="00E76F14">
              <w:t>CHUQUISACA</w:t>
            </w:r>
          </w:p>
        </w:tc>
        <w:tc>
          <w:tcPr>
            <w:tcW w:w="1545" w:type="dxa"/>
          </w:tcPr>
          <w:p w14:paraId="63B092E9" w14:textId="77777777" w:rsidR="00E76F14" w:rsidRPr="00E76F14" w:rsidRDefault="00E76F14" w:rsidP="00DF4992">
            <w:pPr>
              <w:pStyle w:val="Compact"/>
            </w:pPr>
            <w:r w:rsidRPr="00E76F14">
              <w:t>0,339</w:t>
            </w:r>
          </w:p>
        </w:tc>
        <w:tc>
          <w:tcPr>
            <w:tcW w:w="1545" w:type="dxa"/>
          </w:tcPr>
          <w:p w14:paraId="0800E33E" w14:textId="77777777" w:rsidR="00E76F14" w:rsidRPr="00E76F14" w:rsidRDefault="00E76F14" w:rsidP="00DF4992">
            <w:pPr>
              <w:pStyle w:val="Compact"/>
            </w:pPr>
            <w:r w:rsidRPr="00E76F14">
              <w:t>0,317</w:t>
            </w:r>
          </w:p>
        </w:tc>
        <w:tc>
          <w:tcPr>
            <w:tcW w:w="772" w:type="dxa"/>
          </w:tcPr>
          <w:p w14:paraId="251A78E6" w14:textId="77777777" w:rsidR="00E76F14" w:rsidRPr="00E76F14" w:rsidRDefault="00E76F14" w:rsidP="00DF4992">
            <w:pPr>
              <w:pStyle w:val="Compact"/>
            </w:pPr>
            <w:r w:rsidRPr="00E76F14">
              <w:t>0,299</w:t>
            </w:r>
          </w:p>
        </w:tc>
        <w:tc>
          <w:tcPr>
            <w:tcW w:w="772" w:type="dxa"/>
          </w:tcPr>
          <w:p w14:paraId="039CCBF3" w14:textId="77777777" w:rsidR="00E76F14" w:rsidRPr="00E76F14" w:rsidRDefault="00E76F14" w:rsidP="00DF4992">
            <w:pPr>
              <w:pStyle w:val="Compact"/>
            </w:pPr>
            <w:r w:rsidRPr="00E76F14">
              <w:t>0,334</w:t>
            </w:r>
          </w:p>
        </w:tc>
        <w:tc>
          <w:tcPr>
            <w:tcW w:w="1352" w:type="dxa"/>
          </w:tcPr>
          <w:p w14:paraId="3148EC31" w14:textId="77777777" w:rsidR="00E76F14" w:rsidRPr="00E76F14" w:rsidRDefault="00E76F14" w:rsidP="00DF4992">
            <w:pPr>
              <w:pStyle w:val="Compact"/>
            </w:pPr>
            <w:r w:rsidRPr="00E76F14">
              <w:t>0,561</w:t>
            </w:r>
          </w:p>
        </w:tc>
        <w:tc>
          <w:tcPr>
            <w:tcW w:w="1094" w:type="dxa"/>
          </w:tcPr>
          <w:p w14:paraId="5599CF25" w14:textId="77777777" w:rsidR="00E76F14" w:rsidRPr="00E76F14" w:rsidRDefault="00E76F14" w:rsidP="00DF4992">
            <w:pPr>
              <w:pStyle w:val="Compact"/>
            </w:pPr>
            <w:r w:rsidRPr="00E76F14">
              <w:t>0</w:t>
            </w:r>
          </w:p>
        </w:tc>
      </w:tr>
      <w:tr w:rsidR="00E76F14" w:rsidRPr="00E76F14" w14:paraId="51FAA843" w14:textId="77777777" w:rsidTr="00E76F14">
        <w:tc>
          <w:tcPr>
            <w:tcW w:w="837" w:type="dxa"/>
          </w:tcPr>
          <w:p w14:paraId="5F8BDD23" w14:textId="77777777" w:rsidR="00E76F14" w:rsidRPr="00E76F14" w:rsidRDefault="00E76F14" w:rsidP="00DF4992">
            <w:pPr>
              <w:pStyle w:val="Compact"/>
            </w:pPr>
            <w:r w:rsidRPr="00E76F14">
              <w:t>POTOSÍ</w:t>
            </w:r>
          </w:p>
        </w:tc>
        <w:tc>
          <w:tcPr>
            <w:tcW w:w="1545" w:type="dxa"/>
          </w:tcPr>
          <w:p w14:paraId="13AF7D48" w14:textId="77777777" w:rsidR="00E76F14" w:rsidRPr="00E76F14" w:rsidRDefault="00E76F14" w:rsidP="00DF4992">
            <w:pPr>
              <w:pStyle w:val="Compact"/>
            </w:pPr>
            <w:r w:rsidRPr="00E76F14">
              <w:t>0,292</w:t>
            </w:r>
          </w:p>
        </w:tc>
        <w:tc>
          <w:tcPr>
            <w:tcW w:w="1545" w:type="dxa"/>
          </w:tcPr>
          <w:p w14:paraId="4E65E668" w14:textId="77777777" w:rsidR="00E76F14" w:rsidRPr="00E76F14" w:rsidRDefault="00E76F14" w:rsidP="00DF4992">
            <w:pPr>
              <w:pStyle w:val="Compact"/>
            </w:pPr>
            <w:r w:rsidRPr="00E76F14">
              <w:t>0,271</w:t>
            </w:r>
          </w:p>
        </w:tc>
        <w:tc>
          <w:tcPr>
            <w:tcW w:w="772" w:type="dxa"/>
          </w:tcPr>
          <w:p w14:paraId="364506EA" w14:textId="77777777" w:rsidR="00E76F14" w:rsidRPr="00E76F14" w:rsidRDefault="00E76F14" w:rsidP="00DF4992">
            <w:pPr>
              <w:pStyle w:val="Compact"/>
            </w:pPr>
            <w:r w:rsidRPr="00E76F14">
              <w:t>0,253</w:t>
            </w:r>
          </w:p>
        </w:tc>
        <w:tc>
          <w:tcPr>
            <w:tcW w:w="772" w:type="dxa"/>
          </w:tcPr>
          <w:p w14:paraId="1126FE66" w14:textId="77777777" w:rsidR="00E76F14" w:rsidRPr="00E76F14" w:rsidRDefault="00E76F14" w:rsidP="00DF4992">
            <w:pPr>
              <w:pStyle w:val="Compact"/>
            </w:pPr>
            <w:r w:rsidRPr="00E76F14">
              <w:t>0,288</w:t>
            </w:r>
          </w:p>
        </w:tc>
        <w:tc>
          <w:tcPr>
            <w:tcW w:w="1352" w:type="dxa"/>
          </w:tcPr>
          <w:p w14:paraId="1FFA5C28" w14:textId="77777777" w:rsidR="00E76F14" w:rsidRPr="00E76F14" w:rsidRDefault="00E76F14" w:rsidP="00DF4992">
            <w:pPr>
              <w:pStyle w:val="Compact"/>
            </w:pPr>
            <w:r w:rsidRPr="00E76F14">
              <w:t>0,469</w:t>
            </w:r>
          </w:p>
        </w:tc>
        <w:tc>
          <w:tcPr>
            <w:tcW w:w="1094" w:type="dxa"/>
          </w:tcPr>
          <w:p w14:paraId="62AE40D9" w14:textId="77777777" w:rsidR="00E76F14" w:rsidRPr="00E76F14" w:rsidRDefault="00E76F14" w:rsidP="00DF4992">
            <w:pPr>
              <w:pStyle w:val="Compact"/>
            </w:pPr>
            <w:r w:rsidRPr="00E76F14">
              <w:t>0</w:t>
            </w:r>
          </w:p>
        </w:tc>
      </w:tr>
    </w:tbl>
    <w:p w14:paraId="1815ED9B" w14:textId="251A5F82" w:rsidR="00E76F14" w:rsidRPr="00E76F14" w:rsidRDefault="00E76F14" w:rsidP="00DF4992">
      <w:pPr>
        <w:pStyle w:val="BodyText"/>
      </w:pPr>
      <w:r w:rsidRPr="00E76F14">
        <w:t xml:space="preserve">El ordenamiento reproduce un gradiente geográfico nítido: los departamentos de tierras bajas y valles (Pando, Tarija, Santa Cruz, Beni, Cochabamba) operan cerca de la frontera, mientras que el altiplano (La Paz, Oruro, Potosí) y Chuquisaca registran las brechas mayores. Ningún departamento altiplánico define la frontera en ningún año del panel. La eficiencia de Pando debe leerse con cautela: bajo VRS, las unidades de menor escala tienden a </w:t>
      </w:r>
      <w:proofErr w:type="gramStart"/>
      <w:r w:rsidRPr="00E76F14">
        <w:t>auto-identificarse</w:t>
      </w:r>
      <w:proofErr w:type="gramEnd"/>
      <w:r w:rsidRPr="00E76F14">
        <w:t xml:space="preserve"> como eficientes (Pando tiene la menor superficie y el menor gasto agropecuario del país), efecto que la corrección de sesgo </w:t>
      </w:r>
      <w:proofErr w:type="gramStart"/>
      <w:r w:rsidRPr="00E76F14">
        <w:t>atenúa</w:t>
      </w:r>
      <w:proofErr w:type="gramEnd"/>
      <w:r w:rsidRPr="00E76F14">
        <w:t xml:space="preserve"> pero no elimina.</w:t>
      </w:r>
      <w:r w:rsidR="005218E2">
        <w:t xml:space="preserve"> El detalle por departamento-año se presenta en la Tabla D.3.</w:t>
      </w:r>
    </w:p>
    <w:p w14:paraId="1C490FEE" w14:textId="77777777" w:rsidR="00E76F14" w:rsidRPr="00E76F14" w:rsidRDefault="00E76F14" w:rsidP="00DF4992">
      <w:pPr>
        <w:pStyle w:val="Heading3"/>
      </w:pPr>
      <w:bookmarkStart w:id="138" w:name="f.3-panel-completo-departamento-año"/>
      <w:bookmarkEnd w:id="136"/>
      <w:r w:rsidRPr="00E76F14">
        <w:t>F.3 Panel completo departamento × año</w:t>
      </w:r>
    </w:p>
    <w:p w14:paraId="39F4CEEA" w14:textId="1AC31C57" w:rsidR="00E76F14" w:rsidRPr="00E76F14" w:rsidRDefault="005137E0" w:rsidP="00DF4992">
      <w:pPr>
        <w:pStyle w:val="TableCaption"/>
      </w:pPr>
      <w:r>
        <w:t>Tabla D.3</w:t>
      </w:r>
      <w:r w:rsidR="00E76F14" w:rsidRPr="00E76F14">
        <w:t xml:space="preserve"> — Scores DEA corregidos (orientación input) y bandas de confianza al 95 %, por departamento-año</w:t>
      </w:r>
    </w:p>
    <w:tbl>
      <w:tblPr>
        <w:tblStyle w:val="GridTable1Light"/>
        <w:tblW w:w="0" w:type="auto"/>
        <w:jc w:val="center"/>
        <w:tblLook w:val="0020" w:firstRow="1" w:lastRow="0" w:firstColumn="0" w:lastColumn="0" w:noHBand="0" w:noVBand="0"/>
        <w:tblCaption w:val="Tabla F.3 — Scores DEA corregidos (orientación input) y bandas de confianza al 95 %, por departamento-año"/>
      </w:tblPr>
      <w:tblGrid>
        <w:gridCol w:w="1883"/>
        <w:gridCol w:w="696"/>
        <w:gridCol w:w="2203"/>
        <w:gridCol w:w="891"/>
        <w:gridCol w:w="995"/>
        <w:gridCol w:w="1688"/>
      </w:tblGrid>
      <w:tr w:rsidR="00E76F14" w:rsidRPr="00E76F14" w14:paraId="24D8242C" w14:textId="77777777" w:rsidTr="00E76F1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FB2BC59" w14:textId="77777777" w:rsidR="00E76F14" w:rsidRPr="00E76F14" w:rsidRDefault="00E76F14" w:rsidP="00DF4992">
            <w:pPr>
              <w:pStyle w:val="Compact"/>
            </w:pPr>
            <w:r w:rsidRPr="00E76F14">
              <w:t>Departamento</w:t>
            </w:r>
          </w:p>
        </w:tc>
        <w:tc>
          <w:tcPr>
            <w:tcW w:w="0" w:type="auto"/>
          </w:tcPr>
          <w:p w14:paraId="06F09E44" w14:textId="77777777" w:rsidR="00E76F14" w:rsidRPr="00E76F14" w:rsidRDefault="00E76F14" w:rsidP="00DF4992">
            <w:pPr>
              <w:pStyle w:val="Compact"/>
            </w:pPr>
            <w:r w:rsidRPr="00E76F14">
              <w:t>Año</w:t>
            </w:r>
          </w:p>
        </w:tc>
        <w:tc>
          <w:tcPr>
            <w:tcW w:w="0" w:type="auto"/>
          </w:tcPr>
          <w:p w14:paraId="57F45AD0" w14:textId="77777777" w:rsidR="00E76F14" w:rsidRPr="00E76F14" w:rsidRDefault="00E76F14" w:rsidP="00DF4992">
            <w:pPr>
              <w:pStyle w:val="Compact"/>
            </w:pPr>
            <w:r w:rsidRPr="00E76F14">
              <w:t>Score (corregido)</w:t>
            </w:r>
          </w:p>
        </w:tc>
        <w:tc>
          <w:tcPr>
            <w:tcW w:w="0" w:type="auto"/>
          </w:tcPr>
          <w:p w14:paraId="544CBBAC" w14:textId="77777777" w:rsidR="00E76F14" w:rsidRPr="00E76F14" w:rsidRDefault="00E76F14" w:rsidP="00DF4992">
            <w:pPr>
              <w:pStyle w:val="Compact"/>
            </w:pPr>
            <w:r w:rsidRPr="00E76F14">
              <w:t xml:space="preserve">IC </w:t>
            </w:r>
            <w:proofErr w:type="spellStart"/>
            <w:r w:rsidRPr="00E76F14">
              <w:t>inf</w:t>
            </w:r>
            <w:proofErr w:type="spellEnd"/>
            <w:r w:rsidRPr="00E76F14">
              <w:t>.</w:t>
            </w:r>
          </w:p>
        </w:tc>
        <w:tc>
          <w:tcPr>
            <w:tcW w:w="0" w:type="auto"/>
          </w:tcPr>
          <w:p w14:paraId="1EC894B8" w14:textId="77777777" w:rsidR="00E76F14" w:rsidRPr="00E76F14" w:rsidRDefault="00E76F14" w:rsidP="00DF4992">
            <w:pPr>
              <w:pStyle w:val="Compact"/>
            </w:pPr>
            <w:r w:rsidRPr="00E76F14">
              <w:t xml:space="preserve">IC </w:t>
            </w:r>
            <w:proofErr w:type="spellStart"/>
            <w:r w:rsidRPr="00E76F14">
              <w:t>sup</w:t>
            </w:r>
            <w:proofErr w:type="spellEnd"/>
            <w:r w:rsidRPr="00E76F14">
              <w:t>.</w:t>
            </w:r>
          </w:p>
        </w:tc>
        <w:tc>
          <w:tcPr>
            <w:tcW w:w="0" w:type="auto"/>
          </w:tcPr>
          <w:p w14:paraId="0FFE2B84" w14:textId="77777777" w:rsidR="00E76F14" w:rsidRPr="00E76F14" w:rsidRDefault="00E76F14" w:rsidP="00DF4992">
            <w:pPr>
              <w:pStyle w:val="Compact"/>
            </w:pPr>
            <w:r w:rsidRPr="00E76F14">
              <w:t>Score output</w:t>
            </w:r>
          </w:p>
        </w:tc>
      </w:tr>
      <w:tr w:rsidR="00E76F14" w:rsidRPr="00E76F14" w14:paraId="047FE6A6" w14:textId="77777777" w:rsidTr="00E76F14">
        <w:trPr>
          <w:jc w:val="center"/>
        </w:trPr>
        <w:tc>
          <w:tcPr>
            <w:tcW w:w="0" w:type="auto"/>
          </w:tcPr>
          <w:p w14:paraId="12F06ED3" w14:textId="77777777" w:rsidR="00E76F14" w:rsidRPr="00E76F14" w:rsidRDefault="00E76F14" w:rsidP="00DF4992">
            <w:pPr>
              <w:pStyle w:val="Compact"/>
            </w:pPr>
            <w:r w:rsidRPr="00E76F14">
              <w:t>BENI</w:t>
            </w:r>
          </w:p>
        </w:tc>
        <w:tc>
          <w:tcPr>
            <w:tcW w:w="0" w:type="auto"/>
          </w:tcPr>
          <w:p w14:paraId="2CD84907" w14:textId="77777777" w:rsidR="00E76F14" w:rsidRPr="00E76F14" w:rsidRDefault="00E76F14" w:rsidP="00DF4992">
            <w:pPr>
              <w:pStyle w:val="Compact"/>
            </w:pPr>
            <w:r w:rsidRPr="00E76F14">
              <w:t>2012</w:t>
            </w:r>
          </w:p>
        </w:tc>
        <w:tc>
          <w:tcPr>
            <w:tcW w:w="0" w:type="auto"/>
          </w:tcPr>
          <w:p w14:paraId="00766A1D" w14:textId="77777777" w:rsidR="00E76F14" w:rsidRPr="00E76F14" w:rsidRDefault="00E76F14" w:rsidP="00DF4992">
            <w:pPr>
              <w:pStyle w:val="Compact"/>
            </w:pPr>
            <w:r w:rsidRPr="00E76F14">
              <w:t>0,649</w:t>
            </w:r>
          </w:p>
        </w:tc>
        <w:tc>
          <w:tcPr>
            <w:tcW w:w="0" w:type="auto"/>
          </w:tcPr>
          <w:p w14:paraId="59D18278" w14:textId="77777777" w:rsidR="00E76F14" w:rsidRPr="00E76F14" w:rsidRDefault="00E76F14" w:rsidP="00DF4992">
            <w:pPr>
              <w:pStyle w:val="Compact"/>
            </w:pPr>
            <w:r w:rsidRPr="00E76F14">
              <w:t>0,581</w:t>
            </w:r>
          </w:p>
        </w:tc>
        <w:tc>
          <w:tcPr>
            <w:tcW w:w="0" w:type="auto"/>
          </w:tcPr>
          <w:p w14:paraId="55872EAE" w14:textId="77777777" w:rsidR="00E76F14" w:rsidRPr="00E76F14" w:rsidRDefault="00E76F14" w:rsidP="00DF4992">
            <w:pPr>
              <w:pStyle w:val="Compact"/>
            </w:pPr>
            <w:r w:rsidRPr="00E76F14">
              <w:t>0,727</w:t>
            </w:r>
          </w:p>
        </w:tc>
        <w:tc>
          <w:tcPr>
            <w:tcW w:w="0" w:type="auto"/>
          </w:tcPr>
          <w:p w14:paraId="3E169C88" w14:textId="77777777" w:rsidR="00E76F14" w:rsidRPr="00E76F14" w:rsidRDefault="00E76F14" w:rsidP="00DF4992">
            <w:pPr>
              <w:pStyle w:val="Compact"/>
            </w:pPr>
            <w:r w:rsidRPr="00E76F14">
              <w:t>0,938</w:t>
            </w:r>
          </w:p>
        </w:tc>
      </w:tr>
      <w:tr w:rsidR="00E76F14" w:rsidRPr="00E76F14" w14:paraId="0ECD2F31" w14:textId="77777777" w:rsidTr="00E76F14">
        <w:trPr>
          <w:jc w:val="center"/>
        </w:trPr>
        <w:tc>
          <w:tcPr>
            <w:tcW w:w="0" w:type="auto"/>
          </w:tcPr>
          <w:p w14:paraId="39C02E98" w14:textId="77777777" w:rsidR="00E76F14" w:rsidRPr="00E76F14" w:rsidRDefault="00E76F14" w:rsidP="00DF4992">
            <w:pPr>
              <w:pStyle w:val="Compact"/>
            </w:pPr>
            <w:r w:rsidRPr="00E76F14">
              <w:t>BENI</w:t>
            </w:r>
          </w:p>
        </w:tc>
        <w:tc>
          <w:tcPr>
            <w:tcW w:w="0" w:type="auto"/>
          </w:tcPr>
          <w:p w14:paraId="1CC85137" w14:textId="77777777" w:rsidR="00E76F14" w:rsidRPr="00E76F14" w:rsidRDefault="00E76F14" w:rsidP="00DF4992">
            <w:pPr>
              <w:pStyle w:val="Compact"/>
            </w:pPr>
            <w:r w:rsidRPr="00E76F14">
              <w:t>2013</w:t>
            </w:r>
          </w:p>
        </w:tc>
        <w:tc>
          <w:tcPr>
            <w:tcW w:w="0" w:type="auto"/>
          </w:tcPr>
          <w:p w14:paraId="4BE07635" w14:textId="77777777" w:rsidR="00E76F14" w:rsidRPr="00E76F14" w:rsidRDefault="00E76F14" w:rsidP="00DF4992">
            <w:pPr>
              <w:pStyle w:val="Compact"/>
            </w:pPr>
            <w:r w:rsidRPr="00E76F14">
              <w:t>0,667</w:t>
            </w:r>
          </w:p>
        </w:tc>
        <w:tc>
          <w:tcPr>
            <w:tcW w:w="0" w:type="auto"/>
          </w:tcPr>
          <w:p w14:paraId="7D23B72D" w14:textId="77777777" w:rsidR="00E76F14" w:rsidRPr="00E76F14" w:rsidRDefault="00E76F14" w:rsidP="00DF4992">
            <w:pPr>
              <w:pStyle w:val="Compact"/>
            </w:pPr>
            <w:r w:rsidRPr="00E76F14">
              <w:t>0,592</w:t>
            </w:r>
          </w:p>
        </w:tc>
        <w:tc>
          <w:tcPr>
            <w:tcW w:w="0" w:type="auto"/>
          </w:tcPr>
          <w:p w14:paraId="5E373713" w14:textId="77777777" w:rsidR="00E76F14" w:rsidRPr="00E76F14" w:rsidRDefault="00E76F14" w:rsidP="00DF4992">
            <w:pPr>
              <w:pStyle w:val="Compact"/>
            </w:pPr>
            <w:r w:rsidRPr="00E76F14">
              <w:t>0,740</w:t>
            </w:r>
          </w:p>
        </w:tc>
        <w:tc>
          <w:tcPr>
            <w:tcW w:w="0" w:type="auto"/>
          </w:tcPr>
          <w:p w14:paraId="0748CC2B" w14:textId="77777777" w:rsidR="00E76F14" w:rsidRPr="00E76F14" w:rsidRDefault="00E76F14" w:rsidP="00DF4992">
            <w:pPr>
              <w:pStyle w:val="Compact"/>
            </w:pPr>
            <w:r w:rsidRPr="00E76F14">
              <w:t>0,938</w:t>
            </w:r>
          </w:p>
        </w:tc>
      </w:tr>
      <w:tr w:rsidR="00E76F14" w:rsidRPr="00E76F14" w14:paraId="61BACAD5" w14:textId="77777777" w:rsidTr="00E76F14">
        <w:trPr>
          <w:jc w:val="center"/>
        </w:trPr>
        <w:tc>
          <w:tcPr>
            <w:tcW w:w="0" w:type="auto"/>
          </w:tcPr>
          <w:p w14:paraId="70982CA9" w14:textId="77777777" w:rsidR="00E76F14" w:rsidRPr="00E76F14" w:rsidRDefault="00E76F14" w:rsidP="00DF4992">
            <w:pPr>
              <w:pStyle w:val="Compact"/>
            </w:pPr>
            <w:r w:rsidRPr="00E76F14">
              <w:t>BENI</w:t>
            </w:r>
          </w:p>
        </w:tc>
        <w:tc>
          <w:tcPr>
            <w:tcW w:w="0" w:type="auto"/>
          </w:tcPr>
          <w:p w14:paraId="18F642A3" w14:textId="77777777" w:rsidR="00E76F14" w:rsidRPr="00E76F14" w:rsidRDefault="00E76F14" w:rsidP="00DF4992">
            <w:pPr>
              <w:pStyle w:val="Compact"/>
            </w:pPr>
            <w:r w:rsidRPr="00E76F14">
              <w:t>2014</w:t>
            </w:r>
          </w:p>
        </w:tc>
        <w:tc>
          <w:tcPr>
            <w:tcW w:w="0" w:type="auto"/>
          </w:tcPr>
          <w:p w14:paraId="3A6728A1" w14:textId="77777777" w:rsidR="00E76F14" w:rsidRPr="00E76F14" w:rsidRDefault="00E76F14" w:rsidP="00DF4992">
            <w:pPr>
              <w:pStyle w:val="Compact"/>
            </w:pPr>
            <w:r w:rsidRPr="00E76F14">
              <w:t>0,749</w:t>
            </w:r>
          </w:p>
        </w:tc>
        <w:tc>
          <w:tcPr>
            <w:tcW w:w="0" w:type="auto"/>
          </w:tcPr>
          <w:p w14:paraId="228E71EC" w14:textId="77777777" w:rsidR="00E76F14" w:rsidRPr="00E76F14" w:rsidRDefault="00E76F14" w:rsidP="00DF4992">
            <w:pPr>
              <w:pStyle w:val="Compact"/>
            </w:pPr>
            <w:r w:rsidRPr="00E76F14">
              <w:t>0,647</w:t>
            </w:r>
          </w:p>
        </w:tc>
        <w:tc>
          <w:tcPr>
            <w:tcW w:w="0" w:type="auto"/>
          </w:tcPr>
          <w:p w14:paraId="4DB51E82" w14:textId="77777777" w:rsidR="00E76F14" w:rsidRPr="00E76F14" w:rsidRDefault="00E76F14" w:rsidP="00DF4992">
            <w:pPr>
              <w:pStyle w:val="Compact"/>
            </w:pPr>
            <w:r w:rsidRPr="00E76F14">
              <w:t>0,840</w:t>
            </w:r>
          </w:p>
        </w:tc>
        <w:tc>
          <w:tcPr>
            <w:tcW w:w="0" w:type="auto"/>
          </w:tcPr>
          <w:p w14:paraId="38604EC6" w14:textId="77777777" w:rsidR="00E76F14" w:rsidRPr="00E76F14" w:rsidRDefault="00E76F14" w:rsidP="00DF4992">
            <w:pPr>
              <w:pStyle w:val="Compact"/>
            </w:pPr>
            <w:r w:rsidRPr="00E76F14">
              <w:t>0,966</w:t>
            </w:r>
          </w:p>
        </w:tc>
      </w:tr>
      <w:tr w:rsidR="00E76F14" w:rsidRPr="00E76F14" w14:paraId="33BF56F2" w14:textId="77777777" w:rsidTr="00E76F14">
        <w:trPr>
          <w:jc w:val="center"/>
        </w:trPr>
        <w:tc>
          <w:tcPr>
            <w:tcW w:w="0" w:type="auto"/>
          </w:tcPr>
          <w:p w14:paraId="56044377" w14:textId="77777777" w:rsidR="00E76F14" w:rsidRPr="00E76F14" w:rsidRDefault="00E76F14" w:rsidP="00DF4992">
            <w:pPr>
              <w:pStyle w:val="Compact"/>
            </w:pPr>
            <w:r w:rsidRPr="00E76F14">
              <w:t>BENI</w:t>
            </w:r>
          </w:p>
        </w:tc>
        <w:tc>
          <w:tcPr>
            <w:tcW w:w="0" w:type="auto"/>
          </w:tcPr>
          <w:p w14:paraId="7C9D1042" w14:textId="77777777" w:rsidR="00E76F14" w:rsidRPr="00E76F14" w:rsidRDefault="00E76F14" w:rsidP="00DF4992">
            <w:pPr>
              <w:pStyle w:val="Compact"/>
            </w:pPr>
            <w:r w:rsidRPr="00E76F14">
              <w:t>2015</w:t>
            </w:r>
          </w:p>
        </w:tc>
        <w:tc>
          <w:tcPr>
            <w:tcW w:w="0" w:type="auto"/>
          </w:tcPr>
          <w:p w14:paraId="3085A0A0" w14:textId="77777777" w:rsidR="00E76F14" w:rsidRPr="00E76F14" w:rsidRDefault="00E76F14" w:rsidP="00DF4992">
            <w:pPr>
              <w:pStyle w:val="Compact"/>
            </w:pPr>
            <w:r w:rsidRPr="00E76F14">
              <w:t>0,836</w:t>
            </w:r>
          </w:p>
        </w:tc>
        <w:tc>
          <w:tcPr>
            <w:tcW w:w="0" w:type="auto"/>
          </w:tcPr>
          <w:p w14:paraId="116FDC24" w14:textId="77777777" w:rsidR="00E76F14" w:rsidRPr="00E76F14" w:rsidRDefault="00E76F14" w:rsidP="00DF4992">
            <w:pPr>
              <w:pStyle w:val="Compact"/>
            </w:pPr>
            <w:r w:rsidRPr="00E76F14">
              <w:t>0,670</w:t>
            </w:r>
          </w:p>
        </w:tc>
        <w:tc>
          <w:tcPr>
            <w:tcW w:w="0" w:type="auto"/>
          </w:tcPr>
          <w:p w14:paraId="0B5D0588" w14:textId="77777777" w:rsidR="00E76F14" w:rsidRPr="00E76F14" w:rsidRDefault="00E76F14" w:rsidP="00DF4992">
            <w:pPr>
              <w:pStyle w:val="Compact"/>
            </w:pPr>
            <w:r w:rsidRPr="00E76F14">
              <w:t>0,972</w:t>
            </w:r>
          </w:p>
        </w:tc>
        <w:tc>
          <w:tcPr>
            <w:tcW w:w="0" w:type="auto"/>
          </w:tcPr>
          <w:p w14:paraId="0AA9EB95" w14:textId="77777777" w:rsidR="00E76F14" w:rsidRPr="00E76F14" w:rsidRDefault="00E76F14" w:rsidP="00DF4992">
            <w:pPr>
              <w:pStyle w:val="Compact"/>
            </w:pPr>
            <w:r w:rsidRPr="00E76F14">
              <w:t>0,996</w:t>
            </w:r>
          </w:p>
        </w:tc>
      </w:tr>
      <w:tr w:rsidR="00E76F14" w:rsidRPr="00E76F14" w14:paraId="02014032" w14:textId="77777777" w:rsidTr="00E76F14">
        <w:trPr>
          <w:jc w:val="center"/>
        </w:trPr>
        <w:tc>
          <w:tcPr>
            <w:tcW w:w="0" w:type="auto"/>
          </w:tcPr>
          <w:p w14:paraId="4E775502" w14:textId="77777777" w:rsidR="00E76F14" w:rsidRPr="00E76F14" w:rsidRDefault="00E76F14" w:rsidP="00DF4992">
            <w:pPr>
              <w:pStyle w:val="Compact"/>
            </w:pPr>
            <w:r w:rsidRPr="00E76F14">
              <w:t>BENI</w:t>
            </w:r>
          </w:p>
        </w:tc>
        <w:tc>
          <w:tcPr>
            <w:tcW w:w="0" w:type="auto"/>
          </w:tcPr>
          <w:p w14:paraId="5305186C" w14:textId="77777777" w:rsidR="00E76F14" w:rsidRPr="00E76F14" w:rsidRDefault="00E76F14" w:rsidP="00DF4992">
            <w:pPr>
              <w:pStyle w:val="Compact"/>
            </w:pPr>
            <w:r w:rsidRPr="00E76F14">
              <w:t>2016</w:t>
            </w:r>
          </w:p>
        </w:tc>
        <w:tc>
          <w:tcPr>
            <w:tcW w:w="0" w:type="auto"/>
          </w:tcPr>
          <w:p w14:paraId="0586DA41" w14:textId="77777777" w:rsidR="00E76F14" w:rsidRPr="00E76F14" w:rsidRDefault="00E76F14" w:rsidP="00DF4992">
            <w:pPr>
              <w:pStyle w:val="Compact"/>
            </w:pPr>
            <w:r w:rsidRPr="00E76F14">
              <w:t>0,817</w:t>
            </w:r>
          </w:p>
        </w:tc>
        <w:tc>
          <w:tcPr>
            <w:tcW w:w="0" w:type="auto"/>
          </w:tcPr>
          <w:p w14:paraId="216F9C1F" w14:textId="77777777" w:rsidR="00E76F14" w:rsidRPr="00E76F14" w:rsidRDefault="00E76F14" w:rsidP="00DF4992">
            <w:pPr>
              <w:pStyle w:val="Compact"/>
            </w:pPr>
            <w:r w:rsidRPr="00E76F14">
              <w:t>0,644</w:t>
            </w:r>
          </w:p>
        </w:tc>
        <w:tc>
          <w:tcPr>
            <w:tcW w:w="0" w:type="auto"/>
          </w:tcPr>
          <w:p w14:paraId="51C5270E" w14:textId="77777777" w:rsidR="00E76F14" w:rsidRPr="00E76F14" w:rsidRDefault="00E76F14" w:rsidP="00DF4992">
            <w:pPr>
              <w:pStyle w:val="Compact"/>
            </w:pPr>
            <w:r w:rsidRPr="00E76F14">
              <w:t>0,982</w:t>
            </w:r>
          </w:p>
        </w:tc>
        <w:tc>
          <w:tcPr>
            <w:tcW w:w="0" w:type="auto"/>
          </w:tcPr>
          <w:p w14:paraId="13781D1B" w14:textId="77777777" w:rsidR="00E76F14" w:rsidRPr="00E76F14" w:rsidRDefault="00E76F14" w:rsidP="00DF4992">
            <w:pPr>
              <w:pStyle w:val="Compact"/>
            </w:pPr>
            <w:r w:rsidRPr="00E76F14">
              <w:t>1,000</w:t>
            </w:r>
          </w:p>
        </w:tc>
      </w:tr>
      <w:tr w:rsidR="00E76F14" w:rsidRPr="00E76F14" w14:paraId="1E16987C" w14:textId="77777777" w:rsidTr="00E76F14">
        <w:trPr>
          <w:jc w:val="center"/>
        </w:trPr>
        <w:tc>
          <w:tcPr>
            <w:tcW w:w="0" w:type="auto"/>
          </w:tcPr>
          <w:p w14:paraId="0508782A" w14:textId="77777777" w:rsidR="00E76F14" w:rsidRPr="00E76F14" w:rsidRDefault="00E76F14" w:rsidP="00DF4992">
            <w:pPr>
              <w:pStyle w:val="Compact"/>
            </w:pPr>
            <w:r w:rsidRPr="00E76F14">
              <w:t>BENI</w:t>
            </w:r>
          </w:p>
        </w:tc>
        <w:tc>
          <w:tcPr>
            <w:tcW w:w="0" w:type="auto"/>
          </w:tcPr>
          <w:p w14:paraId="30F68701" w14:textId="77777777" w:rsidR="00E76F14" w:rsidRPr="00E76F14" w:rsidRDefault="00E76F14" w:rsidP="00DF4992">
            <w:pPr>
              <w:pStyle w:val="Compact"/>
            </w:pPr>
            <w:r w:rsidRPr="00E76F14">
              <w:t>2017</w:t>
            </w:r>
          </w:p>
        </w:tc>
        <w:tc>
          <w:tcPr>
            <w:tcW w:w="0" w:type="auto"/>
          </w:tcPr>
          <w:p w14:paraId="7CA5EE1F" w14:textId="77777777" w:rsidR="00E76F14" w:rsidRPr="00E76F14" w:rsidRDefault="00E76F14" w:rsidP="00DF4992">
            <w:pPr>
              <w:pStyle w:val="Compact"/>
            </w:pPr>
            <w:r w:rsidRPr="00E76F14">
              <w:t>0,724</w:t>
            </w:r>
          </w:p>
        </w:tc>
        <w:tc>
          <w:tcPr>
            <w:tcW w:w="0" w:type="auto"/>
          </w:tcPr>
          <w:p w14:paraId="04AD1FBD" w14:textId="77777777" w:rsidR="00E76F14" w:rsidRPr="00E76F14" w:rsidRDefault="00E76F14" w:rsidP="00DF4992">
            <w:pPr>
              <w:pStyle w:val="Compact"/>
            </w:pPr>
            <w:r w:rsidRPr="00E76F14">
              <w:t>0,572</w:t>
            </w:r>
          </w:p>
        </w:tc>
        <w:tc>
          <w:tcPr>
            <w:tcW w:w="0" w:type="auto"/>
          </w:tcPr>
          <w:p w14:paraId="00A74E89" w14:textId="77777777" w:rsidR="00E76F14" w:rsidRPr="00E76F14" w:rsidRDefault="00E76F14" w:rsidP="00DF4992">
            <w:pPr>
              <w:pStyle w:val="Compact"/>
            </w:pPr>
            <w:r w:rsidRPr="00E76F14">
              <w:t>0,981</w:t>
            </w:r>
          </w:p>
        </w:tc>
        <w:tc>
          <w:tcPr>
            <w:tcW w:w="0" w:type="auto"/>
          </w:tcPr>
          <w:p w14:paraId="2D7C8C14" w14:textId="77777777" w:rsidR="00E76F14" w:rsidRPr="00E76F14" w:rsidRDefault="00E76F14" w:rsidP="00DF4992">
            <w:pPr>
              <w:pStyle w:val="Compact"/>
            </w:pPr>
            <w:r w:rsidRPr="00E76F14">
              <w:t>1,000</w:t>
            </w:r>
          </w:p>
        </w:tc>
      </w:tr>
      <w:tr w:rsidR="00E76F14" w:rsidRPr="00E76F14" w14:paraId="030DF865" w14:textId="77777777" w:rsidTr="00E76F14">
        <w:trPr>
          <w:jc w:val="center"/>
        </w:trPr>
        <w:tc>
          <w:tcPr>
            <w:tcW w:w="0" w:type="auto"/>
          </w:tcPr>
          <w:p w14:paraId="63E49B62" w14:textId="77777777" w:rsidR="00E76F14" w:rsidRPr="00E76F14" w:rsidRDefault="00E76F14" w:rsidP="00DF4992">
            <w:pPr>
              <w:pStyle w:val="Compact"/>
            </w:pPr>
            <w:r w:rsidRPr="00E76F14">
              <w:t>BENI</w:t>
            </w:r>
          </w:p>
        </w:tc>
        <w:tc>
          <w:tcPr>
            <w:tcW w:w="0" w:type="auto"/>
          </w:tcPr>
          <w:p w14:paraId="5429E7FD" w14:textId="77777777" w:rsidR="00E76F14" w:rsidRPr="00E76F14" w:rsidRDefault="00E76F14" w:rsidP="00DF4992">
            <w:pPr>
              <w:pStyle w:val="Compact"/>
            </w:pPr>
            <w:r w:rsidRPr="00E76F14">
              <w:t>2018</w:t>
            </w:r>
          </w:p>
        </w:tc>
        <w:tc>
          <w:tcPr>
            <w:tcW w:w="0" w:type="auto"/>
          </w:tcPr>
          <w:p w14:paraId="66B5ADEC" w14:textId="77777777" w:rsidR="00E76F14" w:rsidRPr="00E76F14" w:rsidRDefault="00E76F14" w:rsidP="00DF4992">
            <w:pPr>
              <w:pStyle w:val="Compact"/>
            </w:pPr>
            <w:r w:rsidRPr="00E76F14">
              <w:t>0,820</w:t>
            </w:r>
          </w:p>
        </w:tc>
        <w:tc>
          <w:tcPr>
            <w:tcW w:w="0" w:type="auto"/>
          </w:tcPr>
          <w:p w14:paraId="62DE2ED8" w14:textId="77777777" w:rsidR="00E76F14" w:rsidRPr="00E76F14" w:rsidRDefault="00E76F14" w:rsidP="00DF4992">
            <w:pPr>
              <w:pStyle w:val="Compact"/>
            </w:pPr>
            <w:r w:rsidRPr="00E76F14">
              <w:t>0,652</w:t>
            </w:r>
          </w:p>
        </w:tc>
        <w:tc>
          <w:tcPr>
            <w:tcW w:w="0" w:type="auto"/>
          </w:tcPr>
          <w:p w14:paraId="00B7F4D5" w14:textId="77777777" w:rsidR="00E76F14" w:rsidRPr="00E76F14" w:rsidRDefault="00E76F14" w:rsidP="00DF4992">
            <w:pPr>
              <w:pStyle w:val="Compact"/>
            </w:pPr>
            <w:r w:rsidRPr="00E76F14">
              <w:t>0,975</w:t>
            </w:r>
          </w:p>
        </w:tc>
        <w:tc>
          <w:tcPr>
            <w:tcW w:w="0" w:type="auto"/>
          </w:tcPr>
          <w:p w14:paraId="2C38331F" w14:textId="77777777" w:rsidR="00E76F14" w:rsidRPr="00E76F14" w:rsidRDefault="00E76F14" w:rsidP="00DF4992">
            <w:pPr>
              <w:pStyle w:val="Compact"/>
            </w:pPr>
            <w:r w:rsidRPr="00E76F14">
              <w:t>0,998</w:t>
            </w:r>
          </w:p>
        </w:tc>
      </w:tr>
      <w:tr w:rsidR="00E76F14" w:rsidRPr="00E76F14" w14:paraId="394728EB" w14:textId="77777777" w:rsidTr="00E76F14">
        <w:trPr>
          <w:jc w:val="center"/>
        </w:trPr>
        <w:tc>
          <w:tcPr>
            <w:tcW w:w="0" w:type="auto"/>
          </w:tcPr>
          <w:p w14:paraId="49FEE849" w14:textId="77777777" w:rsidR="00E76F14" w:rsidRPr="00E76F14" w:rsidRDefault="00E76F14" w:rsidP="00DF4992">
            <w:pPr>
              <w:pStyle w:val="Compact"/>
            </w:pPr>
            <w:r w:rsidRPr="00E76F14">
              <w:t>BENI</w:t>
            </w:r>
          </w:p>
        </w:tc>
        <w:tc>
          <w:tcPr>
            <w:tcW w:w="0" w:type="auto"/>
          </w:tcPr>
          <w:p w14:paraId="53221372" w14:textId="77777777" w:rsidR="00E76F14" w:rsidRPr="00E76F14" w:rsidRDefault="00E76F14" w:rsidP="00DF4992">
            <w:pPr>
              <w:pStyle w:val="Compact"/>
            </w:pPr>
            <w:r w:rsidRPr="00E76F14">
              <w:t>2019</w:t>
            </w:r>
          </w:p>
        </w:tc>
        <w:tc>
          <w:tcPr>
            <w:tcW w:w="0" w:type="auto"/>
          </w:tcPr>
          <w:p w14:paraId="5D50EA2F" w14:textId="77777777" w:rsidR="00E76F14" w:rsidRPr="00E76F14" w:rsidRDefault="00E76F14" w:rsidP="00DF4992">
            <w:pPr>
              <w:pStyle w:val="Compact"/>
            </w:pPr>
            <w:r w:rsidRPr="00E76F14">
              <w:t>0,770</w:t>
            </w:r>
          </w:p>
        </w:tc>
        <w:tc>
          <w:tcPr>
            <w:tcW w:w="0" w:type="auto"/>
          </w:tcPr>
          <w:p w14:paraId="0434EAE3" w14:textId="77777777" w:rsidR="00E76F14" w:rsidRPr="00E76F14" w:rsidRDefault="00E76F14" w:rsidP="00DF4992">
            <w:pPr>
              <w:pStyle w:val="Compact"/>
            </w:pPr>
            <w:r w:rsidRPr="00E76F14">
              <w:t>0,615</w:t>
            </w:r>
          </w:p>
        </w:tc>
        <w:tc>
          <w:tcPr>
            <w:tcW w:w="0" w:type="auto"/>
          </w:tcPr>
          <w:p w14:paraId="7D23C9D2" w14:textId="77777777" w:rsidR="00E76F14" w:rsidRPr="00E76F14" w:rsidRDefault="00E76F14" w:rsidP="00DF4992">
            <w:pPr>
              <w:pStyle w:val="Compact"/>
            </w:pPr>
            <w:r w:rsidRPr="00E76F14">
              <w:t>0,980</w:t>
            </w:r>
          </w:p>
        </w:tc>
        <w:tc>
          <w:tcPr>
            <w:tcW w:w="0" w:type="auto"/>
          </w:tcPr>
          <w:p w14:paraId="610288CE" w14:textId="77777777" w:rsidR="00E76F14" w:rsidRPr="00E76F14" w:rsidRDefault="00E76F14" w:rsidP="00DF4992">
            <w:pPr>
              <w:pStyle w:val="Compact"/>
            </w:pPr>
            <w:r w:rsidRPr="00E76F14">
              <w:t>1,000</w:t>
            </w:r>
          </w:p>
        </w:tc>
      </w:tr>
      <w:tr w:rsidR="00E76F14" w:rsidRPr="00E76F14" w14:paraId="444DFD79" w14:textId="77777777" w:rsidTr="00E76F14">
        <w:trPr>
          <w:jc w:val="center"/>
        </w:trPr>
        <w:tc>
          <w:tcPr>
            <w:tcW w:w="0" w:type="auto"/>
          </w:tcPr>
          <w:p w14:paraId="79F9904A" w14:textId="77777777" w:rsidR="00E76F14" w:rsidRPr="00E76F14" w:rsidRDefault="00E76F14" w:rsidP="00DF4992">
            <w:pPr>
              <w:pStyle w:val="Compact"/>
            </w:pPr>
            <w:r w:rsidRPr="00E76F14">
              <w:t>BENI</w:t>
            </w:r>
          </w:p>
        </w:tc>
        <w:tc>
          <w:tcPr>
            <w:tcW w:w="0" w:type="auto"/>
          </w:tcPr>
          <w:p w14:paraId="76216DAD" w14:textId="77777777" w:rsidR="00E76F14" w:rsidRPr="00E76F14" w:rsidRDefault="00E76F14" w:rsidP="00DF4992">
            <w:pPr>
              <w:pStyle w:val="Compact"/>
            </w:pPr>
            <w:r w:rsidRPr="00E76F14">
              <w:t>2020</w:t>
            </w:r>
          </w:p>
        </w:tc>
        <w:tc>
          <w:tcPr>
            <w:tcW w:w="0" w:type="auto"/>
          </w:tcPr>
          <w:p w14:paraId="7B797D5B" w14:textId="77777777" w:rsidR="00E76F14" w:rsidRPr="00E76F14" w:rsidRDefault="00E76F14" w:rsidP="00DF4992">
            <w:pPr>
              <w:pStyle w:val="Compact"/>
            </w:pPr>
            <w:r w:rsidRPr="00E76F14">
              <w:t>0,808</w:t>
            </w:r>
          </w:p>
        </w:tc>
        <w:tc>
          <w:tcPr>
            <w:tcW w:w="0" w:type="auto"/>
          </w:tcPr>
          <w:p w14:paraId="7ECB0178" w14:textId="77777777" w:rsidR="00E76F14" w:rsidRPr="00E76F14" w:rsidRDefault="00E76F14" w:rsidP="00DF4992">
            <w:pPr>
              <w:pStyle w:val="Compact"/>
            </w:pPr>
            <w:r w:rsidRPr="00E76F14">
              <w:t>0,663</w:t>
            </w:r>
          </w:p>
        </w:tc>
        <w:tc>
          <w:tcPr>
            <w:tcW w:w="0" w:type="auto"/>
          </w:tcPr>
          <w:p w14:paraId="4D044AB6" w14:textId="77777777" w:rsidR="00E76F14" w:rsidRPr="00E76F14" w:rsidRDefault="00E76F14" w:rsidP="00DF4992">
            <w:pPr>
              <w:pStyle w:val="Compact"/>
            </w:pPr>
            <w:r w:rsidRPr="00E76F14">
              <w:t>0,941</w:t>
            </w:r>
          </w:p>
        </w:tc>
        <w:tc>
          <w:tcPr>
            <w:tcW w:w="0" w:type="auto"/>
          </w:tcPr>
          <w:p w14:paraId="38B2F42C" w14:textId="77777777" w:rsidR="00E76F14" w:rsidRPr="00E76F14" w:rsidRDefault="00E76F14" w:rsidP="00DF4992">
            <w:pPr>
              <w:pStyle w:val="Compact"/>
            </w:pPr>
            <w:r w:rsidRPr="00E76F14">
              <w:t>0,940</w:t>
            </w:r>
          </w:p>
        </w:tc>
      </w:tr>
      <w:tr w:rsidR="00E76F14" w:rsidRPr="00E76F14" w14:paraId="76AD8CB4" w14:textId="77777777" w:rsidTr="00E76F14">
        <w:trPr>
          <w:jc w:val="center"/>
        </w:trPr>
        <w:tc>
          <w:tcPr>
            <w:tcW w:w="0" w:type="auto"/>
          </w:tcPr>
          <w:p w14:paraId="7F01DB5A" w14:textId="77777777" w:rsidR="00E76F14" w:rsidRPr="00E76F14" w:rsidRDefault="00E76F14" w:rsidP="00DF4992">
            <w:pPr>
              <w:pStyle w:val="Compact"/>
            </w:pPr>
            <w:r w:rsidRPr="00E76F14">
              <w:lastRenderedPageBreak/>
              <w:t>CHUQUISACA</w:t>
            </w:r>
          </w:p>
        </w:tc>
        <w:tc>
          <w:tcPr>
            <w:tcW w:w="0" w:type="auto"/>
          </w:tcPr>
          <w:p w14:paraId="05490815" w14:textId="77777777" w:rsidR="00E76F14" w:rsidRPr="00E76F14" w:rsidRDefault="00E76F14" w:rsidP="00DF4992">
            <w:pPr>
              <w:pStyle w:val="Compact"/>
            </w:pPr>
            <w:r w:rsidRPr="00E76F14">
              <w:t>2012</w:t>
            </w:r>
          </w:p>
        </w:tc>
        <w:tc>
          <w:tcPr>
            <w:tcW w:w="0" w:type="auto"/>
          </w:tcPr>
          <w:p w14:paraId="5DC7AED2" w14:textId="77777777" w:rsidR="00E76F14" w:rsidRPr="00E76F14" w:rsidRDefault="00E76F14" w:rsidP="00DF4992">
            <w:pPr>
              <w:pStyle w:val="Compact"/>
            </w:pPr>
            <w:r w:rsidRPr="00E76F14">
              <w:t>0,270</w:t>
            </w:r>
          </w:p>
        </w:tc>
        <w:tc>
          <w:tcPr>
            <w:tcW w:w="0" w:type="auto"/>
          </w:tcPr>
          <w:p w14:paraId="508A9A09" w14:textId="77777777" w:rsidR="00E76F14" w:rsidRPr="00E76F14" w:rsidRDefault="00E76F14" w:rsidP="00DF4992">
            <w:pPr>
              <w:pStyle w:val="Compact"/>
            </w:pPr>
            <w:r w:rsidRPr="00E76F14">
              <w:t>0,255</w:t>
            </w:r>
          </w:p>
        </w:tc>
        <w:tc>
          <w:tcPr>
            <w:tcW w:w="0" w:type="auto"/>
          </w:tcPr>
          <w:p w14:paraId="70442CC0" w14:textId="77777777" w:rsidR="00E76F14" w:rsidRPr="00E76F14" w:rsidRDefault="00E76F14" w:rsidP="00DF4992">
            <w:pPr>
              <w:pStyle w:val="Compact"/>
            </w:pPr>
            <w:r w:rsidRPr="00E76F14">
              <w:t>0,283</w:t>
            </w:r>
          </w:p>
        </w:tc>
        <w:tc>
          <w:tcPr>
            <w:tcW w:w="0" w:type="auto"/>
          </w:tcPr>
          <w:p w14:paraId="0275A7A8" w14:textId="77777777" w:rsidR="00E76F14" w:rsidRPr="00E76F14" w:rsidRDefault="00E76F14" w:rsidP="00DF4992">
            <w:pPr>
              <w:pStyle w:val="Compact"/>
            </w:pPr>
            <w:r w:rsidRPr="00E76F14">
              <w:t>0,462</w:t>
            </w:r>
          </w:p>
        </w:tc>
      </w:tr>
      <w:tr w:rsidR="00E76F14" w:rsidRPr="00E76F14" w14:paraId="79143C72" w14:textId="77777777" w:rsidTr="00E76F14">
        <w:trPr>
          <w:jc w:val="center"/>
        </w:trPr>
        <w:tc>
          <w:tcPr>
            <w:tcW w:w="0" w:type="auto"/>
          </w:tcPr>
          <w:p w14:paraId="7AFBC9D4" w14:textId="77777777" w:rsidR="00E76F14" w:rsidRPr="00E76F14" w:rsidRDefault="00E76F14" w:rsidP="00DF4992">
            <w:pPr>
              <w:pStyle w:val="Compact"/>
            </w:pPr>
            <w:r w:rsidRPr="00E76F14">
              <w:t>CHUQUISACA</w:t>
            </w:r>
          </w:p>
        </w:tc>
        <w:tc>
          <w:tcPr>
            <w:tcW w:w="0" w:type="auto"/>
          </w:tcPr>
          <w:p w14:paraId="287AC520" w14:textId="77777777" w:rsidR="00E76F14" w:rsidRPr="00E76F14" w:rsidRDefault="00E76F14" w:rsidP="00DF4992">
            <w:pPr>
              <w:pStyle w:val="Compact"/>
            </w:pPr>
            <w:r w:rsidRPr="00E76F14">
              <w:t>2013</w:t>
            </w:r>
          </w:p>
        </w:tc>
        <w:tc>
          <w:tcPr>
            <w:tcW w:w="0" w:type="auto"/>
          </w:tcPr>
          <w:p w14:paraId="08E920E3" w14:textId="77777777" w:rsidR="00E76F14" w:rsidRPr="00E76F14" w:rsidRDefault="00E76F14" w:rsidP="00DF4992">
            <w:pPr>
              <w:pStyle w:val="Compact"/>
            </w:pPr>
            <w:r w:rsidRPr="00E76F14">
              <w:t>0,280</w:t>
            </w:r>
          </w:p>
        </w:tc>
        <w:tc>
          <w:tcPr>
            <w:tcW w:w="0" w:type="auto"/>
          </w:tcPr>
          <w:p w14:paraId="729F6A25" w14:textId="77777777" w:rsidR="00E76F14" w:rsidRPr="00E76F14" w:rsidRDefault="00E76F14" w:rsidP="00DF4992">
            <w:pPr>
              <w:pStyle w:val="Compact"/>
            </w:pPr>
            <w:r w:rsidRPr="00E76F14">
              <w:t>0,264</w:t>
            </w:r>
          </w:p>
        </w:tc>
        <w:tc>
          <w:tcPr>
            <w:tcW w:w="0" w:type="auto"/>
          </w:tcPr>
          <w:p w14:paraId="68B80ACB" w14:textId="77777777" w:rsidR="00E76F14" w:rsidRPr="00E76F14" w:rsidRDefault="00E76F14" w:rsidP="00DF4992">
            <w:pPr>
              <w:pStyle w:val="Compact"/>
            </w:pPr>
            <w:r w:rsidRPr="00E76F14">
              <w:t>0,292</w:t>
            </w:r>
          </w:p>
        </w:tc>
        <w:tc>
          <w:tcPr>
            <w:tcW w:w="0" w:type="auto"/>
          </w:tcPr>
          <w:p w14:paraId="77830999" w14:textId="77777777" w:rsidR="00E76F14" w:rsidRPr="00E76F14" w:rsidRDefault="00E76F14" w:rsidP="00DF4992">
            <w:pPr>
              <w:pStyle w:val="Compact"/>
            </w:pPr>
            <w:r w:rsidRPr="00E76F14">
              <w:t>0,570</w:t>
            </w:r>
          </w:p>
        </w:tc>
      </w:tr>
      <w:tr w:rsidR="00E76F14" w:rsidRPr="00E76F14" w14:paraId="235A0EA5" w14:textId="77777777" w:rsidTr="00E76F14">
        <w:trPr>
          <w:jc w:val="center"/>
        </w:trPr>
        <w:tc>
          <w:tcPr>
            <w:tcW w:w="0" w:type="auto"/>
          </w:tcPr>
          <w:p w14:paraId="185FEA03" w14:textId="77777777" w:rsidR="00E76F14" w:rsidRPr="00E76F14" w:rsidRDefault="00E76F14" w:rsidP="00DF4992">
            <w:pPr>
              <w:pStyle w:val="Compact"/>
            </w:pPr>
            <w:r w:rsidRPr="00E76F14">
              <w:t>CHUQUISACA</w:t>
            </w:r>
          </w:p>
        </w:tc>
        <w:tc>
          <w:tcPr>
            <w:tcW w:w="0" w:type="auto"/>
          </w:tcPr>
          <w:p w14:paraId="32A12DA9" w14:textId="77777777" w:rsidR="00E76F14" w:rsidRPr="00E76F14" w:rsidRDefault="00E76F14" w:rsidP="00DF4992">
            <w:pPr>
              <w:pStyle w:val="Compact"/>
            </w:pPr>
            <w:r w:rsidRPr="00E76F14">
              <w:t>2014</w:t>
            </w:r>
          </w:p>
        </w:tc>
        <w:tc>
          <w:tcPr>
            <w:tcW w:w="0" w:type="auto"/>
          </w:tcPr>
          <w:p w14:paraId="6C618B8D" w14:textId="77777777" w:rsidR="00E76F14" w:rsidRPr="00E76F14" w:rsidRDefault="00E76F14" w:rsidP="00DF4992">
            <w:pPr>
              <w:pStyle w:val="Compact"/>
            </w:pPr>
            <w:r w:rsidRPr="00E76F14">
              <w:t>0,287</w:t>
            </w:r>
          </w:p>
        </w:tc>
        <w:tc>
          <w:tcPr>
            <w:tcW w:w="0" w:type="auto"/>
          </w:tcPr>
          <w:p w14:paraId="75339449" w14:textId="77777777" w:rsidR="00E76F14" w:rsidRPr="00E76F14" w:rsidRDefault="00E76F14" w:rsidP="00DF4992">
            <w:pPr>
              <w:pStyle w:val="Compact"/>
            </w:pPr>
            <w:r w:rsidRPr="00E76F14">
              <w:t>0,271</w:t>
            </w:r>
          </w:p>
        </w:tc>
        <w:tc>
          <w:tcPr>
            <w:tcW w:w="0" w:type="auto"/>
          </w:tcPr>
          <w:p w14:paraId="56CC9C4B" w14:textId="77777777" w:rsidR="00E76F14" w:rsidRPr="00E76F14" w:rsidRDefault="00E76F14" w:rsidP="00DF4992">
            <w:pPr>
              <w:pStyle w:val="Compact"/>
            </w:pPr>
            <w:r w:rsidRPr="00E76F14">
              <w:t>0,300</w:t>
            </w:r>
          </w:p>
        </w:tc>
        <w:tc>
          <w:tcPr>
            <w:tcW w:w="0" w:type="auto"/>
          </w:tcPr>
          <w:p w14:paraId="0294D91E" w14:textId="77777777" w:rsidR="00E76F14" w:rsidRPr="00E76F14" w:rsidRDefault="00E76F14" w:rsidP="00DF4992">
            <w:pPr>
              <w:pStyle w:val="Compact"/>
            </w:pPr>
            <w:r w:rsidRPr="00E76F14">
              <w:t>0,546</w:t>
            </w:r>
          </w:p>
        </w:tc>
      </w:tr>
      <w:tr w:rsidR="00E76F14" w:rsidRPr="00E76F14" w14:paraId="5C2C2A2C" w14:textId="77777777" w:rsidTr="00E76F14">
        <w:trPr>
          <w:jc w:val="center"/>
        </w:trPr>
        <w:tc>
          <w:tcPr>
            <w:tcW w:w="0" w:type="auto"/>
          </w:tcPr>
          <w:p w14:paraId="50F09301" w14:textId="77777777" w:rsidR="00E76F14" w:rsidRPr="00E76F14" w:rsidRDefault="00E76F14" w:rsidP="00DF4992">
            <w:pPr>
              <w:pStyle w:val="Compact"/>
            </w:pPr>
            <w:r w:rsidRPr="00E76F14">
              <w:t>CHUQUISACA</w:t>
            </w:r>
          </w:p>
        </w:tc>
        <w:tc>
          <w:tcPr>
            <w:tcW w:w="0" w:type="auto"/>
          </w:tcPr>
          <w:p w14:paraId="38446DA6" w14:textId="77777777" w:rsidR="00E76F14" w:rsidRPr="00E76F14" w:rsidRDefault="00E76F14" w:rsidP="00DF4992">
            <w:pPr>
              <w:pStyle w:val="Compact"/>
            </w:pPr>
            <w:r w:rsidRPr="00E76F14">
              <w:t>2015</w:t>
            </w:r>
          </w:p>
        </w:tc>
        <w:tc>
          <w:tcPr>
            <w:tcW w:w="0" w:type="auto"/>
          </w:tcPr>
          <w:p w14:paraId="342F3C71" w14:textId="77777777" w:rsidR="00E76F14" w:rsidRPr="00E76F14" w:rsidRDefault="00E76F14" w:rsidP="00DF4992">
            <w:pPr>
              <w:pStyle w:val="Compact"/>
            </w:pPr>
            <w:r w:rsidRPr="00E76F14">
              <w:t>0,286</w:t>
            </w:r>
          </w:p>
        </w:tc>
        <w:tc>
          <w:tcPr>
            <w:tcW w:w="0" w:type="auto"/>
          </w:tcPr>
          <w:p w14:paraId="132E8B4D" w14:textId="77777777" w:rsidR="00E76F14" w:rsidRPr="00E76F14" w:rsidRDefault="00E76F14" w:rsidP="00DF4992">
            <w:pPr>
              <w:pStyle w:val="Compact"/>
            </w:pPr>
            <w:r w:rsidRPr="00E76F14">
              <w:t>0,269</w:t>
            </w:r>
          </w:p>
        </w:tc>
        <w:tc>
          <w:tcPr>
            <w:tcW w:w="0" w:type="auto"/>
          </w:tcPr>
          <w:p w14:paraId="7BA2D10D" w14:textId="77777777" w:rsidR="00E76F14" w:rsidRPr="00E76F14" w:rsidRDefault="00E76F14" w:rsidP="00DF4992">
            <w:pPr>
              <w:pStyle w:val="Compact"/>
            </w:pPr>
            <w:r w:rsidRPr="00E76F14">
              <w:t>0,299</w:t>
            </w:r>
          </w:p>
        </w:tc>
        <w:tc>
          <w:tcPr>
            <w:tcW w:w="0" w:type="auto"/>
          </w:tcPr>
          <w:p w14:paraId="303AD5E3" w14:textId="77777777" w:rsidR="00E76F14" w:rsidRPr="00E76F14" w:rsidRDefault="00E76F14" w:rsidP="00DF4992">
            <w:pPr>
              <w:pStyle w:val="Compact"/>
            </w:pPr>
            <w:r w:rsidRPr="00E76F14">
              <w:t>0,589</w:t>
            </w:r>
          </w:p>
        </w:tc>
      </w:tr>
      <w:tr w:rsidR="00E76F14" w:rsidRPr="00E76F14" w14:paraId="06D5F47E" w14:textId="77777777" w:rsidTr="00E76F14">
        <w:trPr>
          <w:jc w:val="center"/>
        </w:trPr>
        <w:tc>
          <w:tcPr>
            <w:tcW w:w="0" w:type="auto"/>
          </w:tcPr>
          <w:p w14:paraId="255AC97B" w14:textId="77777777" w:rsidR="00E76F14" w:rsidRPr="00E76F14" w:rsidRDefault="00E76F14" w:rsidP="00DF4992">
            <w:pPr>
              <w:pStyle w:val="Compact"/>
            </w:pPr>
            <w:r w:rsidRPr="00E76F14">
              <w:t>CHUQUISACA</w:t>
            </w:r>
          </w:p>
        </w:tc>
        <w:tc>
          <w:tcPr>
            <w:tcW w:w="0" w:type="auto"/>
          </w:tcPr>
          <w:p w14:paraId="26F031F3" w14:textId="77777777" w:rsidR="00E76F14" w:rsidRPr="00E76F14" w:rsidRDefault="00E76F14" w:rsidP="00DF4992">
            <w:pPr>
              <w:pStyle w:val="Compact"/>
            </w:pPr>
            <w:r w:rsidRPr="00E76F14">
              <w:t>2016</w:t>
            </w:r>
          </w:p>
        </w:tc>
        <w:tc>
          <w:tcPr>
            <w:tcW w:w="0" w:type="auto"/>
          </w:tcPr>
          <w:p w14:paraId="67B90EF1" w14:textId="77777777" w:rsidR="00E76F14" w:rsidRPr="00E76F14" w:rsidRDefault="00E76F14" w:rsidP="00DF4992">
            <w:pPr>
              <w:pStyle w:val="Compact"/>
            </w:pPr>
            <w:r w:rsidRPr="00E76F14">
              <w:t>0,289</w:t>
            </w:r>
          </w:p>
        </w:tc>
        <w:tc>
          <w:tcPr>
            <w:tcW w:w="0" w:type="auto"/>
          </w:tcPr>
          <w:p w14:paraId="417F2152" w14:textId="77777777" w:rsidR="00E76F14" w:rsidRPr="00E76F14" w:rsidRDefault="00E76F14" w:rsidP="00DF4992">
            <w:pPr>
              <w:pStyle w:val="Compact"/>
            </w:pPr>
            <w:r w:rsidRPr="00E76F14">
              <w:t>0,273</w:t>
            </w:r>
          </w:p>
        </w:tc>
        <w:tc>
          <w:tcPr>
            <w:tcW w:w="0" w:type="auto"/>
          </w:tcPr>
          <w:p w14:paraId="452E2499" w14:textId="77777777" w:rsidR="00E76F14" w:rsidRPr="00E76F14" w:rsidRDefault="00E76F14" w:rsidP="00DF4992">
            <w:pPr>
              <w:pStyle w:val="Compact"/>
            </w:pPr>
            <w:r w:rsidRPr="00E76F14">
              <w:t>0,309</w:t>
            </w:r>
          </w:p>
        </w:tc>
        <w:tc>
          <w:tcPr>
            <w:tcW w:w="0" w:type="auto"/>
          </w:tcPr>
          <w:p w14:paraId="163EEB4F" w14:textId="77777777" w:rsidR="00E76F14" w:rsidRPr="00E76F14" w:rsidRDefault="00E76F14" w:rsidP="00DF4992">
            <w:pPr>
              <w:pStyle w:val="Compact"/>
            </w:pPr>
            <w:r w:rsidRPr="00E76F14">
              <w:t>0,593</w:t>
            </w:r>
          </w:p>
        </w:tc>
      </w:tr>
      <w:tr w:rsidR="00E76F14" w:rsidRPr="00E76F14" w14:paraId="7E30307B" w14:textId="77777777" w:rsidTr="00E76F14">
        <w:trPr>
          <w:jc w:val="center"/>
        </w:trPr>
        <w:tc>
          <w:tcPr>
            <w:tcW w:w="0" w:type="auto"/>
          </w:tcPr>
          <w:p w14:paraId="5911417D" w14:textId="77777777" w:rsidR="00E76F14" w:rsidRPr="00E76F14" w:rsidRDefault="00E76F14" w:rsidP="00DF4992">
            <w:pPr>
              <w:pStyle w:val="Compact"/>
            </w:pPr>
            <w:r w:rsidRPr="00E76F14">
              <w:t>CHUQUISACA</w:t>
            </w:r>
          </w:p>
        </w:tc>
        <w:tc>
          <w:tcPr>
            <w:tcW w:w="0" w:type="auto"/>
          </w:tcPr>
          <w:p w14:paraId="060A4FB3" w14:textId="77777777" w:rsidR="00E76F14" w:rsidRPr="00E76F14" w:rsidRDefault="00E76F14" w:rsidP="00DF4992">
            <w:pPr>
              <w:pStyle w:val="Compact"/>
            </w:pPr>
            <w:r w:rsidRPr="00E76F14">
              <w:t>2017</w:t>
            </w:r>
          </w:p>
        </w:tc>
        <w:tc>
          <w:tcPr>
            <w:tcW w:w="0" w:type="auto"/>
          </w:tcPr>
          <w:p w14:paraId="54A04019" w14:textId="77777777" w:rsidR="00E76F14" w:rsidRPr="00E76F14" w:rsidRDefault="00E76F14" w:rsidP="00DF4992">
            <w:pPr>
              <w:pStyle w:val="Compact"/>
            </w:pPr>
            <w:r w:rsidRPr="00E76F14">
              <w:t>0,340</w:t>
            </w:r>
          </w:p>
        </w:tc>
        <w:tc>
          <w:tcPr>
            <w:tcW w:w="0" w:type="auto"/>
          </w:tcPr>
          <w:p w14:paraId="22C7D028" w14:textId="77777777" w:rsidR="00E76F14" w:rsidRPr="00E76F14" w:rsidRDefault="00E76F14" w:rsidP="00DF4992">
            <w:pPr>
              <w:pStyle w:val="Compact"/>
            </w:pPr>
            <w:r w:rsidRPr="00E76F14">
              <w:t>0,319</w:t>
            </w:r>
          </w:p>
        </w:tc>
        <w:tc>
          <w:tcPr>
            <w:tcW w:w="0" w:type="auto"/>
          </w:tcPr>
          <w:p w14:paraId="66895689" w14:textId="77777777" w:rsidR="00E76F14" w:rsidRPr="00E76F14" w:rsidRDefault="00E76F14" w:rsidP="00DF4992">
            <w:pPr>
              <w:pStyle w:val="Compact"/>
            </w:pPr>
            <w:r w:rsidRPr="00E76F14">
              <w:t>0,360</w:t>
            </w:r>
          </w:p>
        </w:tc>
        <w:tc>
          <w:tcPr>
            <w:tcW w:w="0" w:type="auto"/>
          </w:tcPr>
          <w:p w14:paraId="3DC9B4F7" w14:textId="77777777" w:rsidR="00E76F14" w:rsidRPr="00E76F14" w:rsidRDefault="00E76F14" w:rsidP="00DF4992">
            <w:pPr>
              <w:pStyle w:val="Compact"/>
            </w:pPr>
            <w:r w:rsidRPr="00E76F14">
              <w:t>0,577</w:t>
            </w:r>
          </w:p>
        </w:tc>
      </w:tr>
      <w:tr w:rsidR="00E76F14" w:rsidRPr="00E76F14" w14:paraId="577203CE" w14:textId="77777777" w:rsidTr="00E76F14">
        <w:trPr>
          <w:jc w:val="center"/>
        </w:trPr>
        <w:tc>
          <w:tcPr>
            <w:tcW w:w="0" w:type="auto"/>
          </w:tcPr>
          <w:p w14:paraId="19C0ED33" w14:textId="77777777" w:rsidR="00E76F14" w:rsidRPr="00E76F14" w:rsidRDefault="00E76F14" w:rsidP="00DF4992">
            <w:pPr>
              <w:pStyle w:val="Compact"/>
            </w:pPr>
            <w:r w:rsidRPr="00E76F14">
              <w:t>CHUQUISACA</w:t>
            </w:r>
          </w:p>
        </w:tc>
        <w:tc>
          <w:tcPr>
            <w:tcW w:w="0" w:type="auto"/>
          </w:tcPr>
          <w:p w14:paraId="19588370" w14:textId="77777777" w:rsidR="00E76F14" w:rsidRPr="00E76F14" w:rsidRDefault="00E76F14" w:rsidP="00DF4992">
            <w:pPr>
              <w:pStyle w:val="Compact"/>
            </w:pPr>
            <w:r w:rsidRPr="00E76F14">
              <w:t>2018</w:t>
            </w:r>
          </w:p>
        </w:tc>
        <w:tc>
          <w:tcPr>
            <w:tcW w:w="0" w:type="auto"/>
          </w:tcPr>
          <w:p w14:paraId="73B72538" w14:textId="77777777" w:rsidR="00E76F14" w:rsidRPr="00E76F14" w:rsidRDefault="00E76F14" w:rsidP="00DF4992">
            <w:pPr>
              <w:pStyle w:val="Compact"/>
            </w:pPr>
            <w:r w:rsidRPr="00E76F14">
              <w:t>0,338</w:t>
            </w:r>
          </w:p>
        </w:tc>
        <w:tc>
          <w:tcPr>
            <w:tcW w:w="0" w:type="auto"/>
          </w:tcPr>
          <w:p w14:paraId="541BC4C3" w14:textId="77777777" w:rsidR="00E76F14" w:rsidRPr="00E76F14" w:rsidRDefault="00E76F14" w:rsidP="00DF4992">
            <w:pPr>
              <w:pStyle w:val="Compact"/>
            </w:pPr>
            <w:r w:rsidRPr="00E76F14">
              <w:t>0,318</w:t>
            </w:r>
          </w:p>
        </w:tc>
        <w:tc>
          <w:tcPr>
            <w:tcW w:w="0" w:type="auto"/>
          </w:tcPr>
          <w:p w14:paraId="48584A93" w14:textId="77777777" w:rsidR="00E76F14" w:rsidRPr="00E76F14" w:rsidRDefault="00E76F14" w:rsidP="00DF4992">
            <w:pPr>
              <w:pStyle w:val="Compact"/>
            </w:pPr>
            <w:r w:rsidRPr="00E76F14">
              <w:t>0,353</w:t>
            </w:r>
          </w:p>
        </w:tc>
        <w:tc>
          <w:tcPr>
            <w:tcW w:w="0" w:type="auto"/>
          </w:tcPr>
          <w:p w14:paraId="7E31CC28" w14:textId="77777777" w:rsidR="00E76F14" w:rsidRPr="00E76F14" w:rsidRDefault="00E76F14" w:rsidP="00DF4992">
            <w:pPr>
              <w:pStyle w:val="Compact"/>
            </w:pPr>
            <w:r w:rsidRPr="00E76F14">
              <w:t>0,577</w:t>
            </w:r>
          </w:p>
        </w:tc>
      </w:tr>
      <w:tr w:rsidR="00E76F14" w:rsidRPr="00E76F14" w14:paraId="78E47083" w14:textId="77777777" w:rsidTr="00E76F14">
        <w:trPr>
          <w:jc w:val="center"/>
        </w:trPr>
        <w:tc>
          <w:tcPr>
            <w:tcW w:w="0" w:type="auto"/>
          </w:tcPr>
          <w:p w14:paraId="4C08D79E" w14:textId="77777777" w:rsidR="00E76F14" w:rsidRPr="00E76F14" w:rsidRDefault="00E76F14" w:rsidP="00DF4992">
            <w:pPr>
              <w:pStyle w:val="Compact"/>
            </w:pPr>
            <w:r w:rsidRPr="00E76F14">
              <w:t>CHUQUISACA</w:t>
            </w:r>
          </w:p>
        </w:tc>
        <w:tc>
          <w:tcPr>
            <w:tcW w:w="0" w:type="auto"/>
          </w:tcPr>
          <w:p w14:paraId="0A44A3D1" w14:textId="77777777" w:rsidR="00E76F14" w:rsidRPr="00E76F14" w:rsidRDefault="00E76F14" w:rsidP="00DF4992">
            <w:pPr>
              <w:pStyle w:val="Compact"/>
            </w:pPr>
            <w:r w:rsidRPr="00E76F14">
              <w:t>2019</w:t>
            </w:r>
          </w:p>
        </w:tc>
        <w:tc>
          <w:tcPr>
            <w:tcW w:w="0" w:type="auto"/>
          </w:tcPr>
          <w:p w14:paraId="064D2D1F" w14:textId="77777777" w:rsidR="00E76F14" w:rsidRPr="00E76F14" w:rsidRDefault="00E76F14" w:rsidP="00DF4992">
            <w:pPr>
              <w:pStyle w:val="Compact"/>
            </w:pPr>
            <w:r w:rsidRPr="00E76F14">
              <w:t>0,337</w:t>
            </w:r>
          </w:p>
        </w:tc>
        <w:tc>
          <w:tcPr>
            <w:tcW w:w="0" w:type="auto"/>
          </w:tcPr>
          <w:p w14:paraId="59C8A779" w14:textId="77777777" w:rsidR="00E76F14" w:rsidRPr="00E76F14" w:rsidRDefault="00E76F14" w:rsidP="00DF4992">
            <w:pPr>
              <w:pStyle w:val="Compact"/>
            </w:pPr>
            <w:r w:rsidRPr="00E76F14">
              <w:t>0,316</w:t>
            </w:r>
          </w:p>
        </w:tc>
        <w:tc>
          <w:tcPr>
            <w:tcW w:w="0" w:type="auto"/>
          </w:tcPr>
          <w:p w14:paraId="01CDA30E" w14:textId="77777777" w:rsidR="00E76F14" w:rsidRPr="00E76F14" w:rsidRDefault="00E76F14" w:rsidP="00DF4992">
            <w:pPr>
              <w:pStyle w:val="Compact"/>
            </w:pPr>
            <w:r w:rsidRPr="00E76F14">
              <w:t>0,352</w:t>
            </w:r>
          </w:p>
        </w:tc>
        <w:tc>
          <w:tcPr>
            <w:tcW w:w="0" w:type="auto"/>
          </w:tcPr>
          <w:p w14:paraId="48F4F83F" w14:textId="77777777" w:rsidR="00E76F14" w:rsidRPr="00E76F14" w:rsidRDefault="00E76F14" w:rsidP="00DF4992">
            <w:pPr>
              <w:pStyle w:val="Compact"/>
            </w:pPr>
            <w:r w:rsidRPr="00E76F14">
              <w:t>0,555</w:t>
            </w:r>
          </w:p>
        </w:tc>
      </w:tr>
      <w:tr w:rsidR="00E76F14" w:rsidRPr="00E76F14" w14:paraId="459DDBE0" w14:textId="77777777" w:rsidTr="00E76F14">
        <w:trPr>
          <w:jc w:val="center"/>
        </w:trPr>
        <w:tc>
          <w:tcPr>
            <w:tcW w:w="0" w:type="auto"/>
          </w:tcPr>
          <w:p w14:paraId="6EBD4A72" w14:textId="77777777" w:rsidR="00E76F14" w:rsidRPr="00E76F14" w:rsidRDefault="00E76F14" w:rsidP="00DF4992">
            <w:pPr>
              <w:pStyle w:val="Compact"/>
            </w:pPr>
            <w:r w:rsidRPr="00E76F14">
              <w:t>CHUQUISACA</w:t>
            </w:r>
          </w:p>
        </w:tc>
        <w:tc>
          <w:tcPr>
            <w:tcW w:w="0" w:type="auto"/>
          </w:tcPr>
          <w:p w14:paraId="6EDDF72A" w14:textId="77777777" w:rsidR="00E76F14" w:rsidRPr="00E76F14" w:rsidRDefault="00E76F14" w:rsidP="00DF4992">
            <w:pPr>
              <w:pStyle w:val="Compact"/>
            </w:pPr>
            <w:r w:rsidRPr="00E76F14">
              <w:t>2020</w:t>
            </w:r>
          </w:p>
        </w:tc>
        <w:tc>
          <w:tcPr>
            <w:tcW w:w="0" w:type="auto"/>
          </w:tcPr>
          <w:p w14:paraId="545FFAEC" w14:textId="77777777" w:rsidR="00E76F14" w:rsidRPr="00E76F14" w:rsidRDefault="00E76F14" w:rsidP="00DF4992">
            <w:pPr>
              <w:pStyle w:val="Compact"/>
            </w:pPr>
            <w:r w:rsidRPr="00E76F14">
              <w:t>0,430</w:t>
            </w:r>
          </w:p>
        </w:tc>
        <w:tc>
          <w:tcPr>
            <w:tcW w:w="0" w:type="auto"/>
          </w:tcPr>
          <w:p w14:paraId="012A0289" w14:textId="77777777" w:rsidR="00E76F14" w:rsidRPr="00E76F14" w:rsidRDefault="00E76F14" w:rsidP="00DF4992">
            <w:pPr>
              <w:pStyle w:val="Compact"/>
            </w:pPr>
            <w:r w:rsidRPr="00E76F14">
              <w:t>0,403</w:t>
            </w:r>
          </w:p>
        </w:tc>
        <w:tc>
          <w:tcPr>
            <w:tcW w:w="0" w:type="auto"/>
          </w:tcPr>
          <w:p w14:paraId="43AFEA3B" w14:textId="77777777" w:rsidR="00E76F14" w:rsidRPr="00E76F14" w:rsidRDefault="00E76F14" w:rsidP="00DF4992">
            <w:pPr>
              <w:pStyle w:val="Compact"/>
            </w:pPr>
            <w:r w:rsidRPr="00E76F14">
              <w:t>0,458</w:t>
            </w:r>
          </w:p>
        </w:tc>
        <w:tc>
          <w:tcPr>
            <w:tcW w:w="0" w:type="auto"/>
          </w:tcPr>
          <w:p w14:paraId="4EB9B692" w14:textId="77777777" w:rsidR="00E76F14" w:rsidRPr="00E76F14" w:rsidRDefault="00E76F14" w:rsidP="00DF4992">
            <w:pPr>
              <w:pStyle w:val="Compact"/>
            </w:pPr>
            <w:r w:rsidRPr="00E76F14">
              <w:t>0,578</w:t>
            </w:r>
          </w:p>
        </w:tc>
      </w:tr>
      <w:tr w:rsidR="00E76F14" w:rsidRPr="00E76F14" w14:paraId="79C36BC9" w14:textId="77777777" w:rsidTr="00E76F14">
        <w:trPr>
          <w:jc w:val="center"/>
        </w:trPr>
        <w:tc>
          <w:tcPr>
            <w:tcW w:w="0" w:type="auto"/>
          </w:tcPr>
          <w:p w14:paraId="5408FC3C" w14:textId="77777777" w:rsidR="00E76F14" w:rsidRPr="00E76F14" w:rsidRDefault="00E76F14" w:rsidP="00DF4992">
            <w:pPr>
              <w:pStyle w:val="Compact"/>
            </w:pPr>
            <w:r w:rsidRPr="00E76F14">
              <w:t>COCHABAMBA</w:t>
            </w:r>
          </w:p>
        </w:tc>
        <w:tc>
          <w:tcPr>
            <w:tcW w:w="0" w:type="auto"/>
          </w:tcPr>
          <w:p w14:paraId="77C17E28" w14:textId="77777777" w:rsidR="00E76F14" w:rsidRPr="00E76F14" w:rsidRDefault="00E76F14" w:rsidP="00DF4992">
            <w:pPr>
              <w:pStyle w:val="Compact"/>
            </w:pPr>
            <w:r w:rsidRPr="00E76F14">
              <w:t>2012</w:t>
            </w:r>
          </w:p>
        </w:tc>
        <w:tc>
          <w:tcPr>
            <w:tcW w:w="0" w:type="auto"/>
          </w:tcPr>
          <w:p w14:paraId="5511C81B" w14:textId="77777777" w:rsidR="00E76F14" w:rsidRPr="00E76F14" w:rsidRDefault="00E76F14" w:rsidP="00DF4992">
            <w:pPr>
              <w:pStyle w:val="Compact"/>
            </w:pPr>
            <w:r w:rsidRPr="00E76F14">
              <w:t>0,625</w:t>
            </w:r>
          </w:p>
        </w:tc>
        <w:tc>
          <w:tcPr>
            <w:tcW w:w="0" w:type="auto"/>
          </w:tcPr>
          <w:p w14:paraId="26368C27" w14:textId="77777777" w:rsidR="00E76F14" w:rsidRPr="00E76F14" w:rsidRDefault="00E76F14" w:rsidP="00DF4992">
            <w:pPr>
              <w:pStyle w:val="Compact"/>
            </w:pPr>
            <w:r w:rsidRPr="00E76F14">
              <w:t>0,571</w:t>
            </w:r>
          </w:p>
        </w:tc>
        <w:tc>
          <w:tcPr>
            <w:tcW w:w="0" w:type="auto"/>
          </w:tcPr>
          <w:p w14:paraId="15AB6D91" w14:textId="77777777" w:rsidR="00E76F14" w:rsidRPr="00E76F14" w:rsidRDefault="00E76F14" w:rsidP="00DF4992">
            <w:pPr>
              <w:pStyle w:val="Compact"/>
            </w:pPr>
            <w:r w:rsidRPr="00E76F14">
              <w:t>0,672</w:t>
            </w:r>
          </w:p>
        </w:tc>
        <w:tc>
          <w:tcPr>
            <w:tcW w:w="0" w:type="auto"/>
          </w:tcPr>
          <w:p w14:paraId="6C970C65" w14:textId="77777777" w:rsidR="00E76F14" w:rsidRPr="00E76F14" w:rsidRDefault="00E76F14" w:rsidP="00DF4992">
            <w:pPr>
              <w:pStyle w:val="Compact"/>
            </w:pPr>
            <w:r w:rsidRPr="00E76F14">
              <w:t>0,817</w:t>
            </w:r>
          </w:p>
        </w:tc>
      </w:tr>
      <w:tr w:rsidR="00E76F14" w:rsidRPr="00E76F14" w14:paraId="3CB1AE99" w14:textId="77777777" w:rsidTr="00E76F14">
        <w:trPr>
          <w:jc w:val="center"/>
        </w:trPr>
        <w:tc>
          <w:tcPr>
            <w:tcW w:w="0" w:type="auto"/>
          </w:tcPr>
          <w:p w14:paraId="590AE9D7" w14:textId="77777777" w:rsidR="00E76F14" w:rsidRPr="00E76F14" w:rsidRDefault="00E76F14" w:rsidP="00DF4992">
            <w:pPr>
              <w:pStyle w:val="Compact"/>
            </w:pPr>
            <w:r w:rsidRPr="00E76F14">
              <w:t>COCHABAMBA</w:t>
            </w:r>
          </w:p>
        </w:tc>
        <w:tc>
          <w:tcPr>
            <w:tcW w:w="0" w:type="auto"/>
          </w:tcPr>
          <w:p w14:paraId="12B9C5A2" w14:textId="77777777" w:rsidR="00E76F14" w:rsidRPr="00E76F14" w:rsidRDefault="00E76F14" w:rsidP="00DF4992">
            <w:pPr>
              <w:pStyle w:val="Compact"/>
            </w:pPr>
            <w:r w:rsidRPr="00E76F14">
              <w:t>2013</w:t>
            </w:r>
          </w:p>
        </w:tc>
        <w:tc>
          <w:tcPr>
            <w:tcW w:w="0" w:type="auto"/>
          </w:tcPr>
          <w:p w14:paraId="7BDF9A3C" w14:textId="77777777" w:rsidR="00E76F14" w:rsidRPr="00E76F14" w:rsidRDefault="00E76F14" w:rsidP="00DF4992">
            <w:pPr>
              <w:pStyle w:val="Compact"/>
            </w:pPr>
            <w:r w:rsidRPr="00E76F14">
              <w:t>0,631</w:t>
            </w:r>
          </w:p>
        </w:tc>
        <w:tc>
          <w:tcPr>
            <w:tcW w:w="0" w:type="auto"/>
          </w:tcPr>
          <w:p w14:paraId="4C2CED74" w14:textId="77777777" w:rsidR="00E76F14" w:rsidRPr="00E76F14" w:rsidRDefault="00E76F14" w:rsidP="00DF4992">
            <w:pPr>
              <w:pStyle w:val="Compact"/>
            </w:pPr>
            <w:r w:rsidRPr="00E76F14">
              <w:t>0,577</w:t>
            </w:r>
          </w:p>
        </w:tc>
        <w:tc>
          <w:tcPr>
            <w:tcW w:w="0" w:type="auto"/>
          </w:tcPr>
          <w:p w14:paraId="729E4624" w14:textId="77777777" w:rsidR="00E76F14" w:rsidRPr="00E76F14" w:rsidRDefault="00E76F14" w:rsidP="00DF4992">
            <w:pPr>
              <w:pStyle w:val="Compact"/>
            </w:pPr>
            <w:r w:rsidRPr="00E76F14">
              <w:t>0,679</w:t>
            </w:r>
          </w:p>
        </w:tc>
        <w:tc>
          <w:tcPr>
            <w:tcW w:w="0" w:type="auto"/>
          </w:tcPr>
          <w:p w14:paraId="3CF5CC76" w14:textId="77777777" w:rsidR="00E76F14" w:rsidRPr="00E76F14" w:rsidRDefault="00E76F14" w:rsidP="00DF4992">
            <w:pPr>
              <w:pStyle w:val="Compact"/>
            </w:pPr>
            <w:r w:rsidRPr="00E76F14">
              <w:t>0,820</w:t>
            </w:r>
          </w:p>
        </w:tc>
      </w:tr>
      <w:tr w:rsidR="00E76F14" w:rsidRPr="00E76F14" w14:paraId="31EBB51B" w14:textId="77777777" w:rsidTr="00E76F14">
        <w:trPr>
          <w:jc w:val="center"/>
        </w:trPr>
        <w:tc>
          <w:tcPr>
            <w:tcW w:w="0" w:type="auto"/>
          </w:tcPr>
          <w:p w14:paraId="0783F45C" w14:textId="77777777" w:rsidR="00E76F14" w:rsidRPr="00E76F14" w:rsidRDefault="00E76F14" w:rsidP="00DF4992">
            <w:pPr>
              <w:pStyle w:val="Compact"/>
            </w:pPr>
            <w:r w:rsidRPr="00E76F14">
              <w:t>COCHABAMBA</w:t>
            </w:r>
          </w:p>
        </w:tc>
        <w:tc>
          <w:tcPr>
            <w:tcW w:w="0" w:type="auto"/>
          </w:tcPr>
          <w:p w14:paraId="6C42198D" w14:textId="77777777" w:rsidR="00E76F14" w:rsidRPr="00E76F14" w:rsidRDefault="00E76F14" w:rsidP="00DF4992">
            <w:pPr>
              <w:pStyle w:val="Compact"/>
            </w:pPr>
            <w:r w:rsidRPr="00E76F14">
              <w:t>2014</w:t>
            </w:r>
          </w:p>
        </w:tc>
        <w:tc>
          <w:tcPr>
            <w:tcW w:w="0" w:type="auto"/>
          </w:tcPr>
          <w:p w14:paraId="3EDB35E7" w14:textId="77777777" w:rsidR="00E76F14" w:rsidRPr="00E76F14" w:rsidRDefault="00E76F14" w:rsidP="00DF4992">
            <w:pPr>
              <w:pStyle w:val="Compact"/>
            </w:pPr>
            <w:r w:rsidRPr="00E76F14">
              <w:t>0,651</w:t>
            </w:r>
          </w:p>
        </w:tc>
        <w:tc>
          <w:tcPr>
            <w:tcW w:w="0" w:type="auto"/>
          </w:tcPr>
          <w:p w14:paraId="7AAFA62C" w14:textId="77777777" w:rsidR="00E76F14" w:rsidRPr="00E76F14" w:rsidRDefault="00E76F14" w:rsidP="00DF4992">
            <w:pPr>
              <w:pStyle w:val="Compact"/>
            </w:pPr>
            <w:r w:rsidRPr="00E76F14">
              <w:t>0,595</w:t>
            </w:r>
          </w:p>
        </w:tc>
        <w:tc>
          <w:tcPr>
            <w:tcW w:w="0" w:type="auto"/>
          </w:tcPr>
          <w:p w14:paraId="3F86DC39" w14:textId="77777777" w:rsidR="00E76F14" w:rsidRPr="00E76F14" w:rsidRDefault="00E76F14" w:rsidP="00DF4992">
            <w:pPr>
              <w:pStyle w:val="Compact"/>
            </w:pPr>
            <w:r w:rsidRPr="00E76F14">
              <w:t>0,706</w:t>
            </w:r>
          </w:p>
        </w:tc>
        <w:tc>
          <w:tcPr>
            <w:tcW w:w="0" w:type="auto"/>
          </w:tcPr>
          <w:p w14:paraId="33BB4250" w14:textId="77777777" w:rsidR="00E76F14" w:rsidRPr="00E76F14" w:rsidRDefault="00E76F14" w:rsidP="00DF4992">
            <w:pPr>
              <w:pStyle w:val="Compact"/>
            </w:pPr>
            <w:r w:rsidRPr="00E76F14">
              <w:t>0,859</w:t>
            </w:r>
          </w:p>
        </w:tc>
      </w:tr>
      <w:tr w:rsidR="00E76F14" w:rsidRPr="00E76F14" w14:paraId="6287FEE2" w14:textId="77777777" w:rsidTr="00E76F14">
        <w:trPr>
          <w:jc w:val="center"/>
        </w:trPr>
        <w:tc>
          <w:tcPr>
            <w:tcW w:w="0" w:type="auto"/>
          </w:tcPr>
          <w:p w14:paraId="3A8F8F92" w14:textId="77777777" w:rsidR="00E76F14" w:rsidRPr="00E76F14" w:rsidRDefault="00E76F14" w:rsidP="00DF4992">
            <w:pPr>
              <w:pStyle w:val="Compact"/>
            </w:pPr>
            <w:r w:rsidRPr="00E76F14">
              <w:t>COCHABAMBA</w:t>
            </w:r>
          </w:p>
        </w:tc>
        <w:tc>
          <w:tcPr>
            <w:tcW w:w="0" w:type="auto"/>
          </w:tcPr>
          <w:p w14:paraId="3083A7CF" w14:textId="77777777" w:rsidR="00E76F14" w:rsidRPr="00E76F14" w:rsidRDefault="00E76F14" w:rsidP="00DF4992">
            <w:pPr>
              <w:pStyle w:val="Compact"/>
            </w:pPr>
            <w:r w:rsidRPr="00E76F14">
              <w:t>2015</w:t>
            </w:r>
          </w:p>
        </w:tc>
        <w:tc>
          <w:tcPr>
            <w:tcW w:w="0" w:type="auto"/>
          </w:tcPr>
          <w:p w14:paraId="45C98CE3" w14:textId="77777777" w:rsidR="00E76F14" w:rsidRPr="00E76F14" w:rsidRDefault="00E76F14" w:rsidP="00DF4992">
            <w:pPr>
              <w:pStyle w:val="Compact"/>
            </w:pPr>
            <w:r w:rsidRPr="00E76F14">
              <w:t>0,688</w:t>
            </w:r>
          </w:p>
        </w:tc>
        <w:tc>
          <w:tcPr>
            <w:tcW w:w="0" w:type="auto"/>
          </w:tcPr>
          <w:p w14:paraId="602EAE63" w14:textId="77777777" w:rsidR="00E76F14" w:rsidRPr="00E76F14" w:rsidRDefault="00E76F14" w:rsidP="00DF4992">
            <w:pPr>
              <w:pStyle w:val="Compact"/>
            </w:pPr>
            <w:r w:rsidRPr="00E76F14">
              <w:t>0,622</w:t>
            </w:r>
          </w:p>
        </w:tc>
        <w:tc>
          <w:tcPr>
            <w:tcW w:w="0" w:type="auto"/>
          </w:tcPr>
          <w:p w14:paraId="79E50891" w14:textId="77777777" w:rsidR="00E76F14" w:rsidRPr="00E76F14" w:rsidRDefault="00E76F14" w:rsidP="00DF4992">
            <w:pPr>
              <w:pStyle w:val="Compact"/>
            </w:pPr>
            <w:r w:rsidRPr="00E76F14">
              <w:t>0,757</w:t>
            </w:r>
          </w:p>
        </w:tc>
        <w:tc>
          <w:tcPr>
            <w:tcW w:w="0" w:type="auto"/>
          </w:tcPr>
          <w:p w14:paraId="6286A580" w14:textId="77777777" w:rsidR="00E76F14" w:rsidRPr="00E76F14" w:rsidRDefault="00E76F14" w:rsidP="00DF4992">
            <w:pPr>
              <w:pStyle w:val="Compact"/>
            </w:pPr>
            <w:r w:rsidRPr="00E76F14">
              <w:t>0,918</w:t>
            </w:r>
          </w:p>
        </w:tc>
      </w:tr>
      <w:tr w:rsidR="00E76F14" w:rsidRPr="00E76F14" w14:paraId="321176EE" w14:textId="77777777" w:rsidTr="00E76F14">
        <w:trPr>
          <w:jc w:val="center"/>
        </w:trPr>
        <w:tc>
          <w:tcPr>
            <w:tcW w:w="0" w:type="auto"/>
          </w:tcPr>
          <w:p w14:paraId="164A06B6" w14:textId="77777777" w:rsidR="00E76F14" w:rsidRPr="00E76F14" w:rsidRDefault="00E76F14" w:rsidP="00DF4992">
            <w:pPr>
              <w:pStyle w:val="Compact"/>
            </w:pPr>
            <w:r w:rsidRPr="00E76F14">
              <w:t>COCHABAMBA</w:t>
            </w:r>
          </w:p>
        </w:tc>
        <w:tc>
          <w:tcPr>
            <w:tcW w:w="0" w:type="auto"/>
          </w:tcPr>
          <w:p w14:paraId="30F02918" w14:textId="77777777" w:rsidR="00E76F14" w:rsidRPr="00E76F14" w:rsidRDefault="00E76F14" w:rsidP="00DF4992">
            <w:pPr>
              <w:pStyle w:val="Compact"/>
            </w:pPr>
            <w:r w:rsidRPr="00E76F14">
              <w:t>2016</w:t>
            </w:r>
          </w:p>
        </w:tc>
        <w:tc>
          <w:tcPr>
            <w:tcW w:w="0" w:type="auto"/>
          </w:tcPr>
          <w:p w14:paraId="0865414F" w14:textId="77777777" w:rsidR="00E76F14" w:rsidRPr="00E76F14" w:rsidRDefault="00E76F14" w:rsidP="00DF4992">
            <w:pPr>
              <w:pStyle w:val="Compact"/>
            </w:pPr>
            <w:r w:rsidRPr="00E76F14">
              <w:t>0,717</w:t>
            </w:r>
          </w:p>
        </w:tc>
        <w:tc>
          <w:tcPr>
            <w:tcW w:w="0" w:type="auto"/>
          </w:tcPr>
          <w:p w14:paraId="2F872108" w14:textId="77777777" w:rsidR="00E76F14" w:rsidRPr="00E76F14" w:rsidRDefault="00E76F14" w:rsidP="00DF4992">
            <w:pPr>
              <w:pStyle w:val="Compact"/>
            </w:pPr>
            <w:r w:rsidRPr="00E76F14">
              <w:t>0,651</w:t>
            </w:r>
          </w:p>
        </w:tc>
        <w:tc>
          <w:tcPr>
            <w:tcW w:w="0" w:type="auto"/>
          </w:tcPr>
          <w:p w14:paraId="6E0B059F" w14:textId="77777777" w:rsidR="00E76F14" w:rsidRPr="00E76F14" w:rsidRDefault="00E76F14" w:rsidP="00DF4992">
            <w:pPr>
              <w:pStyle w:val="Compact"/>
            </w:pPr>
            <w:r w:rsidRPr="00E76F14">
              <w:t>0,787</w:t>
            </w:r>
          </w:p>
        </w:tc>
        <w:tc>
          <w:tcPr>
            <w:tcW w:w="0" w:type="auto"/>
          </w:tcPr>
          <w:p w14:paraId="37E39D2C" w14:textId="77777777" w:rsidR="00E76F14" w:rsidRPr="00E76F14" w:rsidRDefault="00E76F14" w:rsidP="00DF4992">
            <w:pPr>
              <w:pStyle w:val="Compact"/>
            </w:pPr>
            <w:r w:rsidRPr="00E76F14">
              <w:t>0,932</w:t>
            </w:r>
          </w:p>
        </w:tc>
      </w:tr>
      <w:tr w:rsidR="00E76F14" w:rsidRPr="00E76F14" w14:paraId="3DDDA79B" w14:textId="77777777" w:rsidTr="00E76F14">
        <w:trPr>
          <w:jc w:val="center"/>
        </w:trPr>
        <w:tc>
          <w:tcPr>
            <w:tcW w:w="0" w:type="auto"/>
          </w:tcPr>
          <w:p w14:paraId="630C490C" w14:textId="77777777" w:rsidR="00E76F14" w:rsidRPr="00E76F14" w:rsidRDefault="00E76F14" w:rsidP="00DF4992">
            <w:pPr>
              <w:pStyle w:val="Compact"/>
            </w:pPr>
            <w:r w:rsidRPr="00E76F14">
              <w:t>COCHABAMBA</w:t>
            </w:r>
          </w:p>
        </w:tc>
        <w:tc>
          <w:tcPr>
            <w:tcW w:w="0" w:type="auto"/>
          </w:tcPr>
          <w:p w14:paraId="695B413A" w14:textId="77777777" w:rsidR="00E76F14" w:rsidRPr="00E76F14" w:rsidRDefault="00E76F14" w:rsidP="00DF4992">
            <w:pPr>
              <w:pStyle w:val="Compact"/>
            </w:pPr>
            <w:r w:rsidRPr="00E76F14">
              <w:t>2017</w:t>
            </w:r>
          </w:p>
        </w:tc>
        <w:tc>
          <w:tcPr>
            <w:tcW w:w="0" w:type="auto"/>
          </w:tcPr>
          <w:p w14:paraId="6CE22F2D" w14:textId="77777777" w:rsidR="00E76F14" w:rsidRPr="00E76F14" w:rsidRDefault="00E76F14" w:rsidP="00DF4992">
            <w:pPr>
              <w:pStyle w:val="Compact"/>
            </w:pPr>
            <w:r w:rsidRPr="00E76F14">
              <w:t>0,706</w:t>
            </w:r>
          </w:p>
        </w:tc>
        <w:tc>
          <w:tcPr>
            <w:tcW w:w="0" w:type="auto"/>
          </w:tcPr>
          <w:p w14:paraId="3C38BAC6" w14:textId="77777777" w:rsidR="00E76F14" w:rsidRPr="00E76F14" w:rsidRDefault="00E76F14" w:rsidP="00DF4992">
            <w:pPr>
              <w:pStyle w:val="Compact"/>
            </w:pPr>
            <w:r w:rsidRPr="00E76F14">
              <w:t>0,644</w:t>
            </w:r>
          </w:p>
        </w:tc>
        <w:tc>
          <w:tcPr>
            <w:tcW w:w="0" w:type="auto"/>
          </w:tcPr>
          <w:p w14:paraId="67620748" w14:textId="77777777" w:rsidR="00E76F14" w:rsidRPr="00E76F14" w:rsidRDefault="00E76F14" w:rsidP="00DF4992">
            <w:pPr>
              <w:pStyle w:val="Compact"/>
            </w:pPr>
            <w:r w:rsidRPr="00E76F14">
              <w:t>0,774</w:t>
            </w:r>
          </w:p>
        </w:tc>
        <w:tc>
          <w:tcPr>
            <w:tcW w:w="0" w:type="auto"/>
          </w:tcPr>
          <w:p w14:paraId="36BE4EB1" w14:textId="77777777" w:rsidR="00E76F14" w:rsidRPr="00E76F14" w:rsidRDefault="00E76F14" w:rsidP="00DF4992">
            <w:pPr>
              <w:pStyle w:val="Compact"/>
            </w:pPr>
            <w:r w:rsidRPr="00E76F14">
              <w:t>0,908</w:t>
            </w:r>
          </w:p>
        </w:tc>
      </w:tr>
      <w:tr w:rsidR="00E76F14" w:rsidRPr="00E76F14" w14:paraId="531506A5" w14:textId="77777777" w:rsidTr="00E76F14">
        <w:trPr>
          <w:jc w:val="center"/>
        </w:trPr>
        <w:tc>
          <w:tcPr>
            <w:tcW w:w="0" w:type="auto"/>
          </w:tcPr>
          <w:p w14:paraId="7B73ADD6" w14:textId="77777777" w:rsidR="00E76F14" w:rsidRPr="00E76F14" w:rsidRDefault="00E76F14" w:rsidP="00DF4992">
            <w:pPr>
              <w:pStyle w:val="Compact"/>
            </w:pPr>
            <w:r w:rsidRPr="00E76F14">
              <w:t>COCHABAMBA</w:t>
            </w:r>
          </w:p>
        </w:tc>
        <w:tc>
          <w:tcPr>
            <w:tcW w:w="0" w:type="auto"/>
          </w:tcPr>
          <w:p w14:paraId="1FE0E45A" w14:textId="77777777" w:rsidR="00E76F14" w:rsidRPr="00E76F14" w:rsidRDefault="00E76F14" w:rsidP="00DF4992">
            <w:pPr>
              <w:pStyle w:val="Compact"/>
            </w:pPr>
            <w:r w:rsidRPr="00E76F14">
              <w:t>2018</w:t>
            </w:r>
          </w:p>
        </w:tc>
        <w:tc>
          <w:tcPr>
            <w:tcW w:w="0" w:type="auto"/>
          </w:tcPr>
          <w:p w14:paraId="11A5230B" w14:textId="77777777" w:rsidR="00E76F14" w:rsidRPr="00E76F14" w:rsidRDefault="00E76F14" w:rsidP="00DF4992">
            <w:pPr>
              <w:pStyle w:val="Compact"/>
            </w:pPr>
            <w:r w:rsidRPr="00E76F14">
              <w:t>0,845</w:t>
            </w:r>
          </w:p>
        </w:tc>
        <w:tc>
          <w:tcPr>
            <w:tcW w:w="0" w:type="auto"/>
          </w:tcPr>
          <w:p w14:paraId="073E2861" w14:textId="77777777" w:rsidR="00E76F14" w:rsidRPr="00E76F14" w:rsidRDefault="00E76F14" w:rsidP="00DF4992">
            <w:pPr>
              <w:pStyle w:val="Compact"/>
            </w:pPr>
            <w:r w:rsidRPr="00E76F14">
              <w:t>0,766</w:t>
            </w:r>
          </w:p>
        </w:tc>
        <w:tc>
          <w:tcPr>
            <w:tcW w:w="0" w:type="auto"/>
          </w:tcPr>
          <w:p w14:paraId="769FBA5F" w14:textId="77777777" w:rsidR="00E76F14" w:rsidRPr="00E76F14" w:rsidRDefault="00E76F14" w:rsidP="00DF4992">
            <w:pPr>
              <w:pStyle w:val="Compact"/>
            </w:pPr>
            <w:r w:rsidRPr="00E76F14">
              <w:t>0,978</w:t>
            </w:r>
          </w:p>
        </w:tc>
        <w:tc>
          <w:tcPr>
            <w:tcW w:w="0" w:type="auto"/>
          </w:tcPr>
          <w:p w14:paraId="68BDC3FF" w14:textId="77777777" w:rsidR="00E76F14" w:rsidRPr="00E76F14" w:rsidRDefault="00E76F14" w:rsidP="00DF4992">
            <w:pPr>
              <w:pStyle w:val="Compact"/>
            </w:pPr>
            <w:r w:rsidRPr="00E76F14">
              <w:t>1,000</w:t>
            </w:r>
          </w:p>
        </w:tc>
      </w:tr>
      <w:tr w:rsidR="00E76F14" w:rsidRPr="00E76F14" w14:paraId="5E8ED06C" w14:textId="77777777" w:rsidTr="00E76F14">
        <w:trPr>
          <w:jc w:val="center"/>
        </w:trPr>
        <w:tc>
          <w:tcPr>
            <w:tcW w:w="0" w:type="auto"/>
          </w:tcPr>
          <w:p w14:paraId="68ACCF31" w14:textId="77777777" w:rsidR="00E76F14" w:rsidRPr="00E76F14" w:rsidRDefault="00E76F14" w:rsidP="00DF4992">
            <w:pPr>
              <w:pStyle w:val="Compact"/>
            </w:pPr>
            <w:r w:rsidRPr="00E76F14">
              <w:t>COCHABAMBA</w:t>
            </w:r>
          </w:p>
        </w:tc>
        <w:tc>
          <w:tcPr>
            <w:tcW w:w="0" w:type="auto"/>
          </w:tcPr>
          <w:p w14:paraId="4895702E" w14:textId="77777777" w:rsidR="00E76F14" w:rsidRPr="00E76F14" w:rsidRDefault="00E76F14" w:rsidP="00DF4992">
            <w:pPr>
              <w:pStyle w:val="Compact"/>
            </w:pPr>
            <w:r w:rsidRPr="00E76F14">
              <w:t>2019</w:t>
            </w:r>
          </w:p>
        </w:tc>
        <w:tc>
          <w:tcPr>
            <w:tcW w:w="0" w:type="auto"/>
          </w:tcPr>
          <w:p w14:paraId="27FD6556" w14:textId="77777777" w:rsidR="00E76F14" w:rsidRPr="00E76F14" w:rsidRDefault="00E76F14" w:rsidP="00DF4992">
            <w:pPr>
              <w:pStyle w:val="Compact"/>
            </w:pPr>
            <w:r w:rsidRPr="00E76F14">
              <w:t>0,766</w:t>
            </w:r>
          </w:p>
        </w:tc>
        <w:tc>
          <w:tcPr>
            <w:tcW w:w="0" w:type="auto"/>
          </w:tcPr>
          <w:p w14:paraId="3F2558CD" w14:textId="77777777" w:rsidR="00E76F14" w:rsidRPr="00E76F14" w:rsidRDefault="00E76F14" w:rsidP="00DF4992">
            <w:pPr>
              <w:pStyle w:val="Compact"/>
            </w:pPr>
            <w:r w:rsidRPr="00E76F14">
              <w:t>0,700</w:t>
            </w:r>
          </w:p>
        </w:tc>
        <w:tc>
          <w:tcPr>
            <w:tcW w:w="0" w:type="auto"/>
          </w:tcPr>
          <w:p w14:paraId="16CC9208" w14:textId="77777777" w:rsidR="00E76F14" w:rsidRPr="00E76F14" w:rsidRDefault="00E76F14" w:rsidP="00DF4992">
            <w:pPr>
              <w:pStyle w:val="Compact"/>
            </w:pPr>
            <w:r w:rsidRPr="00E76F14">
              <w:t>0,832</w:t>
            </w:r>
          </w:p>
        </w:tc>
        <w:tc>
          <w:tcPr>
            <w:tcW w:w="0" w:type="auto"/>
          </w:tcPr>
          <w:p w14:paraId="410B036A" w14:textId="77777777" w:rsidR="00E76F14" w:rsidRPr="00E76F14" w:rsidRDefault="00E76F14" w:rsidP="00DF4992">
            <w:pPr>
              <w:pStyle w:val="Compact"/>
            </w:pPr>
            <w:r w:rsidRPr="00E76F14">
              <w:t>0,935</w:t>
            </w:r>
          </w:p>
        </w:tc>
      </w:tr>
      <w:tr w:rsidR="00E76F14" w:rsidRPr="00E76F14" w14:paraId="2CFCA2B6" w14:textId="77777777" w:rsidTr="00E76F14">
        <w:trPr>
          <w:jc w:val="center"/>
        </w:trPr>
        <w:tc>
          <w:tcPr>
            <w:tcW w:w="0" w:type="auto"/>
          </w:tcPr>
          <w:p w14:paraId="27DEB40D" w14:textId="77777777" w:rsidR="00E76F14" w:rsidRPr="00E76F14" w:rsidRDefault="00E76F14" w:rsidP="00DF4992">
            <w:pPr>
              <w:pStyle w:val="Compact"/>
            </w:pPr>
            <w:r w:rsidRPr="00E76F14">
              <w:t>COCHABAMBA</w:t>
            </w:r>
          </w:p>
        </w:tc>
        <w:tc>
          <w:tcPr>
            <w:tcW w:w="0" w:type="auto"/>
          </w:tcPr>
          <w:p w14:paraId="25AE1105" w14:textId="77777777" w:rsidR="00E76F14" w:rsidRPr="00E76F14" w:rsidRDefault="00E76F14" w:rsidP="00DF4992">
            <w:pPr>
              <w:pStyle w:val="Compact"/>
            </w:pPr>
            <w:r w:rsidRPr="00E76F14">
              <w:t>2020</w:t>
            </w:r>
          </w:p>
        </w:tc>
        <w:tc>
          <w:tcPr>
            <w:tcW w:w="0" w:type="auto"/>
          </w:tcPr>
          <w:p w14:paraId="21CFAC6F" w14:textId="77777777" w:rsidR="00E76F14" w:rsidRPr="00E76F14" w:rsidRDefault="00E76F14" w:rsidP="00DF4992">
            <w:pPr>
              <w:pStyle w:val="Compact"/>
            </w:pPr>
            <w:r w:rsidRPr="00E76F14">
              <w:t>0,871</w:t>
            </w:r>
          </w:p>
        </w:tc>
        <w:tc>
          <w:tcPr>
            <w:tcW w:w="0" w:type="auto"/>
          </w:tcPr>
          <w:p w14:paraId="3716D9F8" w14:textId="77777777" w:rsidR="00E76F14" w:rsidRPr="00E76F14" w:rsidRDefault="00E76F14" w:rsidP="00DF4992">
            <w:pPr>
              <w:pStyle w:val="Compact"/>
            </w:pPr>
            <w:r w:rsidRPr="00E76F14">
              <w:t>0,802</w:t>
            </w:r>
          </w:p>
        </w:tc>
        <w:tc>
          <w:tcPr>
            <w:tcW w:w="0" w:type="auto"/>
          </w:tcPr>
          <w:p w14:paraId="02B4C90D" w14:textId="77777777" w:rsidR="00E76F14" w:rsidRPr="00E76F14" w:rsidRDefault="00E76F14" w:rsidP="00DF4992">
            <w:pPr>
              <w:pStyle w:val="Compact"/>
            </w:pPr>
            <w:r w:rsidRPr="00E76F14">
              <w:t>0,984</w:t>
            </w:r>
          </w:p>
        </w:tc>
        <w:tc>
          <w:tcPr>
            <w:tcW w:w="0" w:type="auto"/>
          </w:tcPr>
          <w:p w14:paraId="6C91B5E9" w14:textId="77777777" w:rsidR="00E76F14" w:rsidRPr="00E76F14" w:rsidRDefault="00E76F14" w:rsidP="00DF4992">
            <w:pPr>
              <w:pStyle w:val="Compact"/>
            </w:pPr>
            <w:r w:rsidRPr="00E76F14">
              <w:t>1,000</w:t>
            </w:r>
          </w:p>
        </w:tc>
      </w:tr>
      <w:tr w:rsidR="00E76F14" w:rsidRPr="00E76F14" w14:paraId="059C4403" w14:textId="77777777" w:rsidTr="00E76F14">
        <w:trPr>
          <w:jc w:val="center"/>
        </w:trPr>
        <w:tc>
          <w:tcPr>
            <w:tcW w:w="0" w:type="auto"/>
          </w:tcPr>
          <w:p w14:paraId="72FADC48" w14:textId="77777777" w:rsidR="00E76F14" w:rsidRPr="00E76F14" w:rsidRDefault="00E76F14" w:rsidP="00DF4992">
            <w:pPr>
              <w:pStyle w:val="Compact"/>
            </w:pPr>
            <w:r w:rsidRPr="00E76F14">
              <w:t>LA PAZ</w:t>
            </w:r>
          </w:p>
        </w:tc>
        <w:tc>
          <w:tcPr>
            <w:tcW w:w="0" w:type="auto"/>
          </w:tcPr>
          <w:p w14:paraId="1CE1B0E4" w14:textId="77777777" w:rsidR="00E76F14" w:rsidRPr="00E76F14" w:rsidRDefault="00E76F14" w:rsidP="00DF4992">
            <w:pPr>
              <w:pStyle w:val="Compact"/>
            </w:pPr>
            <w:r w:rsidRPr="00E76F14">
              <w:t>2012</w:t>
            </w:r>
          </w:p>
        </w:tc>
        <w:tc>
          <w:tcPr>
            <w:tcW w:w="0" w:type="auto"/>
          </w:tcPr>
          <w:p w14:paraId="194BE28A" w14:textId="77777777" w:rsidR="00E76F14" w:rsidRPr="00E76F14" w:rsidRDefault="00E76F14" w:rsidP="00DF4992">
            <w:pPr>
              <w:pStyle w:val="Compact"/>
            </w:pPr>
            <w:r w:rsidRPr="00E76F14">
              <w:t>0,418</w:t>
            </w:r>
          </w:p>
        </w:tc>
        <w:tc>
          <w:tcPr>
            <w:tcW w:w="0" w:type="auto"/>
          </w:tcPr>
          <w:p w14:paraId="0F3E7518" w14:textId="77777777" w:rsidR="00E76F14" w:rsidRPr="00E76F14" w:rsidRDefault="00E76F14" w:rsidP="00DF4992">
            <w:pPr>
              <w:pStyle w:val="Compact"/>
            </w:pPr>
            <w:r w:rsidRPr="00E76F14">
              <w:t>0,384</w:t>
            </w:r>
          </w:p>
        </w:tc>
        <w:tc>
          <w:tcPr>
            <w:tcW w:w="0" w:type="auto"/>
          </w:tcPr>
          <w:p w14:paraId="6A1ECC98" w14:textId="77777777" w:rsidR="00E76F14" w:rsidRPr="00E76F14" w:rsidRDefault="00E76F14" w:rsidP="00DF4992">
            <w:pPr>
              <w:pStyle w:val="Compact"/>
            </w:pPr>
            <w:r w:rsidRPr="00E76F14">
              <w:t>0,445</w:t>
            </w:r>
          </w:p>
        </w:tc>
        <w:tc>
          <w:tcPr>
            <w:tcW w:w="0" w:type="auto"/>
          </w:tcPr>
          <w:p w14:paraId="3A9BC9DF" w14:textId="77777777" w:rsidR="00E76F14" w:rsidRPr="00E76F14" w:rsidRDefault="00E76F14" w:rsidP="00DF4992">
            <w:pPr>
              <w:pStyle w:val="Compact"/>
            </w:pPr>
            <w:r w:rsidRPr="00E76F14">
              <w:t>0,605</w:t>
            </w:r>
          </w:p>
        </w:tc>
      </w:tr>
      <w:tr w:rsidR="00E76F14" w:rsidRPr="00E76F14" w14:paraId="02C5D24A" w14:textId="77777777" w:rsidTr="00E76F14">
        <w:trPr>
          <w:jc w:val="center"/>
        </w:trPr>
        <w:tc>
          <w:tcPr>
            <w:tcW w:w="0" w:type="auto"/>
          </w:tcPr>
          <w:p w14:paraId="56E9CBF4" w14:textId="77777777" w:rsidR="00E76F14" w:rsidRPr="00E76F14" w:rsidRDefault="00E76F14" w:rsidP="00DF4992">
            <w:pPr>
              <w:pStyle w:val="Compact"/>
            </w:pPr>
            <w:r w:rsidRPr="00E76F14">
              <w:t>LA PAZ</w:t>
            </w:r>
          </w:p>
        </w:tc>
        <w:tc>
          <w:tcPr>
            <w:tcW w:w="0" w:type="auto"/>
          </w:tcPr>
          <w:p w14:paraId="62423790" w14:textId="77777777" w:rsidR="00E76F14" w:rsidRPr="00E76F14" w:rsidRDefault="00E76F14" w:rsidP="00DF4992">
            <w:pPr>
              <w:pStyle w:val="Compact"/>
            </w:pPr>
            <w:r w:rsidRPr="00E76F14">
              <w:t>2013</w:t>
            </w:r>
          </w:p>
        </w:tc>
        <w:tc>
          <w:tcPr>
            <w:tcW w:w="0" w:type="auto"/>
          </w:tcPr>
          <w:p w14:paraId="215A8D0B" w14:textId="77777777" w:rsidR="00E76F14" w:rsidRPr="00E76F14" w:rsidRDefault="00E76F14" w:rsidP="00DF4992">
            <w:pPr>
              <w:pStyle w:val="Compact"/>
            </w:pPr>
            <w:r w:rsidRPr="00E76F14">
              <w:t>0,419</w:t>
            </w:r>
          </w:p>
        </w:tc>
        <w:tc>
          <w:tcPr>
            <w:tcW w:w="0" w:type="auto"/>
          </w:tcPr>
          <w:p w14:paraId="29E1B0E5" w14:textId="77777777" w:rsidR="00E76F14" w:rsidRPr="00E76F14" w:rsidRDefault="00E76F14" w:rsidP="00DF4992">
            <w:pPr>
              <w:pStyle w:val="Compact"/>
            </w:pPr>
            <w:r w:rsidRPr="00E76F14">
              <w:t>0,387</w:t>
            </w:r>
          </w:p>
        </w:tc>
        <w:tc>
          <w:tcPr>
            <w:tcW w:w="0" w:type="auto"/>
          </w:tcPr>
          <w:p w14:paraId="524C091F" w14:textId="77777777" w:rsidR="00E76F14" w:rsidRPr="00E76F14" w:rsidRDefault="00E76F14" w:rsidP="00DF4992">
            <w:pPr>
              <w:pStyle w:val="Compact"/>
            </w:pPr>
            <w:r w:rsidRPr="00E76F14">
              <w:t>0,455</w:t>
            </w:r>
          </w:p>
        </w:tc>
        <w:tc>
          <w:tcPr>
            <w:tcW w:w="0" w:type="auto"/>
          </w:tcPr>
          <w:p w14:paraId="4A06D27D" w14:textId="77777777" w:rsidR="00E76F14" w:rsidRPr="00E76F14" w:rsidRDefault="00E76F14" w:rsidP="00DF4992">
            <w:pPr>
              <w:pStyle w:val="Compact"/>
            </w:pPr>
            <w:r w:rsidRPr="00E76F14">
              <w:t>0,613</w:t>
            </w:r>
          </w:p>
        </w:tc>
      </w:tr>
      <w:tr w:rsidR="00E76F14" w:rsidRPr="00E76F14" w14:paraId="36B9D0DF" w14:textId="77777777" w:rsidTr="00E76F14">
        <w:trPr>
          <w:jc w:val="center"/>
        </w:trPr>
        <w:tc>
          <w:tcPr>
            <w:tcW w:w="0" w:type="auto"/>
          </w:tcPr>
          <w:p w14:paraId="7A21224B" w14:textId="77777777" w:rsidR="00E76F14" w:rsidRPr="00E76F14" w:rsidRDefault="00E76F14" w:rsidP="00DF4992">
            <w:pPr>
              <w:pStyle w:val="Compact"/>
            </w:pPr>
            <w:r w:rsidRPr="00E76F14">
              <w:t>LA PAZ</w:t>
            </w:r>
          </w:p>
        </w:tc>
        <w:tc>
          <w:tcPr>
            <w:tcW w:w="0" w:type="auto"/>
          </w:tcPr>
          <w:p w14:paraId="642D870A" w14:textId="77777777" w:rsidR="00E76F14" w:rsidRPr="00E76F14" w:rsidRDefault="00E76F14" w:rsidP="00DF4992">
            <w:pPr>
              <w:pStyle w:val="Compact"/>
            </w:pPr>
            <w:r w:rsidRPr="00E76F14">
              <w:t>2014</w:t>
            </w:r>
          </w:p>
        </w:tc>
        <w:tc>
          <w:tcPr>
            <w:tcW w:w="0" w:type="auto"/>
          </w:tcPr>
          <w:p w14:paraId="41A27BB3" w14:textId="77777777" w:rsidR="00E76F14" w:rsidRPr="00E76F14" w:rsidRDefault="00E76F14" w:rsidP="00DF4992">
            <w:pPr>
              <w:pStyle w:val="Compact"/>
            </w:pPr>
            <w:r w:rsidRPr="00E76F14">
              <w:t>0,467</w:t>
            </w:r>
          </w:p>
        </w:tc>
        <w:tc>
          <w:tcPr>
            <w:tcW w:w="0" w:type="auto"/>
          </w:tcPr>
          <w:p w14:paraId="11705F8B" w14:textId="77777777" w:rsidR="00E76F14" w:rsidRPr="00E76F14" w:rsidRDefault="00E76F14" w:rsidP="00DF4992">
            <w:pPr>
              <w:pStyle w:val="Compact"/>
            </w:pPr>
            <w:r w:rsidRPr="00E76F14">
              <w:t>0,432</w:t>
            </w:r>
          </w:p>
        </w:tc>
        <w:tc>
          <w:tcPr>
            <w:tcW w:w="0" w:type="auto"/>
          </w:tcPr>
          <w:p w14:paraId="1F0DFEFC" w14:textId="77777777" w:rsidR="00E76F14" w:rsidRPr="00E76F14" w:rsidRDefault="00E76F14" w:rsidP="00DF4992">
            <w:pPr>
              <w:pStyle w:val="Compact"/>
            </w:pPr>
            <w:r w:rsidRPr="00E76F14">
              <w:t>0,503</w:t>
            </w:r>
          </w:p>
        </w:tc>
        <w:tc>
          <w:tcPr>
            <w:tcW w:w="0" w:type="auto"/>
          </w:tcPr>
          <w:p w14:paraId="76FBD8D1" w14:textId="77777777" w:rsidR="00E76F14" w:rsidRPr="00E76F14" w:rsidRDefault="00E76F14" w:rsidP="00DF4992">
            <w:pPr>
              <w:pStyle w:val="Compact"/>
            </w:pPr>
            <w:r w:rsidRPr="00E76F14">
              <w:t>0,678</w:t>
            </w:r>
          </w:p>
        </w:tc>
      </w:tr>
      <w:tr w:rsidR="00E76F14" w:rsidRPr="00E76F14" w14:paraId="64A57C58" w14:textId="77777777" w:rsidTr="00E76F14">
        <w:trPr>
          <w:jc w:val="center"/>
        </w:trPr>
        <w:tc>
          <w:tcPr>
            <w:tcW w:w="0" w:type="auto"/>
          </w:tcPr>
          <w:p w14:paraId="118EDA19" w14:textId="77777777" w:rsidR="00E76F14" w:rsidRPr="00E76F14" w:rsidRDefault="00E76F14" w:rsidP="00DF4992">
            <w:pPr>
              <w:pStyle w:val="Compact"/>
            </w:pPr>
            <w:r w:rsidRPr="00E76F14">
              <w:t>LA PAZ</w:t>
            </w:r>
          </w:p>
        </w:tc>
        <w:tc>
          <w:tcPr>
            <w:tcW w:w="0" w:type="auto"/>
          </w:tcPr>
          <w:p w14:paraId="3051B7D1" w14:textId="77777777" w:rsidR="00E76F14" w:rsidRPr="00E76F14" w:rsidRDefault="00E76F14" w:rsidP="00DF4992">
            <w:pPr>
              <w:pStyle w:val="Compact"/>
            </w:pPr>
            <w:r w:rsidRPr="00E76F14">
              <w:t>2015</w:t>
            </w:r>
          </w:p>
        </w:tc>
        <w:tc>
          <w:tcPr>
            <w:tcW w:w="0" w:type="auto"/>
          </w:tcPr>
          <w:p w14:paraId="4A059262" w14:textId="77777777" w:rsidR="00E76F14" w:rsidRPr="00E76F14" w:rsidRDefault="00E76F14" w:rsidP="00DF4992">
            <w:pPr>
              <w:pStyle w:val="Compact"/>
            </w:pPr>
            <w:r w:rsidRPr="00E76F14">
              <w:t>0,460</w:t>
            </w:r>
          </w:p>
        </w:tc>
        <w:tc>
          <w:tcPr>
            <w:tcW w:w="0" w:type="auto"/>
          </w:tcPr>
          <w:p w14:paraId="52CDA20D" w14:textId="77777777" w:rsidR="00E76F14" w:rsidRPr="00E76F14" w:rsidRDefault="00E76F14" w:rsidP="00DF4992">
            <w:pPr>
              <w:pStyle w:val="Compact"/>
            </w:pPr>
            <w:r w:rsidRPr="00E76F14">
              <w:t>0,425</w:t>
            </w:r>
          </w:p>
        </w:tc>
        <w:tc>
          <w:tcPr>
            <w:tcW w:w="0" w:type="auto"/>
          </w:tcPr>
          <w:p w14:paraId="35CEAE81" w14:textId="77777777" w:rsidR="00E76F14" w:rsidRPr="00E76F14" w:rsidRDefault="00E76F14" w:rsidP="00DF4992">
            <w:pPr>
              <w:pStyle w:val="Compact"/>
            </w:pPr>
            <w:r w:rsidRPr="00E76F14">
              <w:t>0,500</w:t>
            </w:r>
          </w:p>
        </w:tc>
        <w:tc>
          <w:tcPr>
            <w:tcW w:w="0" w:type="auto"/>
          </w:tcPr>
          <w:p w14:paraId="55096646" w14:textId="77777777" w:rsidR="00E76F14" w:rsidRPr="00E76F14" w:rsidRDefault="00E76F14" w:rsidP="00DF4992">
            <w:pPr>
              <w:pStyle w:val="Compact"/>
            </w:pPr>
            <w:r w:rsidRPr="00E76F14">
              <w:t>0,655</w:t>
            </w:r>
          </w:p>
        </w:tc>
      </w:tr>
      <w:tr w:rsidR="00E76F14" w:rsidRPr="00E76F14" w14:paraId="241DD375" w14:textId="77777777" w:rsidTr="00E76F14">
        <w:trPr>
          <w:jc w:val="center"/>
        </w:trPr>
        <w:tc>
          <w:tcPr>
            <w:tcW w:w="0" w:type="auto"/>
          </w:tcPr>
          <w:p w14:paraId="3BA031E8" w14:textId="77777777" w:rsidR="00E76F14" w:rsidRPr="00E76F14" w:rsidRDefault="00E76F14" w:rsidP="00DF4992">
            <w:pPr>
              <w:pStyle w:val="Compact"/>
            </w:pPr>
            <w:r w:rsidRPr="00E76F14">
              <w:t>LA PAZ</w:t>
            </w:r>
          </w:p>
        </w:tc>
        <w:tc>
          <w:tcPr>
            <w:tcW w:w="0" w:type="auto"/>
          </w:tcPr>
          <w:p w14:paraId="0BA76761" w14:textId="77777777" w:rsidR="00E76F14" w:rsidRPr="00E76F14" w:rsidRDefault="00E76F14" w:rsidP="00DF4992">
            <w:pPr>
              <w:pStyle w:val="Compact"/>
            </w:pPr>
            <w:r w:rsidRPr="00E76F14">
              <w:t>2016</w:t>
            </w:r>
          </w:p>
        </w:tc>
        <w:tc>
          <w:tcPr>
            <w:tcW w:w="0" w:type="auto"/>
          </w:tcPr>
          <w:p w14:paraId="30359C67" w14:textId="77777777" w:rsidR="00E76F14" w:rsidRPr="00E76F14" w:rsidRDefault="00E76F14" w:rsidP="00DF4992">
            <w:pPr>
              <w:pStyle w:val="Compact"/>
            </w:pPr>
            <w:r w:rsidRPr="00E76F14">
              <w:t>0,510</w:t>
            </w:r>
          </w:p>
        </w:tc>
        <w:tc>
          <w:tcPr>
            <w:tcW w:w="0" w:type="auto"/>
          </w:tcPr>
          <w:p w14:paraId="13BDDCAF" w14:textId="77777777" w:rsidR="00E76F14" w:rsidRPr="00E76F14" w:rsidRDefault="00E76F14" w:rsidP="00DF4992">
            <w:pPr>
              <w:pStyle w:val="Compact"/>
            </w:pPr>
            <w:r w:rsidRPr="00E76F14">
              <w:t>0,471</w:t>
            </w:r>
          </w:p>
        </w:tc>
        <w:tc>
          <w:tcPr>
            <w:tcW w:w="0" w:type="auto"/>
          </w:tcPr>
          <w:p w14:paraId="75C7E110" w14:textId="77777777" w:rsidR="00E76F14" w:rsidRPr="00E76F14" w:rsidRDefault="00E76F14" w:rsidP="00DF4992">
            <w:pPr>
              <w:pStyle w:val="Compact"/>
            </w:pPr>
            <w:r w:rsidRPr="00E76F14">
              <w:t>0,546</w:t>
            </w:r>
          </w:p>
        </w:tc>
        <w:tc>
          <w:tcPr>
            <w:tcW w:w="0" w:type="auto"/>
          </w:tcPr>
          <w:p w14:paraId="10122B8F" w14:textId="77777777" w:rsidR="00E76F14" w:rsidRPr="00E76F14" w:rsidRDefault="00E76F14" w:rsidP="00DF4992">
            <w:pPr>
              <w:pStyle w:val="Compact"/>
            </w:pPr>
            <w:r w:rsidRPr="00E76F14">
              <w:t>0,651</w:t>
            </w:r>
          </w:p>
        </w:tc>
      </w:tr>
      <w:tr w:rsidR="00E76F14" w:rsidRPr="00E76F14" w14:paraId="23D02BE4" w14:textId="77777777" w:rsidTr="00E76F14">
        <w:trPr>
          <w:jc w:val="center"/>
        </w:trPr>
        <w:tc>
          <w:tcPr>
            <w:tcW w:w="0" w:type="auto"/>
          </w:tcPr>
          <w:p w14:paraId="2746066C" w14:textId="77777777" w:rsidR="00E76F14" w:rsidRPr="00E76F14" w:rsidRDefault="00E76F14" w:rsidP="00DF4992">
            <w:pPr>
              <w:pStyle w:val="Compact"/>
            </w:pPr>
            <w:r w:rsidRPr="00E76F14">
              <w:t>LA PAZ</w:t>
            </w:r>
          </w:p>
        </w:tc>
        <w:tc>
          <w:tcPr>
            <w:tcW w:w="0" w:type="auto"/>
          </w:tcPr>
          <w:p w14:paraId="44712BAF" w14:textId="77777777" w:rsidR="00E76F14" w:rsidRPr="00E76F14" w:rsidRDefault="00E76F14" w:rsidP="00DF4992">
            <w:pPr>
              <w:pStyle w:val="Compact"/>
            </w:pPr>
            <w:r w:rsidRPr="00E76F14">
              <w:t>2017</w:t>
            </w:r>
          </w:p>
        </w:tc>
        <w:tc>
          <w:tcPr>
            <w:tcW w:w="0" w:type="auto"/>
          </w:tcPr>
          <w:p w14:paraId="44A5B93B" w14:textId="77777777" w:rsidR="00E76F14" w:rsidRPr="00E76F14" w:rsidRDefault="00E76F14" w:rsidP="00DF4992">
            <w:pPr>
              <w:pStyle w:val="Compact"/>
            </w:pPr>
            <w:r w:rsidRPr="00E76F14">
              <w:t>0,593</w:t>
            </w:r>
          </w:p>
        </w:tc>
        <w:tc>
          <w:tcPr>
            <w:tcW w:w="0" w:type="auto"/>
          </w:tcPr>
          <w:p w14:paraId="24BFF26A" w14:textId="77777777" w:rsidR="00E76F14" w:rsidRPr="00E76F14" w:rsidRDefault="00E76F14" w:rsidP="00DF4992">
            <w:pPr>
              <w:pStyle w:val="Compact"/>
            </w:pPr>
            <w:r w:rsidRPr="00E76F14">
              <w:t>0,549</w:t>
            </w:r>
          </w:p>
        </w:tc>
        <w:tc>
          <w:tcPr>
            <w:tcW w:w="0" w:type="auto"/>
          </w:tcPr>
          <w:p w14:paraId="72C38826" w14:textId="77777777" w:rsidR="00E76F14" w:rsidRPr="00E76F14" w:rsidRDefault="00E76F14" w:rsidP="00DF4992">
            <w:pPr>
              <w:pStyle w:val="Compact"/>
            </w:pPr>
            <w:r w:rsidRPr="00E76F14">
              <w:t>0,637</w:t>
            </w:r>
          </w:p>
        </w:tc>
        <w:tc>
          <w:tcPr>
            <w:tcW w:w="0" w:type="auto"/>
          </w:tcPr>
          <w:p w14:paraId="524B0A1F" w14:textId="77777777" w:rsidR="00E76F14" w:rsidRPr="00E76F14" w:rsidRDefault="00E76F14" w:rsidP="00DF4992">
            <w:pPr>
              <w:pStyle w:val="Compact"/>
            </w:pPr>
            <w:r w:rsidRPr="00E76F14">
              <w:t>0,683</w:t>
            </w:r>
          </w:p>
        </w:tc>
      </w:tr>
      <w:tr w:rsidR="00E76F14" w:rsidRPr="00E76F14" w14:paraId="6254793A" w14:textId="77777777" w:rsidTr="00E76F14">
        <w:trPr>
          <w:jc w:val="center"/>
        </w:trPr>
        <w:tc>
          <w:tcPr>
            <w:tcW w:w="0" w:type="auto"/>
          </w:tcPr>
          <w:p w14:paraId="0430A180" w14:textId="77777777" w:rsidR="00E76F14" w:rsidRPr="00E76F14" w:rsidRDefault="00E76F14" w:rsidP="00DF4992">
            <w:pPr>
              <w:pStyle w:val="Compact"/>
            </w:pPr>
            <w:r w:rsidRPr="00E76F14">
              <w:t>LA PAZ</w:t>
            </w:r>
          </w:p>
        </w:tc>
        <w:tc>
          <w:tcPr>
            <w:tcW w:w="0" w:type="auto"/>
          </w:tcPr>
          <w:p w14:paraId="58B04C8B" w14:textId="77777777" w:rsidR="00E76F14" w:rsidRPr="00E76F14" w:rsidRDefault="00E76F14" w:rsidP="00DF4992">
            <w:pPr>
              <w:pStyle w:val="Compact"/>
            </w:pPr>
            <w:r w:rsidRPr="00E76F14">
              <w:t>2018</w:t>
            </w:r>
          </w:p>
        </w:tc>
        <w:tc>
          <w:tcPr>
            <w:tcW w:w="0" w:type="auto"/>
          </w:tcPr>
          <w:p w14:paraId="7E754E4E" w14:textId="77777777" w:rsidR="00E76F14" w:rsidRPr="00E76F14" w:rsidRDefault="00E76F14" w:rsidP="00DF4992">
            <w:pPr>
              <w:pStyle w:val="Compact"/>
            </w:pPr>
            <w:r w:rsidRPr="00E76F14">
              <w:t>0,668</w:t>
            </w:r>
          </w:p>
        </w:tc>
        <w:tc>
          <w:tcPr>
            <w:tcW w:w="0" w:type="auto"/>
          </w:tcPr>
          <w:p w14:paraId="7549F00F" w14:textId="77777777" w:rsidR="00E76F14" w:rsidRPr="00E76F14" w:rsidRDefault="00E76F14" w:rsidP="00DF4992">
            <w:pPr>
              <w:pStyle w:val="Compact"/>
            </w:pPr>
            <w:r w:rsidRPr="00E76F14">
              <w:t>0,619</w:t>
            </w:r>
          </w:p>
        </w:tc>
        <w:tc>
          <w:tcPr>
            <w:tcW w:w="0" w:type="auto"/>
          </w:tcPr>
          <w:p w14:paraId="308B54AE" w14:textId="77777777" w:rsidR="00E76F14" w:rsidRPr="00E76F14" w:rsidRDefault="00E76F14" w:rsidP="00DF4992">
            <w:pPr>
              <w:pStyle w:val="Compact"/>
            </w:pPr>
            <w:r w:rsidRPr="00E76F14">
              <w:t>0,715</w:t>
            </w:r>
          </w:p>
        </w:tc>
        <w:tc>
          <w:tcPr>
            <w:tcW w:w="0" w:type="auto"/>
          </w:tcPr>
          <w:p w14:paraId="6C3C59F8" w14:textId="77777777" w:rsidR="00E76F14" w:rsidRPr="00E76F14" w:rsidRDefault="00E76F14" w:rsidP="00DF4992">
            <w:pPr>
              <w:pStyle w:val="Compact"/>
            </w:pPr>
            <w:r w:rsidRPr="00E76F14">
              <w:t>0,720</w:t>
            </w:r>
          </w:p>
        </w:tc>
      </w:tr>
      <w:tr w:rsidR="00E76F14" w:rsidRPr="00E76F14" w14:paraId="137DAC13" w14:textId="77777777" w:rsidTr="00E76F14">
        <w:trPr>
          <w:jc w:val="center"/>
        </w:trPr>
        <w:tc>
          <w:tcPr>
            <w:tcW w:w="0" w:type="auto"/>
          </w:tcPr>
          <w:p w14:paraId="5DBB82C1" w14:textId="77777777" w:rsidR="00E76F14" w:rsidRPr="00E76F14" w:rsidRDefault="00E76F14" w:rsidP="00DF4992">
            <w:pPr>
              <w:pStyle w:val="Compact"/>
            </w:pPr>
            <w:r w:rsidRPr="00E76F14">
              <w:t>LA PAZ</w:t>
            </w:r>
          </w:p>
        </w:tc>
        <w:tc>
          <w:tcPr>
            <w:tcW w:w="0" w:type="auto"/>
          </w:tcPr>
          <w:p w14:paraId="7D941A66" w14:textId="77777777" w:rsidR="00E76F14" w:rsidRPr="00E76F14" w:rsidRDefault="00E76F14" w:rsidP="00DF4992">
            <w:pPr>
              <w:pStyle w:val="Compact"/>
            </w:pPr>
            <w:r w:rsidRPr="00E76F14">
              <w:t>2019</w:t>
            </w:r>
          </w:p>
        </w:tc>
        <w:tc>
          <w:tcPr>
            <w:tcW w:w="0" w:type="auto"/>
          </w:tcPr>
          <w:p w14:paraId="35C5B7A9" w14:textId="77777777" w:rsidR="00E76F14" w:rsidRPr="00E76F14" w:rsidRDefault="00E76F14" w:rsidP="00DF4992">
            <w:pPr>
              <w:pStyle w:val="Compact"/>
            </w:pPr>
            <w:r w:rsidRPr="00E76F14">
              <w:t>0,620</w:t>
            </w:r>
          </w:p>
        </w:tc>
        <w:tc>
          <w:tcPr>
            <w:tcW w:w="0" w:type="auto"/>
          </w:tcPr>
          <w:p w14:paraId="7D23AAED" w14:textId="77777777" w:rsidR="00E76F14" w:rsidRPr="00E76F14" w:rsidRDefault="00E76F14" w:rsidP="00DF4992">
            <w:pPr>
              <w:pStyle w:val="Compact"/>
            </w:pPr>
            <w:r w:rsidRPr="00E76F14">
              <w:t>0,573</w:t>
            </w:r>
          </w:p>
        </w:tc>
        <w:tc>
          <w:tcPr>
            <w:tcW w:w="0" w:type="auto"/>
          </w:tcPr>
          <w:p w14:paraId="5C6152D0" w14:textId="77777777" w:rsidR="00E76F14" w:rsidRPr="00E76F14" w:rsidRDefault="00E76F14" w:rsidP="00DF4992">
            <w:pPr>
              <w:pStyle w:val="Compact"/>
            </w:pPr>
            <w:r w:rsidRPr="00E76F14">
              <w:t>0,659</w:t>
            </w:r>
          </w:p>
        </w:tc>
        <w:tc>
          <w:tcPr>
            <w:tcW w:w="0" w:type="auto"/>
          </w:tcPr>
          <w:p w14:paraId="1CB2D40D" w14:textId="77777777" w:rsidR="00E76F14" w:rsidRPr="00E76F14" w:rsidRDefault="00E76F14" w:rsidP="00DF4992">
            <w:pPr>
              <w:pStyle w:val="Compact"/>
            </w:pPr>
            <w:r w:rsidRPr="00E76F14">
              <w:t>0,740</w:t>
            </w:r>
          </w:p>
        </w:tc>
      </w:tr>
      <w:tr w:rsidR="00E76F14" w:rsidRPr="00E76F14" w14:paraId="53CCC3AB" w14:textId="77777777" w:rsidTr="00E76F14">
        <w:trPr>
          <w:jc w:val="center"/>
        </w:trPr>
        <w:tc>
          <w:tcPr>
            <w:tcW w:w="0" w:type="auto"/>
          </w:tcPr>
          <w:p w14:paraId="573F14F7" w14:textId="77777777" w:rsidR="00E76F14" w:rsidRPr="00E76F14" w:rsidRDefault="00E76F14" w:rsidP="00DF4992">
            <w:pPr>
              <w:pStyle w:val="Compact"/>
            </w:pPr>
            <w:r w:rsidRPr="00E76F14">
              <w:t>LA PAZ</w:t>
            </w:r>
          </w:p>
        </w:tc>
        <w:tc>
          <w:tcPr>
            <w:tcW w:w="0" w:type="auto"/>
          </w:tcPr>
          <w:p w14:paraId="2A142D2F" w14:textId="77777777" w:rsidR="00E76F14" w:rsidRPr="00E76F14" w:rsidRDefault="00E76F14" w:rsidP="00DF4992">
            <w:pPr>
              <w:pStyle w:val="Compact"/>
            </w:pPr>
            <w:r w:rsidRPr="00E76F14">
              <w:t>2020</w:t>
            </w:r>
          </w:p>
        </w:tc>
        <w:tc>
          <w:tcPr>
            <w:tcW w:w="0" w:type="auto"/>
          </w:tcPr>
          <w:p w14:paraId="63163BAA" w14:textId="77777777" w:rsidR="00E76F14" w:rsidRPr="00E76F14" w:rsidRDefault="00E76F14" w:rsidP="00DF4992">
            <w:pPr>
              <w:pStyle w:val="Compact"/>
            </w:pPr>
            <w:r w:rsidRPr="00E76F14">
              <w:t>0,623</w:t>
            </w:r>
          </w:p>
        </w:tc>
        <w:tc>
          <w:tcPr>
            <w:tcW w:w="0" w:type="auto"/>
          </w:tcPr>
          <w:p w14:paraId="66FBCF8F" w14:textId="77777777" w:rsidR="00E76F14" w:rsidRPr="00E76F14" w:rsidRDefault="00E76F14" w:rsidP="00DF4992">
            <w:pPr>
              <w:pStyle w:val="Compact"/>
            </w:pPr>
            <w:r w:rsidRPr="00E76F14">
              <w:t>0,577</w:t>
            </w:r>
          </w:p>
        </w:tc>
        <w:tc>
          <w:tcPr>
            <w:tcW w:w="0" w:type="auto"/>
          </w:tcPr>
          <w:p w14:paraId="655682E1" w14:textId="77777777" w:rsidR="00E76F14" w:rsidRPr="00E76F14" w:rsidRDefault="00E76F14" w:rsidP="00DF4992">
            <w:pPr>
              <w:pStyle w:val="Compact"/>
            </w:pPr>
            <w:r w:rsidRPr="00E76F14">
              <w:t>0,662</w:t>
            </w:r>
          </w:p>
        </w:tc>
        <w:tc>
          <w:tcPr>
            <w:tcW w:w="0" w:type="auto"/>
          </w:tcPr>
          <w:p w14:paraId="42E7DB16" w14:textId="77777777" w:rsidR="00E76F14" w:rsidRPr="00E76F14" w:rsidRDefault="00E76F14" w:rsidP="00DF4992">
            <w:pPr>
              <w:pStyle w:val="Compact"/>
            </w:pPr>
            <w:r w:rsidRPr="00E76F14">
              <w:t>0,735</w:t>
            </w:r>
          </w:p>
        </w:tc>
      </w:tr>
      <w:tr w:rsidR="00E76F14" w:rsidRPr="00E76F14" w14:paraId="01C95407" w14:textId="77777777" w:rsidTr="00E76F14">
        <w:trPr>
          <w:jc w:val="center"/>
        </w:trPr>
        <w:tc>
          <w:tcPr>
            <w:tcW w:w="0" w:type="auto"/>
          </w:tcPr>
          <w:p w14:paraId="717B4771" w14:textId="77777777" w:rsidR="00E76F14" w:rsidRPr="00E76F14" w:rsidRDefault="00E76F14" w:rsidP="00DF4992">
            <w:pPr>
              <w:pStyle w:val="Compact"/>
            </w:pPr>
            <w:r w:rsidRPr="00E76F14">
              <w:t>ORURO</w:t>
            </w:r>
          </w:p>
        </w:tc>
        <w:tc>
          <w:tcPr>
            <w:tcW w:w="0" w:type="auto"/>
          </w:tcPr>
          <w:p w14:paraId="2170AF77" w14:textId="77777777" w:rsidR="00E76F14" w:rsidRPr="00E76F14" w:rsidRDefault="00E76F14" w:rsidP="00DF4992">
            <w:pPr>
              <w:pStyle w:val="Compact"/>
            </w:pPr>
            <w:r w:rsidRPr="00E76F14">
              <w:t>2012</w:t>
            </w:r>
          </w:p>
        </w:tc>
        <w:tc>
          <w:tcPr>
            <w:tcW w:w="0" w:type="auto"/>
          </w:tcPr>
          <w:p w14:paraId="7B0833FB" w14:textId="77777777" w:rsidR="00E76F14" w:rsidRPr="00E76F14" w:rsidRDefault="00E76F14" w:rsidP="00DF4992">
            <w:pPr>
              <w:pStyle w:val="Compact"/>
            </w:pPr>
            <w:r w:rsidRPr="00E76F14">
              <w:t>0,263</w:t>
            </w:r>
          </w:p>
        </w:tc>
        <w:tc>
          <w:tcPr>
            <w:tcW w:w="0" w:type="auto"/>
          </w:tcPr>
          <w:p w14:paraId="04BF1687" w14:textId="77777777" w:rsidR="00E76F14" w:rsidRPr="00E76F14" w:rsidRDefault="00E76F14" w:rsidP="00DF4992">
            <w:pPr>
              <w:pStyle w:val="Compact"/>
            </w:pPr>
            <w:r w:rsidRPr="00E76F14">
              <w:t>0,247</w:t>
            </w:r>
          </w:p>
        </w:tc>
        <w:tc>
          <w:tcPr>
            <w:tcW w:w="0" w:type="auto"/>
          </w:tcPr>
          <w:p w14:paraId="31CFF390" w14:textId="77777777" w:rsidR="00E76F14" w:rsidRPr="00E76F14" w:rsidRDefault="00E76F14" w:rsidP="00DF4992">
            <w:pPr>
              <w:pStyle w:val="Compact"/>
            </w:pPr>
            <w:r w:rsidRPr="00E76F14">
              <w:t>0,276</w:t>
            </w:r>
          </w:p>
        </w:tc>
        <w:tc>
          <w:tcPr>
            <w:tcW w:w="0" w:type="auto"/>
          </w:tcPr>
          <w:p w14:paraId="11BFAFD6" w14:textId="77777777" w:rsidR="00E76F14" w:rsidRPr="00E76F14" w:rsidRDefault="00E76F14" w:rsidP="00DF4992">
            <w:pPr>
              <w:pStyle w:val="Compact"/>
            </w:pPr>
            <w:r w:rsidRPr="00E76F14">
              <w:t>0,330</w:t>
            </w:r>
          </w:p>
        </w:tc>
      </w:tr>
      <w:tr w:rsidR="00E76F14" w:rsidRPr="00E76F14" w14:paraId="3D222497" w14:textId="77777777" w:rsidTr="00E76F14">
        <w:trPr>
          <w:jc w:val="center"/>
        </w:trPr>
        <w:tc>
          <w:tcPr>
            <w:tcW w:w="0" w:type="auto"/>
          </w:tcPr>
          <w:p w14:paraId="23A93543" w14:textId="77777777" w:rsidR="00E76F14" w:rsidRPr="00E76F14" w:rsidRDefault="00E76F14" w:rsidP="00DF4992">
            <w:pPr>
              <w:pStyle w:val="Compact"/>
            </w:pPr>
            <w:r w:rsidRPr="00E76F14">
              <w:t>ORURO</w:t>
            </w:r>
          </w:p>
        </w:tc>
        <w:tc>
          <w:tcPr>
            <w:tcW w:w="0" w:type="auto"/>
          </w:tcPr>
          <w:p w14:paraId="2D6CFEF8" w14:textId="77777777" w:rsidR="00E76F14" w:rsidRPr="00E76F14" w:rsidRDefault="00E76F14" w:rsidP="00DF4992">
            <w:pPr>
              <w:pStyle w:val="Compact"/>
            </w:pPr>
            <w:r w:rsidRPr="00E76F14">
              <w:t>2013</w:t>
            </w:r>
          </w:p>
        </w:tc>
        <w:tc>
          <w:tcPr>
            <w:tcW w:w="0" w:type="auto"/>
          </w:tcPr>
          <w:p w14:paraId="497E4057" w14:textId="77777777" w:rsidR="00E76F14" w:rsidRPr="00E76F14" w:rsidRDefault="00E76F14" w:rsidP="00DF4992">
            <w:pPr>
              <w:pStyle w:val="Compact"/>
            </w:pPr>
            <w:r w:rsidRPr="00E76F14">
              <w:t>0,282</w:t>
            </w:r>
          </w:p>
        </w:tc>
        <w:tc>
          <w:tcPr>
            <w:tcW w:w="0" w:type="auto"/>
          </w:tcPr>
          <w:p w14:paraId="0B77380E" w14:textId="77777777" w:rsidR="00E76F14" w:rsidRPr="00E76F14" w:rsidRDefault="00E76F14" w:rsidP="00DF4992">
            <w:pPr>
              <w:pStyle w:val="Compact"/>
            </w:pPr>
            <w:r w:rsidRPr="00E76F14">
              <w:t>0,261</w:t>
            </w:r>
          </w:p>
        </w:tc>
        <w:tc>
          <w:tcPr>
            <w:tcW w:w="0" w:type="auto"/>
          </w:tcPr>
          <w:p w14:paraId="77AE1A85" w14:textId="77777777" w:rsidR="00E76F14" w:rsidRPr="00E76F14" w:rsidRDefault="00E76F14" w:rsidP="00DF4992">
            <w:pPr>
              <w:pStyle w:val="Compact"/>
            </w:pPr>
            <w:r w:rsidRPr="00E76F14">
              <w:t>0,303</w:t>
            </w:r>
          </w:p>
        </w:tc>
        <w:tc>
          <w:tcPr>
            <w:tcW w:w="0" w:type="auto"/>
          </w:tcPr>
          <w:p w14:paraId="6D3C4B50" w14:textId="77777777" w:rsidR="00E76F14" w:rsidRPr="00E76F14" w:rsidRDefault="00E76F14" w:rsidP="00DF4992">
            <w:pPr>
              <w:pStyle w:val="Compact"/>
            </w:pPr>
            <w:r w:rsidRPr="00E76F14">
              <w:t>0,342</w:t>
            </w:r>
          </w:p>
        </w:tc>
      </w:tr>
      <w:tr w:rsidR="00E76F14" w:rsidRPr="00E76F14" w14:paraId="48136770" w14:textId="77777777" w:rsidTr="00E76F14">
        <w:trPr>
          <w:jc w:val="center"/>
        </w:trPr>
        <w:tc>
          <w:tcPr>
            <w:tcW w:w="0" w:type="auto"/>
          </w:tcPr>
          <w:p w14:paraId="61E27751" w14:textId="77777777" w:rsidR="00E76F14" w:rsidRPr="00E76F14" w:rsidRDefault="00E76F14" w:rsidP="00DF4992">
            <w:pPr>
              <w:pStyle w:val="Compact"/>
            </w:pPr>
            <w:r w:rsidRPr="00E76F14">
              <w:t>ORURO</w:t>
            </w:r>
          </w:p>
        </w:tc>
        <w:tc>
          <w:tcPr>
            <w:tcW w:w="0" w:type="auto"/>
          </w:tcPr>
          <w:p w14:paraId="48083CAF" w14:textId="77777777" w:rsidR="00E76F14" w:rsidRPr="00E76F14" w:rsidRDefault="00E76F14" w:rsidP="00DF4992">
            <w:pPr>
              <w:pStyle w:val="Compact"/>
            </w:pPr>
            <w:r w:rsidRPr="00E76F14">
              <w:t>2014</w:t>
            </w:r>
          </w:p>
        </w:tc>
        <w:tc>
          <w:tcPr>
            <w:tcW w:w="0" w:type="auto"/>
          </w:tcPr>
          <w:p w14:paraId="7F0CF2BE" w14:textId="77777777" w:rsidR="00E76F14" w:rsidRPr="00E76F14" w:rsidRDefault="00E76F14" w:rsidP="00DF4992">
            <w:pPr>
              <w:pStyle w:val="Compact"/>
            </w:pPr>
            <w:r w:rsidRPr="00E76F14">
              <w:t>0,284</w:t>
            </w:r>
          </w:p>
        </w:tc>
        <w:tc>
          <w:tcPr>
            <w:tcW w:w="0" w:type="auto"/>
          </w:tcPr>
          <w:p w14:paraId="2EC955D1" w14:textId="77777777" w:rsidR="00E76F14" w:rsidRPr="00E76F14" w:rsidRDefault="00E76F14" w:rsidP="00DF4992">
            <w:pPr>
              <w:pStyle w:val="Compact"/>
            </w:pPr>
            <w:r w:rsidRPr="00E76F14">
              <w:t>0,262</w:t>
            </w:r>
          </w:p>
        </w:tc>
        <w:tc>
          <w:tcPr>
            <w:tcW w:w="0" w:type="auto"/>
          </w:tcPr>
          <w:p w14:paraId="7CEDF0E3" w14:textId="77777777" w:rsidR="00E76F14" w:rsidRPr="00E76F14" w:rsidRDefault="00E76F14" w:rsidP="00DF4992">
            <w:pPr>
              <w:pStyle w:val="Compact"/>
            </w:pPr>
            <w:r w:rsidRPr="00E76F14">
              <w:t>0,304</w:t>
            </w:r>
          </w:p>
        </w:tc>
        <w:tc>
          <w:tcPr>
            <w:tcW w:w="0" w:type="auto"/>
          </w:tcPr>
          <w:p w14:paraId="4F3F3CFC" w14:textId="77777777" w:rsidR="00E76F14" w:rsidRPr="00E76F14" w:rsidRDefault="00E76F14" w:rsidP="00DF4992">
            <w:pPr>
              <w:pStyle w:val="Compact"/>
            </w:pPr>
            <w:r w:rsidRPr="00E76F14">
              <w:t>0,344</w:t>
            </w:r>
          </w:p>
        </w:tc>
      </w:tr>
      <w:tr w:rsidR="00E76F14" w:rsidRPr="00E76F14" w14:paraId="2DF5CF87" w14:textId="77777777" w:rsidTr="00E76F14">
        <w:trPr>
          <w:jc w:val="center"/>
        </w:trPr>
        <w:tc>
          <w:tcPr>
            <w:tcW w:w="0" w:type="auto"/>
          </w:tcPr>
          <w:p w14:paraId="2B741000" w14:textId="77777777" w:rsidR="00E76F14" w:rsidRPr="00E76F14" w:rsidRDefault="00E76F14" w:rsidP="00DF4992">
            <w:pPr>
              <w:pStyle w:val="Compact"/>
            </w:pPr>
            <w:r w:rsidRPr="00E76F14">
              <w:t>ORURO</w:t>
            </w:r>
          </w:p>
        </w:tc>
        <w:tc>
          <w:tcPr>
            <w:tcW w:w="0" w:type="auto"/>
          </w:tcPr>
          <w:p w14:paraId="1E96A173" w14:textId="77777777" w:rsidR="00E76F14" w:rsidRPr="00E76F14" w:rsidRDefault="00E76F14" w:rsidP="00DF4992">
            <w:pPr>
              <w:pStyle w:val="Compact"/>
            </w:pPr>
            <w:r w:rsidRPr="00E76F14">
              <w:t>2015</w:t>
            </w:r>
          </w:p>
        </w:tc>
        <w:tc>
          <w:tcPr>
            <w:tcW w:w="0" w:type="auto"/>
          </w:tcPr>
          <w:p w14:paraId="13BC7D44" w14:textId="77777777" w:rsidR="00E76F14" w:rsidRPr="00E76F14" w:rsidRDefault="00E76F14" w:rsidP="00DF4992">
            <w:pPr>
              <w:pStyle w:val="Compact"/>
            </w:pPr>
            <w:r w:rsidRPr="00E76F14">
              <w:t>0,279</w:t>
            </w:r>
          </w:p>
        </w:tc>
        <w:tc>
          <w:tcPr>
            <w:tcW w:w="0" w:type="auto"/>
          </w:tcPr>
          <w:p w14:paraId="411E4DEE" w14:textId="77777777" w:rsidR="00E76F14" w:rsidRPr="00E76F14" w:rsidRDefault="00E76F14" w:rsidP="00DF4992">
            <w:pPr>
              <w:pStyle w:val="Compact"/>
            </w:pPr>
            <w:r w:rsidRPr="00E76F14">
              <w:t>0,262</w:t>
            </w:r>
          </w:p>
        </w:tc>
        <w:tc>
          <w:tcPr>
            <w:tcW w:w="0" w:type="auto"/>
          </w:tcPr>
          <w:p w14:paraId="42A06E17" w14:textId="77777777" w:rsidR="00E76F14" w:rsidRPr="00E76F14" w:rsidRDefault="00E76F14" w:rsidP="00DF4992">
            <w:pPr>
              <w:pStyle w:val="Compact"/>
            </w:pPr>
            <w:r w:rsidRPr="00E76F14">
              <w:t>0,296</w:t>
            </w:r>
          </w:p>
        </w:tc>
        <w:tc>
          <w:tcPr>
            <w:tcW w:w="0" w:type="auto"/>
          </w:tcPr>
          <w:p w14:paraId="1FAC3EE6" w14:textId="77777777" w:rsidR="00E76F14" w:rsidRPr="00E76F14" w:rsidRDefault="00E76F14" w:rsidP="00DF4992">
            <w:pPr>
              <w:pStyle w:val="Compact"/>
            </w:pPr>
            <w:r w:rsidRPr="00E76F14">
              <w:t>0,368</w:t>
            </w:r>
          </w:p>
        </w:tc>
      </w:tr>
      <w:tr w:rsidR="00E76F14" w:rsidRPr="00E76F14" w14:paraId="12A7F6A4" w14:textId="77777777" w:rsidTr="00E76F14">
        <w:trPr>
          <w:jc w:val="center"/>
        </w:trPr>
        <w:tc>
          <w:tcPr>
            <w:tcW w:w="0" w:type="auto"/>
          </w:tcPr>
          <w:p w14:paraId="4A273CF1" w14:textId="77777777" w:rsidR="00E76F14" w:rsidRPr="00E76F14" w:rsidRDefault="00E76F14" w:rsidP="00DF4992">
            <w:pPr>
              <w:pStyle w:val="Compact"/>
            </w:pPr>
            <w:r w:rsidRPr="00E76F14">
              <w:t>ORURO</w:t>
            </w:r>
          </w:p>
        </w:tc>
        <w:tc>
          <w:tcPr>
            <w:tcW w:w="0" w:type="auto"/>
          </w:tcPr>
          <w:p w14:paraId="5E59CDA7" w14:textId="77777777" w:rsidR="00E76F14" w:rsidRPr="00E76F14" w:rsidRDefault="00E76F14" w:rsidP="00DF4992">
            <w:pPr>
              <w:pStyle w:val="Compact"/>
            </w:pPr>
            <w:r w:rsidRPr="00E76F14">
              <w:t>2016</w:t>
            </w:r>
          </w:p>
        </w:tc>
        <w:tc>
          <w:tcPr>
            <w:tcW w:w="0" w:type="auto"/>
          </w:tcPr>
          <w:p w14:paraId="36337349" w14:textId="77777777" w:rsidR="00E76F14" w:rsidRPr="00E76F14" w:rsidRDefault="00E76F14" w:rsidP="00DF4992">
            <w:pPr>
              <w:pStyle w:val="Compact"/>
            </w:pPr>
            <w:r w:rsidRPr="00E76F14">
              <w:t>0,330</w:t>
            </w:r>
          </w:p>
        </w:tc>
        <w:tc>
          <w:tcPr>
            <w:tcW w:w="0" w:type="auto"/>
          </w:tcPr>
          <w:p w14:paraId="6EDA7568" w14:textId="77777777" w:rsidR="00E76F14" w:rsidRPr="00E76F14" w:rsidRDefault="00E76F14" w:rsidP="00DF4992">
            <w:pPr>
              <w:pStyle w:val="Compact"/>
            </w:pPr>
            <w:r w:rsidRPr="00E76F14">
              <w:t>0,299</w:t>
            </w:r>
          </w:p>
        </w:tc>
        <w:tc>
          <w:tcPr>
            <w:tcW w:w="0" w:type="auto"/>
          </w:tcPr>
          <w:p w14:paraId="4DD71855" w14:textId="77777777" w:rsidR="00E76F14" w:rsidRPr="00E76F14" w:rsidRDefault="00E76F14" w:rsidP="00DF4992">
            <w:pPr>
              <w:pStyle w:val="Compact"/>
            </w:pPr>
            <w:r w:rsidRPr="00E76F14">
              <w:t>0,357</w:t>
            </w:r>
          </w:p>
        </w:tc>
        <w:tc>
          <w:tcPr>
            <w:tcW w:w="0" w:type="auto"/>
          </w:tcPr>
          <w:p w14:paraId="4FCD50F7" w14:textId="77777777" w:rsidR="00E76F14" w:rsidRPr="00E76F14" w:rsidRDefault="00E76F14" w:rsidP="00DF4992">
            <w:pPr>
              <w:pStyle w:val="Compact"/>
            </w:pPr>
            <w:r w:rsidRPr="00E76F14">
              <w:t>0,374</w:t>
            </w:r>
          </w:p>
        </w:tc>
      </w:tr>
      <w:tr w:rsidR="00E76F14" w:rsidRPr="00E76F14" w14:paraId="596F7414" w14:textId="77777777" w:rsidTr="00E76F14">
        <w:trPr>
          <w:jc w:val="center"/>
        </w:trPr>
        <w:tc>
          <w:tcPr>
            <w:tcW w:w="0" w:type="auto"/>
          </w:tcPr>
          <w:p w14:paraId="50AD9C10" w14:textId="77777777" w:rsidR="00E76F14" w:rsidRPr="00E76F14" w:rsidRDefault="00E76F14" w:rsidP="00DF4992">
            <w:pPr>
              <w:pStyle w:val="Compact"/>
            </w:pPr>
            <w:r w:rsidRPr="00E76F14">
              <w:t>ORURO</w:t>
            </w:r>
          </w:p>
        </w:tc>
        <w:tc>
          <w:tcPr>
            <w:tcW w:w="0" w:type="auto"/>
          </w:tcPr>
          <w:p w14:paraId="2F48EB47" w14:textId="77777777" w:rsidR="00E76F14" w:rsidRPr="00E76F14" w:rsidRDefault="00E76F14" w:rsidP="00DF4992">
            <w:pPr>
              <w:pStyle w:val="Compact"/>
            </w:pPr>
            <w:r w:rsidRPr="00E76F14">
              <w:t>2017</w:t>
            </w:r>
          </w:p>
        </w:tc>
        <w:tc>
          <w:tcPr>
            <w:tcW w:w="0" w:type="auto"/>
          </w:tcPr>
          <w:p w14:paraId="1B76D7FD" w14:textId="77777777" w:rsidR="00E76F14" w:rsidRPr="00E76F14" w:rsidRDefault="00E76F14" w:rsidP="00DF4992">
            <w:pPr>
              <w:pStyle w:val="Compact"/>
            </w:pPr>
            <w:r w:rsidRPr="00E76F14">
              <w:t>0,536</w:t>
            </w:r>
          </w:p>
        </w:tc>
        <w:tc>
          <w:tcPr>
            <w:tcW w:w="0" w:type="auto"/>
          </w:tcPr>
          <w:p w14:paraId="3948CC8B" w14:textId="77777777" w:rsidR="00E76F14" w:rsidRPr="00E76F14" w:rsidRDefault="00E76F14" w:rsidP="00DF4992">
            <w:pPr>
              <w:pStyle w:val="Compact"/>
            </w:pPr>
            <w:r w:rsidRPr="00E76F14">
              <w:t>0,473</w:t>
            </w:r>
          </w:p>
        </w:tc>
        <w:tc>
          <w:tcPr>
            <w:tcW w:w="0" w:type="auto"/>
          </w:tcPr>
          <w:p w14:paraId="38DBBCD9" w14:textId="77777777" w:rsidR="00E76F14" w:rsidRPr="00E76F14" w:rsidRDefault="00E76F14" w:rsidP="00DF4992">
            <w:pPr>
              <w:pStyle w:val="Compact"/>
            </w:pPr>
            <w:r w:rsidRPr="00E76F14">
              <w:t>0,593</w:t>
            </w:r>
          </w:p>
        </w:tc>
        <w:tc>
          <w:tcPr>
            <w:tcW w:w="0" w:type="auto"/>
          </w:tcPr>
          <w:p w14:paraId="60E8AE31" w14:textId="77777777" w:rsidR="00E76F14" w:rsidRPr="00E76F14" w:rsidRDefault="00E76F14" w:rsidP="00DF4992">
            <w:pPr>
              <w:pStyle w:val="Compact"/>
            </w:pPr>
            <w:r w:rsidRPr="00E76F14">
              <w:t>0,379</w:t>
            </w:r>
          </w:p>
        </w:tc>
      </w:tr>
      <w:tr w:rsidR="00E76F14" w:rsidRPr="00E76F14" w14:paraId="53396B18" w14:textId="77777777" w:rsidTr="00E76F14">
        <w:trPr>
          <w:jc w:val="center"/>
        </w:trPr>
        <w:tc>
          <w:tcPr>
            <w:tcW w:w="0" w:type="auto"/>
          </w:tcPr>
          <w:p w14:paraId="23C4FAC9" w14:textId="77777777" w:rsidR="00E76F14" w:rsidRPr="00E76F14" w:rsidRDefault="00E76F14" w:rsidP="00DF4992">
            <w:pPr>
              <w:pStyle w:val="Compact"/>
            </w:pPr>
            <w:r w:rsidRPr="00E76F14">
              <w:t>ORURO</w:t>
            </w:r>
          </w:p>
        </w:tc>
        <w:tc>
          <w:tcPr>
            <w:tcW w:w="0" w:type="auto"/>
          </w:tcPr>
          <w:p w14:paraId="56D5AA7D" w14:textId="77777777" w:rsidR="00E76F14" w:rsidRPr="00E76F14" w:rsidRDefault="00E76F14" w:rsidP="00DF4992">
            <w:pPr>
              <w:pStyle w:val="Compact"/>
            </w:pPr>
            <w:r w:rsidRPr="00E76F14">
              <w:t>2018</w:t>
            </w:r>
          </w:p>
        </w:tc>
        <w:tc>
          <w:tcPr>
            <w:tcW w:w="0" w:type="auto"/>
          </w:tcPr>
          <w:p w14:paraId="5DFA6376" w14:textId="77777777" w:rsidR="00E76F14" w:rsidRPr="00E76F14" w:rsidRDefault="00E76F14" w:rsidP="00DF4992">
            <w:pPr>
              <w:pStyle w:val="Compact"/>
            </w:pPr>
            <w:r w:rsidRPr="00E76F14">
              <w:t>0,336</w:t>
            </w:r>
          </w:p>
        </w:tc>
        <w:tc>
          <w:tcPr>
            <w:tcW w:w="0" w:type="auto"/>
          </w:tcPr>
          <w:p w14:paraId="69C68ED7" w14:textId="77777777" w:rsidR="00E76F14" w:rsidRPr="00E76F14" w:rsidRDefault="00E76F14" w:rsidP="00DF4992">
            <w:pPr>
              <w:pStyle w:val="Compact"/>
            </w:pPr>
            <w:r w:rsidRPr="00E76F14">
              <w:t>0,304</w:t>
            </w:r>
          </w:p>
        </w:tc>
        <w:tc>
          <w:tcPr>
            <w:tcW w:w="0" w:type="auto"/>
          </w:tcPr>
          <w:p w14:paraId="0162BA4E" w14:textId="77777777" w:rsidR="00E76F14" w:rsidRPr="00E76F14" w:rsidRDefault="00E76F14" w:rsidP="00DF4992">
            <w:pPr>
              <w:pStyle w:val="Compact"/>
            </w:pPr>
            <w:r w:rsidRPr="00E76F14">
              <w:t>0,366</w:t>
            </w:r>
          </w:p>
        </w:tc>
        <w:tc>
          <w:tcPr>
            <w:tcW w:w="0" w:type="auto"/>
          </w:tcPr>
          <w:p w14:paraId="439200E7" w14:textId="77777777" w:rsidR="00E76F14" w:rsidRPr="00E76F14" w:rsidRDefault="00E76F14" w:rsidP="00DF4992">
            <w:pPr>
              <w:pStyle w:val="Compact"/>
            </w:pPr>
            <w:r w:rsidRPr="00E76F14">
              <w:t>0,368</w:t>
            </w:r>
          </w:p>
        </w:tc>
      </w:tr>
      <w:tr w:rsidR="00E76F14" w:rsidRPr="00E76F14" w14:paraId="5EA98E05" w14:textId="77777777" w:rsidTr="00E76F14">
        <w:trPr>
          <w:jc w:val="center"/>
        </w:trPr>
        <w:tc>
          <w:tcPr>
            <w:tcW w:w="0" w:type="auto"/>
          </w:tcPr>
          <w:p w14:paraId="5CCE6078" w14:textId="77777777" w:rsidR="00E76F14" w:rsidRPr="00E76F14" w:rsidRDefault="00E76F14" w:rsidP="00DF4992">
            <w:pPr>
              <w:pStyle w:val="Compact"/>
            </w:pPr>
            <w:r w:rsidRPr="00E76F14">
              <w:t>ORURO</w:t>
            </w:r>
          </w:p>
        </w:tc>
        <w:tc>
          <w:tcPr>
            <w:tcW w:w="0" w:type="auto"/>
          </w:tcPr>
          <w:p w14:paraId="7457B2E2" w14:textId="77777777" w:rsidR="00E76F14" w:rsidRPr="00E76F14" w:rsidRDefault="00E76F14" w:rsidP="00DF4992">
            <w:pPr>
              <w:pStyle w:val="Compact"/>
            </w:pPr>
            <w:r w:rsidRPr="00E76F14">
              <w:t>2019</w:t>
            </w:r>
          </w:p>
        </w:tc>
        <w:tc>
          <w:tcPr>
            <w:tcW w:w="0" w:type="auto"/>
          </w:tcPr>
          <w:p w14:paraId="63767964" w14:textId="77777777" w:rsidR="00E76F14" w:rsidRPr="00E76F14" w:rsidRDefault="00E76F14" w:rsidP="00DF4992">
            <w:pPr>
              <w:pStyle w:val="Compact"/>
            </w:pPr>
            <w:r w:rsidRPr="00E76F14">
              <w:t>0,345</w:t>
            </w:r>
          </w:p>
        </w:tc>
        <w:tc>
          <w:tcPr>
            <w:tcW w:w="0" w:type="auto"/>
          </w:tcPr>
          <w:p w14:paraId="531BE3BE" w14:textId="77777777" w:rsidR="00E76F14" w:rsidRPr="00E76F14" w:rsidRDefault="00E76F14" w:rsidP="00DF4992">
            <w:pPr>
              <w:pStyle w:val="Compact"/>
            </w:pPr>
            <w:r w:rsidRPr="00E76F14">
              <w:t>0,311</w:t>
            </w:r>
          </w:p>
        </w:tc>
        <w:tc>
          <w:tcPr>
            <w:tcW w:w="0" w:type="auto"/>
          </w:tcPr>
          <w:p w14:paraId="6FFCD7DF" w14:textId="77777777" w:rsidR="00E76F14" w:rsidRPr="00E76F14" w:rsidRDefault="00E76F14" w:rsidP="00DF4992">
            <w:pPr>
              <w:pStyle w:val="Compact"/>
            </w:pPr>
            <w:r w:rsidRPr="00E76F14">
              <w:t>0,382</w:t>
            </w:r>
          </w:p>
        </w:tc>
        <w:tc>
          <w:tcPr>
            <w:tcW w:w="0" w:type="auto"/>
          </w:tcPr>
          <w:p w14:paraId="51F27CC6" w14:textId="77777777" w:rsidR="00E76F14" w:rsidRPr="00E76F14" w:rsidRDefault="00E76F14" w:rsidP="00DF4992">
            <w:pPr>
              <w:pStyle w:val="Compact"/>
            </w:pPr>
            <w:r w:rsidRPr="00E76F14">
              <w:t>0,395</w:t>
            </w:r>
          </w:p>
        </w:tc>
      </w:tr>
      <w:tr w:rsidR="00E76F14" w:rsidRPr="00E76F14" w14:paraId="3845277D" w14:textId="77777777" w:rsidTr="00E76F14">
        <w:trPr>
          <w:jc w:val="center"/>
        </w:trPr>
        <w:tc>
          <w:tcPr>
            <w:tcW w:w="0" w:type="auto"/>
          </w:tcPr>
          <w:p w14:paraId="29BA4AB5" w14:textId="77777777" w:rsidR="00E76F14" w:rsidRPr="00E76F14" w:rsidRDefault="00E76F14" w:rsidP="00DF4992">
            <w:pPr>
              <w:pStyle w:val="Compact"/>
            </w:pPr>
            <w:r w:rsidRPr="00E76F14">
              <w:lastRenderedPageBreak/>
              <w:t>ORURO</w:t>
            </w:r>
          </w:p>
        </w:tc>
        <w:tc>
          <w:tcPr>
            <w:tcW w:w="0" w:type="auto"/>
          </w:tcPr>
          <w:p w14:paraId="6AD0C304" w14:textId="77777777" w:rsidR="00E76F14" w:rsidRPr="00E76F14" w:rsidRDefault="00E76F14" w:rsidP="00DF4992">
            <w:pPr>
              <w:pStyle w:val="Compact"/>
            </w:pPr>
            <w:r w:rsidRPr="00E76F14">
              <w:t>2020</w:t>
            </w:r>
          </w:p>
        </w:tc>
        <w:tc>
          <w:tcPr>
            <w:tcW w:w="0" w:type="auto"/>
          </w:tcPr>
          <w:p w14:paraId="65D6524F" w14:textId="77777777" w:rsidR="00E76F14" w:rsidRPr="00E76F14" w:rsidRDefault="00E76F14" w:rsidP="00DF4992">
            <w:pPr>
              <w:pStyle w:val="Compact"/>
            </w:pPr>
            <w:r w:rsidRPr="00E76F14">
              <w:t>0,670</w:t>
            </w:r>
          </w:p>
        </w:tc>
        <w:tc>
          <w:tcPr>
            <w:tcW w:w="0" w:type="auto"/>
          </w:tcPr>
          <w:p w14:paraId="6A208314" w14:textId="77777777" w:rsidR="00E76F14" w:rsidRPr="00E76F14" w:rsidRDefault="00E76F14" w:rsidP="00DF4992">
            <w:pPr>
              <w:pStyle w:val="Compact"/>
            </w:pPr>
            <w:r w:rsidRPr="00E76F14">
              <w:t>0,586</w:t>
            </w:r>
          </w:p>
        </w:tc>
        <w:tc>
          <w:tcPr>
            <w:tcW w:w="0" w:type="auto"/>
          </w:tcPr>
          <w:p w14:paraId="7C51830F" w14:textId="77777777" w:rsidR="00E76F14" w:rsidRPr="00E76F14" w:rsidRDefault="00E76F14" w:rsidP="00DF4992">
            <w:pPr>
              <w:pStyle w:val="Compact"/>
            </w:pPr>
            <w:r w:rsidRPr="00E76F14">
              <w:t>0,742</w:t>
            </w:r>
          </w:p>
        </w:tc>
        <w:tc>
          <w:tcPr>
            <w:tcW w:w="0" w:type="auto"/>
          </w:tcPr>
          <w:p w14:paraId="5E1DCCC2" w14:textId="77777777" w:rsidR="00E76F14" w:rsidRPr="00E76F14" w:rsidRDefault="00E76F14" w:rsidP="00DF4992">
            <w:pPr>
              <w:pStyle w:val="Compact"/>
            </w:pPr>
            <w:r w:rsidRPr="00E76F14">
              <w:t>0,418</w:t>
            </w:r>
          </w:p>
        </w:tc>
      </w:tr>
      <w:tr w:rsidR="00E76F14" w:rsidRPr="00E76F14" w14:paraId="6023DB0F" w14:textId="77777777" w:rsidTr="00E76F14">
        <w:trPr>
          <w:jc w:val="center"/>
        </w:trPr>
        <w:tc>
          <w:tcPr>
            <w:tcW w:w="0" w:type="auto"/>
          </w:tcPr>
          <w:p w14:paraId="5008A74C" w14:textId="77777777" w:rsidR="00E76F14" w:rsidRPr="00E76F14" w:rsidRDefault="00E76F14" w:rsidP="00DF4992">
            <w:pPr>
              <w:pStyle w:val="Compact"/>
            </w:pPr>
            <w:r w:rsidRPr="00E76F14">
              <w:t>PANDO</w:t>
            </w:r>
          </w:p>
        </w:tc>
        <w:tc>
          <w:tcPr>
            <w:tcW w:w="0" w:type="auto"/>
          </w:tcPr>
          <w:p w14:paraId="7706F3FC" w14:textId="77777777" w:rsidR="00E76F14" w:rsidRPr="00E76F14" w:rsidRDefault="00E76F14" w:rsidP="00DF4992">
            <w:pPr>
              <w:pStyle w:val="Compact"/>
            </w:pPr>
            <w:r w:rsidRPr="00E76F14">
              <w:t>2012</w:t>
            </w:r>
          </w:p>
        </w:tc>
        <w:tc>
          <w:tcPr>
            <w:tcW w:w="0" w:type="auto"/>
          </w:tcPr>
          <w:p w14:paraId="60CB0188" w14:textId="77777777" w:rsidR="00E76F14" w:rsidRPr="00E76F14" w:rsidRDefault="00E76F14" w:rsidP="00DF4992">
            <w:pPr>
              <w:pStyle w:val="Compact"/>
            </w:pPr>
            <w:r w:rsidRPr="00E76F14">
              <w:t>0,868</w:t>
            </w:r>
          </w:p>
        </w:tc>
        <w:tc>
          <w:tcPr>
            <w:tcW w:w="0" w:type="auto"/>
          </w:tcPr>
          <w:p w14:paraId="6706A954" w14:textId="77777777" w:rsidR="00E76F14" w:rsidRPr="00E76F14" w:rsidRDefault="00E76F14" w:rsidP="00DF4992">
            <w:pPr>
              <w:pStyle w:val="Compact"/>
            </w:pPr>
            <w:r w:rsidRPr="00E76F14">
              <w:t>0,751</w:t>
            </w:r>
          </w:p>
        </w:tc>
        <w:tc>
          <w:tcPr>
            <w:tcW w:w="0" w:type="auto"/>
          </w:tcPr>
          <w:p w14:paraId="059ADD13" w14:textId="77777777" w:rsidR="00E76F14" w:rsidRPr="00E76F14" w:rsidRDefault="00E76F14" w:rsidP="00DF4992">
            <w:pPr>
              <w:pStyle w:val="Compact"/>
            </w:pPr>
            <w:r w:rsidRPr="00E76F14">
              <w:t>0,979</w:t>
            </w:r>
          </w:p>
        </w:tc>
        <w:tc>
          <w:tcPr>
            <w:tcW w:w="0" w:type="auto"/>
          </w:tcPr>
          <w:p w14:paraId="211FE869" w14:textId="77777777" w:rsidR="00E76F14" w:rsidRPr="00E76F14" w:rsidRDefault="00E76F14" w:rsidP="00DF4992">
            <w:pPr>
              <w:pStyle w:val="Compact"/>
            </w:pPr>
            <w:r w:rsidRPr="00E76F14">
              <w:t>1,000</w:t>
            </w:r>
          </w:p>
        </w:tc>
      </w:tr>
      <w:tr w:rsidR="00E76F14" w:rsidRPr="00E76F14" w14:paraId="3C714760" w14:textId="77777777" w:rsidTr="00E76F14">
        <w:trPr>
          <w:jc w:val="center"/>
        </w:trPr>
        <w:tc>
          <w:tcPr>
            <w:tcW w:w="0" w:type="auto"/>
          </w:tcPr>
          <w:p w14:paraId="5A97C343" w14:textId="77777777" w:rsidR="00E76F14" w:rsidRPr="00E76F14" w:rsidRDefault="00E76F14" w:rsidP="00DF4992">
            <w:pPr>
              <w:pStyle w:val="Compact"/>
            </w:pPr>
            <w:r w:rsidRPr="00E76F14">
              <w:t>PANDO</w:t>
            </w:r>
          </w:p>
        </w:tc>
        <w:tc>
          <w:tcPr>
            <w:tcW w:w="0" w:type="auto"/>
          </w:tcPr>
          <w:p w14:paraId="0B2AC200" w14:textId="77777777" w:rsidR="00E76F14" w:rsidRPr="00E76F14" w:rsidRDefault="00E76F14" w:rsidP="00DF4992">
            <w:pPr>
              <w:pStyle w:val="Compact"/>
            </w:pPr>
            <w:r w:rsidRPr="00E76F14">
              <w:t>2013</w:t>
            </w:r>
          </w:p>
        </w:tc>
        <w:tc>
          <w:tcPr>
            <w:tcW w:w="0" w:type="auto"/>
          </w:tcPr>
          <w:p w14:paraId="0261399E" w14:textId="77777777" w:rsidR="00E76F14" w:rsidRPr="00E76F14" w:rsidRDefault="00E76F14" w:rsidP="00DF4992">
            <w:pPr>
              <w:pStyle w:val="Compact"/>
            </w:pPr>
            <w:r w:rsidRPr="00E76F14">
              <w:t>0,888</w:t>
            </w:r>
          </w:p>
        </w:tc>
        <w:tc>
          <w:tcPr>
            <w:tcW w:w="0" w:type="auto"/>
          </w:tcPr>
          <w:p w14:paraId="66EC1E0A" w14:textId="77777777" w:rsidR="00E76F14" w:rsidRPr="00E76F14" w:rsidRDefault="00E76F14" w:rsidP="00DF4992">
            <w:pPr>
              <w:pStyle w:val="Compact"/>
            </w:pPr>
            <w:r w:rsidRPr="00E76F14">
              <w:t>0,774</w:t>
            </w:r>
          </w:p>
        </w:tc>
        <w:tc>
          <w:tcPr>
            <w:tcW w:w="0" w:type="auto"/>
          </w:tcPr>
          <w:p w14:paraId="0B4955F5" w14:textId="77777777" w:rsidR="00E76F14" w:rsidRPr="00E76F14" w:rsidRDefault="00E76F14" w:rsidP="00DF4992">
            <w:pPr>
              <w:pStyle w:val="Compact"/>
            </w:pPr>
            <w:r w:rsidRPr="00E76F14">
              <w:t>0,986</w:t>
            </w:r>
          </w:p>
        </w:tc>
        <w:tc>
          <w:tcPr>
            <w:tcW w:w="0" w:type="auto"/>
          </w:tcPr>
          <w:p w14:paraId="177346D6" w14:textId="77777777" w:rsidR="00E76F14" w:rsidRPr="00E76F14" w:rsidRDefault="00E76F14" w:rsidP="00DF4992">
            <w:pPr>
              <w:pStyle w:val="Compact"/>
            </w:pPr>
            <w:r w:rsidRPr="00E76F14">
              <w:t>1,000</w:t>
            </w:r>
          </w:p>
        </w:tc>
      </w:tr>
      <w:tr w:rsidR="00E76F14" w:rsidRPr="00E76F14" w14:paraId="31805D51" w14:textId="77777777" w:rsidTr="00E76F14">
        <w:trPr>
          <w:jc w:val="center"/>
        </w:trPr>
        <w:tc>
          <w:tcPr>
            <w:tcW w:w="0" w:type="auto"/>
          </w:tcPr>
          <w:p w14:paraId="60CBFA3A" w14:textId="77777777" w:rsidR="00E76F14" w:rsidRPr="00E76F14" w:rsidRDefault="00E76F14" w:rsidP="00DF4992">
            <w:pPr>
              <w:pStyle w:val="Compact"/>
            </w:pPr>
            <w:r w:rsidRPr="00E76F14">
              <w:t>PANDO</w:t>
            </w:r>
          </w:p>
        </w:tc>
        <w:tc>
          <w:tcPr>
            <w:tcW w:w="0" w:type="auto"/>
          </w:tcPr>
          <w:p w14:paraId="0C4B606F" w14:textId="77777777" w:rsidR="00E76F14" w:rsidRPr="00E76F14" w:rsidRDefault="00E76F14" w:rsidP="00DF4992">
            <w:pPr>
              <w:pStyle w:val="Compact"/>
            </w:pPr>
            <w:r w:rsidRPr="00E76F14">
              <w:t>2014</w:t>
            </w:r>
          </w:p>
        </w:tc>
        <w:tc>
          <w:tcPr>
            <w:tcW w:w="0" w:type="auto"/>
          </w:tcPr>
          <w:p w14:paraId="42BF423D" w14:textId="77777777" w:rsidR="00E76F14" w:rsidRPr="00E76F14" w:rsidRDefault="00E76F14" w:rsidP="00DF4992">
            <w:pPr>
              <w:pStyle w:val="Compact"/>
            </w:pPr>
            <w:r w:rsidRPr="00E76F14">
              <w:t>0,889</w:t>
            </w:r>
          </w:p>
        </w:tc>
        <w:tc>
          <w:tcPr>
            <w:tcW w:w="0" w:type="auto"/>
          </w:tcPr>
          <w:p w14:paraId="3E5CF5AD" w14:textId="77777777" w:rsidR="00E76F14" w:rsidRPr="00E76F14" w:rsidRDefault="00E76F14" w:rsidP="00DF4992">
            <w:pPr>
              <w:pStyle w:val="Compact"/>
            </w:pPr>
            <w:r w:rsidRPr="00E76F14">
              <w:t>0,784</w:t>
            </w:r>
          </w:p>
        </w:tc>
        <w:tc>
          <w:tcPr>
            <w:tcW w:w="0" w:type="auto"/>
          </w:tcPr>
          <w:p w14:paraId="0F49CDAF" w14:textId="77777777" w:rsidR="00E76F14" w:rsidRPr="00E76F14" w:rsidRDefault="00E76F14" w:rsidP="00DF4992">
            <w:pPr>
              <w:pStyle w:val="Compact"/>
            </w:pPr>
            <w:r w:rsidRPr="00E76F14">
              <w:t>0,974</w:t>
            </w:r>
          </w:p>
        </w:tc>
        <w:tc>
          <w:tcPr>
            <w:tcW w:w="0" w:type="auto"/>
          </w:tcPr>
          <w:p w14:paraId="1D647244" w14:textId="77777777" w:rsidR="00E76F14" w:rsidRPr="00E76F14" w:rsidRDefault="00E76F14" w:rsidP="00DF4992">
            <w:pPr>
              <w:pStyle w:val="Compact"/>
            </w:pPr>
            <w:r w:rsidRPr="00E76F14">
              <w:t>0,987</w:t>
            </w:r>
          </w:p>
        </w:tc>
      </w:tr>
      <w:tr w:rsidR="00E76F14" w:rsidRPr="00E76F14" w14:paraId="30F53BA6" w14:textId="77777777" w:rsidTr="00E76F14">
        <w:trPr>
          <w:jc w:val="center"/>
        </w:trPr>
        <w:tc>
          <w:tcPr>
            <w:tcW w:w="0" w:type="auto"/>
          </w:tcPr>
          <w:p w14:paraId="2488B243" w14:textId="77777777" w:rsidR="00E76F14" w:rsidRPr="00E76F14" w:rsidRDefault="00E76F14" w:rsidP="00DF4992">
            <w:pPr>
              <w:pStyle w:val="Compact"/>
            </w:pPr>
            <w:r w:rsidRPr="00E76F14">
              <w:t>PANDO</w:t>
            </w:r>
          </w:p>
        </w:tc>
        <w:tc>
          <w:tcPr>
            <w:tcW w:w="0" w:type="auto"/>
          </w:tcPr>
          <w:p w14:paraId="2B2B72E8" w14:textId="77777777" w:rsidR="00E76F14" w:rsidRPr="00E76F14" w:rsidRDefault="00E76F14" w:rsidP="00DF4992">
            <w:pPr>
              <w:pStyle w:val="Compact"/>
            </w:pPr>
            <w:r w:rsidRPr="00E76F14">
              <w:t>2015</w:t>
            </w:r>
          </w:p>
        </w:tc>
        <w:tc>
          <w:tcPr>
            <w:tcW w:w="0" w:type="auto"/>
          </w:tcPr>
          <w:p w14:paraId="3CE3FB75" w14:textId="77777777" w:rsidR="00E76F14" w:rsidRPr="00E76F14" w:rsidRDefault="00E76F14" w:rsidP="00DF4992">
            <w:pPr>
              <w:pStyle w:val="Compact"/>
            </w:pPr>
            <w:r w:rsidRPr="00E76F14">
              <w:t>0,886</w:t>
            </w:r>
          </w:p>
        </w:tc>
        <w:tc>
          <w:tcPr>
            <w:tcW w:w="0" w:type="auto"/>
          </w:tcPr>
          <w:p w14:paraId="113294CB" w14:textId="77777777" w:rsidR="00E76F14" w:rsidRPr="00E76F14" w:rsidRDefault="00E76F14" w:rsidP="00DF4992">
            <w:pPr>
              <w:pStyle w:val="Compact"/>
            </w:pPr>
            <w:r w:rsidRPr="00E76F14">
              <w:t>0,766</w:t>
            </w:r>
          </w:p>
        </w:tc>
        <w:tc>
          <w:tcPr>
            <w:tcW w:w="0" w:type="auto"/>
          </w:tcPr>
          <w:p w14:paraId="5C82E8B1" w14:textId="77777777" w:rsidR="00E76F14" w:rsidRPr="00E76F14" w:rsidRDefault="00E76F14" w:rsidP="00DF4992">
            <w:pPr>
              <w:pStyle w:val="Compact"/>
            </w:pPr>
            <w:r w:rsidRPr="00E76F14">
              <w:t>0,970</w:t>
            </w:r>
          </w:p>
        </w:tc>
        <w:tc>
          <w:tcPr>
            <w:tcW w:w="0" w:type="auto"/>
          </w:tcPr>
          <w:p w14:paraId="2525A9F1" w14:textId="77777777" w:rsidR="00E76F14" w:rsidRPr="00E76F14" w:rsidRDefault="00E76F14" w:rsidP="00DF4992">
            <w:pPr>
              <w:pStyle w:val="Compact"/>
            </w:pPr>
            <w:r w:rsidRPr="00E76F14">
              <w:t>0,983</w:t>
            </w:r>
          </w:p>
        </w:tc>
      </w:tr>
      <w:tr w:rsidR="00E76F14" w:rsidRPr="00E76F14" w14:paraId="29D16E37" w14:textId="77777777" w:rsidTr="00E76F14">
        <w:trPr>
          <w:jc w:val="center"/>
        </w:trPr>
        <w:tc>
          <w:tcPr>
            <w:tcW w:w="0" w:type="auto"/>
          </w:tcPr>
          <w:p w14:paraId="4AFE1284" w14:textId="77777777" w:rsidR="00E76F14" w:rsidRPr="00E76F14" w:rsidRDefault="00E76F14" w:rsidP="00DF4992">
            <w:pPr>
              <w:pStyle w:val="Compact"/>
            </w:pPr>
            <w:r w:rsidRPr="00E76F14">
              <w:t>PANDO</w:t>
            </w:r>
          </w:p>
        </w:tc>
        <w:tc>
          <w:tcPr>
            <w:tcW w:w="0" w:type="auto"/>
          </w:tcPr>
          <w:p w14:paraId="1019292C" w14:textId="77777777" w:rsidR="00E76F14" w:rsidRPr="00E76F14" w:rsidRDefault="00E76F14" w:rsidP="00DF4992">
            <w:pPr>
              <w:pStyle w:val="Compact"/>
            </w:pPr>
            <w:r w:rsidRPr="00E76F14">
              <w:t>2016</w:t>
            </w:r>
          </w:p>
        </w:tc>
        <w:tc>
          <w:tcPr>
            <w:tcW w:w="0" w:type="auto"/>
          </w:tcPr>
          <w:p w14:paraId="304D40F2" w14:textId="77777777" w:rsidR="00E76F14" w:rsidRPr="00E76F14" w:rsidRDefault="00E76F14" w:rsidP="00DF4992">
            <w:pPr>
              <w:pStyle w:val="Compact"/>
            </w:pPr>
            <w:r w:rsidRPr="00E76F14">
              <w:t>0,868</w:t>
            </w:r>
          </w:p>
        </w:tc>
        <w:tc>
          <w:tcPr>
            <w:tcW w:w="0" w:type="auto"/>
          </w:tcPr>
          <w:p w14:paraId="1EC15417" w14:textId="77777777" w:rsidR="00E76F14" w:rsidRPr="00E76F14" w:rsidRDefault="00E76F14" w:rsidP="00DF4992">
            <w:pPr>
              <w:pStyle w:val="Compact"/>
            </w:pPr>
            <w:r w:rsidRPr="00E76F14">
              <w:t>0,739</w:t>
            </w:r>
          </w:p>
        </w:tc>
        <w:tc>
          <w:tcPr>
            <w:tcW w:w="0" w:type="auto"/>
          </w:tcPr>
          <w:p w14:paraId="79C3B777" w14:textId="77777777" w:rsidR="00E76F14" w:rsidRPr="00E76F14" w:rsidRDefault="00E76F14" w:rsidP="00DF4992">
            <w:pPr>
              <w:pStyle w:val="Compact"/>
            </w:pPr>
            <w:r w:rsidRPr="00E76F14">
              <w:t>0,969</w:t>
            </w:r>
          </w:p>
        </w:tc>
        <w:tc>
          <w:tcPr>
            <w:tcW w:w="0" w:type="auto"/>
          </w:tcPr>
          <w:p w14:paraId="64624A83" w14:textId="77777777" w:rsidR="00E76F14" w:rsidRPr="00E76F14" w:rsidRDefault="00E76F14" w:rsidP="00DF4992">
            <w:pPr>
              <w:pStyle w:val="Compact"/>
            </w:pPr>
            <w:r w:rsidRPr="00E76F14">
              <w:t>0,981</w:t>
            </w:r>
          </w:p>
        </w:tc>
      </w:tr>
      <w:tr w:rsidR="00E76F14" w:rsidRPr="00E76F14" w14:paraId="66A92F35" w14:textId="77777777" w:rsidTr="00E76F14">
        <w:trPr>
          <w:jc w:val="center"/>
        </w:trPr>
        <w:tc>
          <w:tcPr>
            <w:tcW w:w="0" w:type="auto"/>
          </w:tcPr>
          <w:p w14:paraId="627DF9A9" w14:textId="77777777" w:rsidR="00E76F14" w:rsidRPr="00E76F14" w:rsidRDefault="00E76F14" w:rsidP="00DF4992">
            <w:pPr>
              <w:pStyle w:val="Compact"/>
            </w:pPr>
            <w:r w:rsidRPr="00E76F14">
              <w:t>PANDO</w:t>
            </w:r>
          </w:p>
        </w:tc>
        <w:tc>
          <w:tcPr>
            <w:tcW w:w="0" w:type="auto"/>
          </w:tcPr>
          <w:p w14:paraId="15DFC5C1" w14:textId="77777777" w:rsidR="00E76F14" w:rsidRPr="00E76F14" w:rsidRDefault="00E76F14" w:rsidP="00DF4992">
            <w:pPr>
              <w:pStyle w:val="Compact"/>
            </w:pPr>
            <w:r w:rsidRPr="00E76F14">
              <w:t>2017</w:t>
            </w:r>
          </w:p>
        </w:tc>
        <w:tc>
          <w:tcPr>
            <w:tcW w:w="0" w:type="auto"/>
          </w:tcPr>
          <w:p w14:paraId="44B22C2B" w14:textId="77777777" w:rsidR="00E76F14" w:rsidRPr="00E76F14" w:rsidRDefault="00E76F14" w:rsidP="00DF4992">
            <w:pPr>
              <w:pStyle w:val="Compact"/>
            </w:pPr>
            <w:r w:rsidRPr="00E76F14">
              <w:t>0,799</w:t>
            </w:r>
          </w:p>
        </w:tc>
        <w:tc>
          <w:tcPr>
            <w:tcW w:w="0" w:type="auto"/>
          </w:tcPr>
          <w:p w14:paraId="02554A29" w14:textId="77777777" w:rsidR="00E76F14" w:rsidRPr="00E76F14" w:rsidRDefault="00E76F14" w:rsidP="00DF4992">
            <w:pPr>
              <w:pStyle w:val="Compact"/>
            </w:pPr>
            <w:r w:rsidRPr="00E76F14">
              <w:t>0,672</w:t>
            </w:r>
          </w:p>
        </w:tc>
        <w:tc>
          <w:tcPr>
            <w:tcW w:w="0" w:type="auto"/>
          </w:tcPr>
          <w:p w14:paraId="1D0AC6E3" w14:textId="77777777" w:rsidR="00E76F14" w:rsidRPr="00E76F14" w:rsidRDefault="00E76F14" w:rsidP="00DF4992">
            <w:pPr>
              <w:pStyle w:val="Compact"/>
            </w:pPr>
            <w:r w:rsidRPr="00E76F14">
              <w:t>0,980</w:t>
            </w:r>
          </w:p>
        </w:tc>
        <w:tc>
          <w:tcPr>
            <w:tcW w:w="0" w:type="auto"/>
          </w:tcPr>
          <w:p w14:paraId="417CAA97" w14:textId="77777777" w:rsidR="00E76F14" w:rsidRPr="00E76F14" w:rsidRDefault="00E76F14" w:rsidP="00DF4992">
            <w:pPr>
              <w:pStyle w:val="Compact"/>
            </w:pPr>
            <w:r w:rsidRPr="00E76F14">
              <w:t>1,000</w:t>
            </w:r>
          </w:p>
        </w:tc>
      </w:tr>
      <w:tr w:rsidR="00E76F14" w:rsidRPr="00E76F14" w14:paraId="13877FDA" w14:textId="77777777" w:rsidTr="00E76F14">
        <w:trPr>
          <w:jc w:val="center"/>
        </w:trPr>
        <w:tc>
          <w:tcPr>
            <w:tcW w:w="0" w:type="auto"/>
          </w:tcPr>
          <w:p w14:paraId="0384E19E" w14:textId="77777777" w:rsidR="00E76F14" w:rsidRPr="00E76F14" w:rsidRDefault="00E76F14" w:rsidP="00DF4992">
            <w:pPr>
              <w:pStyle w:val="Compact"/>
            </w:pPr>
            <w:r w:rsidRPr="00E76F14">
              <w:t>PANDO</w:t>
            </w:r>
          </w:p>
        </w:tc>
        <w:tc>
          <w:tcPr>
            <w:tcW w:w="0" w:type="auto"/>
          </w:tcPr>
          <w:p w14:paraId="1BD02A51" w14:textId="77777777" w:rsidR="00E76F14" w:rsidRPr="00E76F14" w:rsidRDefault="00E76F14" w:rsidP="00DF4992">
            <w:pPr>
              <w:pStyle w:val="Compact"/>
            </w:pPr>
            <w:r w:rsidRPr="00E76F14">
              <w:t>2018</w:t>
            </w:r>
          </w:p>
        </w:tc>
        <w:tc>
          <w:tcPr>
            <w:tcW w:w="0" w:type="auto"/>
          </w:tcPr>
          <w:p w14:paraId="1BF41695" w14:textId="77777777" w:rsidR="00E76F14" w:rsidRPr="00E76F14" w:rsidRDefault="00E76F14" w:rsidP="00DF4992">
            <w:pPr>
              <w:pStyle w:val="Compact"/>
            </w:pPr>
            <w:r w:rsidRPr="00E76F14">
              <w:t>0,816</w:t>
            </w:r>
          </w:p>
        </w:tc>
        <w:tc>
          <w:tcPr>
            <w:tcW w:w="0" w:type="auto"/>
          </w:tcPr>
          <w:p w14:paraId="7E130B98" w14:textId="77777777" w:rsidR="00E76F14" w:rsidRPr="00E76F14" w:rsidRDefault="00E76F14" w:rsidP="00DF4992">
            <w:pPr>
              <w:pStyle w:val="Compact"/>
            </w:pPr>
            <w:r w:rsidRPr="00E76F14">
              <w:t>0,688</w:t>
            </w:r>
          </w:p>
        </w:tc>
        <w:tc>
          <w:tcPr>
            <w:tcW w:w="0" w:type="auto"/>
          </w:tcPr>
          <w:p w14:paraId="3BB0D2A3" w14:textId="77777777" w:rsidR="00E76F14" w:rsidRPr="00E76F14" w:rsidRDefault="00E76F14" w:rsidP="00DF4992">
            <w:pPr>
              <w:pStyle w:val="Compact"/>
            </w:pPr>
            <w:r w:rsidRPr="00E76F14">
              <w:t>0,974</w:t>
            </w:r>
          </w:p>
        </w:tc>
        <w:tc>
          <w:tcPr>
            <w:tcW w:w="0" w:type="auto"/>
          </w:tcPr>
          <w:p w14:paraId="098D79D4" w14:textId="77777777" w:rsidR="00E76F14" w:rsidRPr="00E76F14" w:rsidRDefault="00E76F14" w:rsidP="00DF4992">
            <w:pPr>
              <w:pStyle w:val="Compact"/>
            </w:pPr>
            <w:r w:rsidRPr="00E76F14">
              <w:t>0,993</w:t>
            </w:r>
          </w:p>
        </w:tc>
      </w:tr>
      <w:tr w:rsidR="00E76F14" w:rsidRPr="00E76F14" w14:paraId="01D688E8" w14:textId="77777777" w:rsidTr="00E76F14">
        <w:trPr>
          <w:jc w:val="center"/>
        </w:trPr>
        <w:tc>
          <w:tcPr>
            <w:tcW w:w="0" w:type="auto"/>
          </w:tcPr>
          <w:p w14:paraId="50408CC3" w14:textId="77777777" w:rsidR="00E76F14" w:rsidRPr="00E76F14" w:rsidRDefault="00E76F14" w:rsidP="00DF4992">
            <w:pPr>
              <w:pStyle w:val="Compact"/>
            </w:pPr>
            <w:r w:rsidRPr="00E76F14">
              <w:t>PANDO</w:t>
            </w:r>
          </w:p>
        </w:tc>
        <w:tc>
          <w:tcPr>
            <w:tcW w:w="0" w:type="auto"/>
          </w:tcPr>
          <w:p w14:paraId="5764E204" w14:textId="77777777" w:rsidR="00E76F14" w:rsidRPr="00E76F14" w:rsidRDefault="00E76F14" w:rsidP="00DF4992">
            <w:pPr>
              <w:pStyle w:val="Compact"/>
            </w:pPr>
            <w:r w:rsidRPr="00E76F14">
              <w:t>2019</w:t>
            </w:r>
          </w:p>
        </w:tc>
        <w:tc>
          <w:tcPr>
            <w:tcW w:w="0" w:type="auto"/>
          </w:tcPr>
          <w:p w14:paraId="543F90BD" w14:textId="77777777" w:rsidR="00E76F14" w:rsidRPr="00E76F14" w:rsidRDefault="00E76F14" w:rsidP="00DF4992">
            <w:pPr>
              <w:pStyle w:val="Compact"/>
            </w:pPr>
            <w:r w:rsidRPr="00E76F14">
              <w:t>0,760</w:t>
            </w:r>
          </w:p>
        </w:tc>
        <w:tc>
          <w:tcPr>
            <w:tcW w:w="0" w:type="auto"/>
          </w:tcPr>
          <w:p w14:paraId="25A081F9" w14:textId="77777777" w:rsidR="00E76F14" w:rsidRPr="00E76F14" w:rsidRDefault="00E76F14" w:rsidP="00DF4992">
            <w:pPr>
              <w:pStyle w:val="Compact"/>
            </w:pPr>
            <w:r w:rsidRPr="00E76F14">
              <w:t>0,642</w:t>
            </w:r>
          </w:p>
        </w:tc>
        <w:tc>
          <w:tcPr>
            <w:tcW w:w="0" w:type="auto"/>
          </w:tcPr>
          <w:p w14:paraId="19A6E2BC" w14:textId="77777777" w:rsidR="00E76F14" w:rsidRPr="00E76F14" w:rsidRDefault="00E76F14" w:rsidP="00DF4992">
            <w:pPr>
              <w:pStyle w:val="Compact"/>
            </w:pPr>
            <w:r w:rsidRPr="00E76F14">
              <w:t>0,983</w:t>
            </w:r>
          </w:p>
        </w:tc>
        <w:tc>
          <w:tcPr>
            <w:tcW w:w="0" w:type="auto"/>
          </w:tcPr>
          <w:p w14:paraId="3254FF65" w14:textId="77777777" w:rsidR="00E76F14" w:rsidRPr="00E76F14" w:rsidRDefault="00E76F14" w:rsidP="00DF4992">
            <w:pPr>
              <w:pStyle w:val="Compact"/>
            </w:pPr>
            <w:r w:rsidRPr="00E76F14">
              <w:t>1,000</w:t>
            </w:r>
          </w:p>
        </w:tc>
      </w:tr>
      <w:tr w:rsidR="00E76F14" w:rsidRPr="00E76F14" w14:paraId="2E2A8311" w14:textId="77777777" w:rsidTr="00E76F14">
        <w:trPr>
          <w:jc w:val="center"/>
        </w:trPr>
        <w:tc>
          <w:tcPr>
            <w:tcW w:w="0" w:type="auto"/>
          </w:tcPr>
          <w:p w14:paraId="1E4EDD23" w14:textId="77777777" w:rsidR="00E76F14" w:rsidRPr="00E76F14" w:rsidRDefault="00E76F14" w:rsidP="00DF4992">
            <w:pPr>
              <w:pStyle w:val="Compact"/>
            </w:pPr>
            <w:r w:rsidRPr="00E76F14">
              <w:t>PANDO</w:t>
            </w:r>
          </w:p>
        </w:tc>
        <w:tc>
          <w:tcPr>
            <w:tcW w:w="0" w:type="auto"/>
          </w:tcPr>
          <w:p w14:paraId="52864BAD" w14:textId="77777777" w:rsidR="00E76F14" w:rsidRPr="00E76F14" w:rsidRDefault="00E76F14" w:rsidP="00DF4992">
            <w:pPr>
              <w:pStyle w:val="Compact"/>
            </w:pPr>
            <w:r w:rsidRPr="00E76F14">
              <w:t>2020</w:t>
            </w:r>
          </w:p>
        </w:tc>
        <w:tc>
          <w:tcPr>
            <w:tcW w:w="0" w:type="auto"/>
          </w:tcPr>
          <w:p w14:paraId="05121307" w14:textId="77777777" w:rsidR="00E76F14" w:rsidRPr="00E76F14" w:rsidRDefault="00E76F14" w:rsidP="00DF4992">
            <w:pPr>
              <w:pStyle w:val="Compact"/>
            </w:pPr>
            <w:r w:rsidRPr="00E76F14">
              <w:t>0,841</w:t>
            </w:r>
          </w:p>
        </w:tc>
        <w:tc>
          <w:tcPr>
            <w:tcW w:w="0" w:type="auto"/>
          </w:tcPr>
          <w:p w14:paraId="2170AB97" w14:textId="77777777" w:rsidR="00E76F14" w:rsidRPr="00E76F14" w:rsidRDefault="00E76F14" w:rsidP="00DF4992">
            <w:pPr>
              <w:pStyle w:val="Compact"/>
            </w:pPr>
            <w:r w:rsidRPr="00E76F14">
              <w:t>0,705</w:t>
            </w:r>
          </w:p>
        </w:tc>
        <w:tc>
          <w:tcPr>
            <w:tcW w:w="0" w:type="auto"/>
          </w:tcPr>
          <w:p w14:paraId="7A739499" w14:textId="77777777" w:rsidR="00E76F14" w:rsidRPr="00E76F14" w:rsidRDefault="00E76F14" w:rsidP="00DF4992">
            <w:pPr>
              <w:pStyle w:val="Compact"/>
            </w:pPr>
            <w:r w:rsidRPr="00E76F14">
              <w:t>0,975</w:t>
            </w:r>
          </w:p>
        </w:tc>
        <w:tc>
          <w:tcPr>
            <w:tcW w:w="0" w:type="auto"/>
          </w:tcPr>
          <w:p w14:paraId="3F189C21" w14:textId="77777777" w:rsidR="00E76F14" w:rsidRPr="00E76F14" w:rsidRDefault="00E76F14" w:rsidP="00DF4992">
            <w:pPr>
              <w:pStyle w:val="Compact"/>
            </w:pPr>
            <w:r w:rsidRPr="00E76F14">
              <w:t>0,985</w:t>
            </w:r>
          </w:p>
        </w:tc>
      </w:tr>
      <w:tr w:rsidR="00E76F14" w:rsidRPr="00E76F14" w14:paraId="1795C057" w14:textId="77777777" w:rsidTr="00E76F14">
        <w:trPr>
          <w:jc w:val="center"/>
        </w:trPr>
        <w:tc>
          <w:tcPr>
            <w:tcW w:w="0" w:type="auto"/>
          </w:tcPr>
          <w:p w14:paraId="2FF2FE4A" w14:textId="77777777" w:rsidR="00E76F14" w:rsidRPr="00E76F14" w:rsidRDefault="00E76F14" w:rsidP="00DF4992">
            <w:pPr>
              <w:pStyle w:val="Compact"/>
            </w:pPr>
            <w:r w:rsidRPr="00E76F14">
              <w:t>POTOSÍ</w:t>
            </w:r>
          </w:p>
        </w:tc>
        <w:tc>
          <w:tcPr>
            <w:tcW w:w="0" w:type="auto"/>
          </w:tcPr>
          <w:p w14:paraId="181231EE" w14:textId="77777777" w:rsidR="00E76F14" w:rsidRPr="00E76F14" w:rsidRDefault="00E76F14" w:rsidP="00DF4992">
            <w:pPr>
              <w:pStyle w:val="Compact"/>
            </w:pPr>
            <w:r w:rsidRPr="00E76F14">
              <w:t>2012</w:t>
            </w:r>
          </w:p>
        </w:tc>
        <w:tc>
          <w:tcPr>
            <w:tcW w:w="0" w:type="auto"/>
          </w:tcPr>
          <w:p w14:paraId="0D123129" w14:textId="77777777" w:rsidR="00E76F14" w:rsidRPr="00E76F14" w:rsidRDefault="00E76F14" w:rsidP="00DF4992">
            <w:pPr>
              <w:pStyle w:val="Compact"/>
            </w:pPr>
            <w:r w:rsidRPr="00E76F14">
              <w:t>0,255</w:t>
            </w:r>
          </w:p>
        </w:tc>
        <w:tc>
          <w:tcPr>
            <w:tcW w:w="0" w:type="auto"/>
          </w:tcPr>
          <w:p w14:paraId="0DF4A021" w14:textId="77777777" w:rsidR="00E76F14" w:rsidRPr="00E76F14" w:rsidRDefault="00E76F14" w:rsidP="00DF4992">
            <w:pPr>
              <w:pStyle w:val="Compact"/>
            </w:pPr>
            <w:r w:rsidRPr="00E76F14">
              <w:t>0,241</w:t>
            </w:r>
          </w:p>
        </w:tc>
        <w:tc>
          <w:tcPr>
            <w:tcW w:w="0" w:type="auto"/>
          </w:tcPr>
          <w:p w14:paraId="7CAFC83C" w14:textId="77777777" w:rsidR="00E76F14" w:rsidRPr="00E76F14" w:rsidRDefault="00E76F14" w:rsidP="00DF4992">
            <w:pPr>
              <w:pStyle w:val="Compact"/>
            </w:pPr>
            <w:r w:rsidRPr="00E76F14">
              <w:t>0,269</w:t>
            </w:r>
          </w:p>
        </w:tc>
        <w:tc>
          <w:tcPr>
            <w:tcW w:w="0" w:type="auto"/>
          </w:tcPr>
          <w:p w14:paraId="7EA1931D" w14:textId="77777777" w:rsidR="00E76F14" w:rsidRPr="00E76F14" w:rsidRDefault="00E76F14" w:rsidP="00DF4992">
            <w:pPr>
              <w:pStyle w:val="Compact"/>
            </w:pPr>
            <w:r w:rsidRPr="00E76F14">
              <w:t>0,441</w:t>
            </w:r>
          </w:p>
        </w:tc>
      </w:tr>
      <w:tr w:rsidR="00E76F14" w:rsidRPr="00E76F14" w14:paraId="76766272" w14:textId="77777777" w:rsidTr="00E76F14">
        <w:trPr>
          <w:jc w:val="center"/>
        </w:trPr>
        <w:tc>
          <w:tcPr>
            <w:tcW w:w="0" w:type="auto"/>
          </w:tcPr>
          <w:p w14:paraId="6700865F" w14:textId="77777777" w:rsidR="00E76F14" w:rsidRPr="00E76F14" w:rsidRDefault="00E76F14" w:rsidP="00DF4992">
            <w:pPr>
              <w:pStyle w:val="Compact"/>
            </w:pPr>
            <w:r w:rsidRPr="00E76F14">
              <w:t>POTOSÍ</w:t>
            </w:r>
          </w:p>
        </w:tc>
        <w:tc>
          <w:tcPr>
            <w:tcW w:w="0" w:type="auto"/>
          </w:tcPr>
          <w:p w14:paraId="1A2FD044" w14:textId="77777777" w:rsidR="00E76F14" w:rsidRPr="00E76F14" w:rsidRDefault="00E76F14" w:rsidP="00DF4992">
            <w:pPr>
              <w:pStyle w:val="Compact"/>
            </w:pPr>
            <w:r w:rsidRPr="00E76F14">
              <w:t>2013</w:t>
            </w:r>
          </w:p>
        </w:tc>
        <w:tc>
          <w:tcPr>
            <w:tcW w:w="0" w:type="auto"/>
          </w:tcPr>
          <w:p w14:paraId="37558DCE" w14:textId="77777777" w:rsidR="00E76F14" w:rsidRPr="00E76F14" w:rsidRDefault="00E76F14" w:rsidP="00DF4992">
            <w:pPr>
              <w:pStyle w:val="Compact"/>
            </w:pPr>
            <w:r w:rsidRPr="00E76F14">
              <w:t>0,254</w:t>
            </w:r>
          </w:p>
        </w:tc>
        <w:tc>
          <w:tcPr>
            <w:tcW w:w="0" w:type="auto"/>
          </w:tcPr>
          <w:p w14:paraId="682DEE27" w14:textId="77777777" w:rsidR="00E76F14" w:rsidRPr="00E76F14" w:rsidRDefault="00E76F14" w:rsidP="00DF4992">
            <w:pPr>
              <w:pStyle w:val="Compact"/>
            </w:pPr>
            <w:r w:rsidRPr="00E76F14">
              <w:t>0,239</w:t>
            </w:r>
          </w:p>
        </w:tc>
        <w:tc>
          <w:tcPr>
            <w:tcW w:w="0" w:type="auto"/>
          </w:tcPr>
          <w:p w14:paraId="45163199" w14:textId="77777777" w:rsidR="00E76F14" w:rsidRPr="00E76F14" w:rsidRDefault="00E76F14" w:rsidP="00DF4992">
            <w:pPr>
              <w:pStyle w:val="Compact"/>
            </w:pPr>
            <w:r w:rsidRPr="00E76F14">
              <w:t>0,270</w:t>
            </w:r>
          </w:p>
        </w:tc>
        <w:tc>
          <w:tcPr>
            <w:tcW w:w="0" w:type="auto"/>
          </w:tcPr>
          <w:p w14:paraId="7F7995D7" w14:textId="77777777" w:rsidR="00E76F14" w:rsidRPr="00E76F14" w:rsidRDefault="00E76F14" w:rsidP="00DF4992">
            <w:pPr>
              <w:pStyle w:val="Compact"/>
            </w:pPr>
            <w:r w:rsidRPr="00E76F14">
              <w:t>0,441</w:t>
            </w:r>
          </w:p>
        </w:tc>
      </w:tr>
      <w:tr w:rsidR="00E76F14" w:rsidRPr="00E76F14" w14:paraId="5CEEB774" w14:textId="77777777" w:rsidTr="00E76F14">
        <w:trPr>
          <w:jc w:val="center"/>
        </w:trPr>
        <w:tc>
          <w:tcPr>
            <w:tcW w:w="0" w:type="auto"/>
          </w:tcPr>
          <w:p w14:paraId="36ABADAB" w14:textId="77777777" w:rsidR="00E76F14" w:rsidRPr="00E76F14" w:rsidRDefault="00E76F14" w:rsidP="00DF4992">
            <w:pPr>
              <w:pStyle w:val="Compact"/>
            </w:pPr>
            <w:r w:rsidRPr="00E76F14">
              <w:t>POTOSÍ</w:t>
            </w:r>
          </w:p>
        </w:tc>
        <w:tc>
          <w:tcPr>
            <w:tcW w:w="0" w:type="auto"/>
          </w:tcPr>
          <w:p w14:paraId="73325581" w14:textId="77777777" w:rsidR="00E76F14" w:rsidRPr="00E76F14" w:rsidRDefault="00E76F14" w:rsidP="00DF4992">
            <w:pPr>
              <w:pStyle w:val="Compact"/>
            </w:pPr>
            <w:r w:rsidRPr="00E76F14">
              <w:t>2014</w:t>
            </w:r>
          </w:p>
        </w:tc>
        <w:tc>
          <w:tcPr>
            <w:tcW w:w="0" w:type="auto"/>
          </w:tcPr>
          <w:p w14:paraId="6D0734A4" w14:textId="77777777" w:rsidR="00E76F14" w:rsidRPr="00E76F14" w:rsidRDefault="00E76F14" w:rsidP="00DF4992">
            <w:pPr>
              <w:pStyle w:val="Compact"/>
            </w:pPr>
            <w:r w:rsidRPr="00E76F14">
              <w:t>0,257</w:t>
            </w:r>
          </w:p>
        </w:tc>
        <w:tc>
          <w:tcPr>
            <w:tcW w:w="0" w:type="auto"/>
          </w:tcPr>
          <w:p w14:paraId="487B5E4E" w14:textId="77777777" w:rsidR="00E76F14" w:rsidRPr="00E76F14" w:rsidRDefault="00E76F14" w:rsidP="00DF4992">
            <w:pPr>
              <w:pStyle w:val="Compact"/>
            </w:pPr>
            <w:r w:rsidRPr="00E76F14">
              <w:t>0,243</w:t>
            </w:r>
          </w:p>
        </w:tc>
        <w:tc>
          <w:tcPr>
            <w:tcW w:w="0" w:type="auto"/>
          </w:tcPr>
          <w:p w14:paraId="3FDDB160" w14:textId="77777777" w:rsidR="00E76F14" w:rsidRPr="00E76F14" w:rsidRDefault="00E76F14" w:rsidP="00DF4992">
            <w:pPr>
              <w:pStyle w:val="Compact"/>
            </w:pPr>
            <w:r w:rsidRPr="00E76F14">
              <w:t>0,269</w:t>
            </w:r>
          </w:p>
        </w:tc>
        <w:tc>
          <w:tcPr>
            <w:tcW w:w="0" w:type="auto"/>
          </w:tcPr>
          <w:p w14:paraId="36EA7DF3" w14:textId="77777777" w:rsidR="00E76F14" w:rsidRPr="00E76F14" w:rsidRDefault="00E76F14" w:rsidP="00DF4992">
            <w:pPr>
              <w:pStyle w:val="Compact"/>
            </w:pPr>
            <w:r w:rsidRPr="00E76F14">
              <w:t>0,471</w:t>
            </w:r>
          </w:p>
        </w:tc>
      </w:tr>
      <w:tr w:rsidR="00E76F14" w:rsidRPr="00E76F14" w14:paraId="62AA4425" w14:textId="77777777" w:rsidTr="00E76F14">
        <w:trPr>
          <w:jc w:val="center"/>
        </w:trPr>
        <w:tc>
          <w:tcPr>
            <w:tcW w:w="0" w:type="auto"/>
          </w:tcPr>
          <w:p w14:paraId="4D00D7B9" w14:textId="77777777" w:rsidR="00E76F14" w:rsidRPr="00E76F14" w:rsidRDefault="00E76F14" w:rsidP="00DF4992">
            <w:pPr>
              <w:pStyle w:val="Compact"/>
            </w:pPr>
            <w:r w:rsidRPr="00E76F14">
              <w:t>POTOSÍ</w:t>
            </w:r>
          </w:p>
        </w:tc>
        <w:tc>
          <w:tcPr>
            <w:tcW w:w="0" w:type="auto"/>
          </w:tcPr>
          <w:p w14:paraId="3460B457" w14:textId="77777777" w:rsidR="00E76F14" w:rsidRPr="00E76F14" w:rsidRDefault="00E76F14" w:rsidP="00DF4992">
            <w:pPr>
              <w:pStyle w:val="Compact"/>
            </w:pPr>
            <w:r w:rsidRPr="00E76F14">
              <w:t>2015</w:t>
            </w:r>
          </w:p>
        </w:tc>
        <w:tc>
          <w:tcPr>
            <w:tcW w:w="0" w:type="auto"/>
          </w:tcPr>
          <w:p w14:paraId="7CF3492A" w14:textId="77777777" w:rsidR="00E76F14" w:rsidRPr="00E76F14" w:rsidRDefault="00E76F14" w:rsidP="00DF4992">
            <w:pPr>
              <w:pStyle w:val="Compact"/>
            </w:pPr>
            <w:r w:rsidRPr="00E76F14">
              <w:t>0,215</w:t>
            </w:r>
          </w:p>
        </w:tc>
        <w:tc>
          <w:tcPr>
            <w:tcW w:w="0" w:type="auto"/>
          </w:tcPr>
          <w:p w14:paraId="1C4ACF1D" w14:textId="77777777" w:rsidR="00E76F14" w:rsidRPr="00E76F14" w:rsidRDefault="00E76F14" w:rsidP="00DF4992">
            <w:pPr>
              <w:pStyle w:val="Compact"/>
            </w:pPr>
            <w:r w:rsidRPr="00E76F14">
              <w:t>0,203</w:t>
            </w:r>
          </w:p>
        </w:tc>
        <w:tc>
          <w:tcPr>
            <w:tcW w:w="0" w:type="auto"/>
          </w:tcPr>
          <w:p w14:paraId="7CF852F0" w14:textId="77777777" w:rsidR="00E76F14" w:rsidRPr="00E76F14" w:rsidRDefault="00E76F14" w:rsidP="00DF4992">
            <w:pPr>
              <w:pStyle w:val="Compact"/>
            </w:pPr>
            <w:r w:rsidRPr="00E76F14">
              <w:t>0,225</w:t>
            </w:r>
          </w:p>
        </w:tc>
        <w:tc>
          <w:tcPr>
            <w:tcW w:w="0" w:type="auto"/>
          </w:tcPr>
          <w:p w14:paraId="5D92C55C" w14:textId="77777777" w:rsidR="00E76F14" w:rsidRPr="00E76F14" w:rsidRDefault="00E76F14" w:rsidP="00DF4992">
            <w:pPr>
              <w:pStyle w:val="Compact"/>
            </w:pPr>
            <w:r w:rsidRPr="00E76F14">
              <w:t>0,475</w:t>
            </w:r>
          </w:p>
        </w:tc>
      </w:tr>
      <w:tr w:rsidR="00E76F14" w:rsidRPr="00E76F14" w14:paraId="7D825799" w14:textId="77777777" w:rsidTr="00E76F14">
        <w:trPr>
          <w:jc w:val="center"/>
        </w:trPr>
        <w:tc>
          <w:tcPr>
            <w:tcW w:w="0" w:type="auto"/>
          </w:tcPr>
          <w:p w14:paraId="39052498" w14:textId="77777777" w:rsidR="00E76F14" w:rsidRPr="00E76F14" w:rsidRDefault="00E76F14" w:rsidP="00DF4992">
            <w:pPr>
              <w:pStyle w:val="Compact"/>
            </w:pPr>
            <w:r w:rsidRPr="00E76F14">
              <w:t>POTOSÍ</w:t>
            </w:r>
          </w:p>
        </w:tc>
        <w:tc>
          <w:tcPr>
            <w:tcW w:w="0" w:type="auto"/>
          </w:tcPr>
          <w:p w14:paraId="1559BD4E" w14:textId="77777777" w:rsidR="00E76F14" w:rsidRPr="00E76F14" w:rsidRDefault="00E76F14" w:rsidP="00DF4992">
            <w:pPr>
              <w:pStyle w:val="Compact"/>
            </w:pPr>
            <w:r w:rsidRPr="00E76F14">
              <w:t>2016</w:t>
            </w:r>
          </w:p>
        </w:tc>
        <w:tc>
          <w:tcPr>
            <w:tcW w:w="0" w:type="auto"/>
          </w:tcPr>
          <w:p w14:paraId="2EC003E6" w14:textId="77777777" w:rsidR="00E76F14" w:rsidRPr="00E76F14" w:rsidRDefault="00E76F14" w:rsidP="00DF4992">
            <w:pPr>
              <w:pStyle w:val="Compact"/>
            </w:pPr>
            <w:r w:rsidRPr="00E76F14">
              <w:t>0,248</w:t>
            </w:r>
          </w:p>
        </w:tc>
        <w:tc>
          <w:tcPr>
            <w:tcW w:w="0" w:type="auto"/>
          </w:tcPr>
          <w:p w14:paraId="176248A0" w14:textId="77777777" w:rsidR="00E76F14" w:rsidRPr="00E76F14" w:rsidRDefault="00E76F14" w:rsidP="00DF4992">
            <w:pPr>
              <w:pStyle w:val="Compact"/>
            </w:pPr>
            <w:r w:rsidRPr="00E76F14">
              <w:t>0,231</w:t>
            </w:r>
          </w:p>
        </w:tc>
        <w:tc>
          <w:tcPr>
            <w:tcW w:w="0" w:type="auto"/>
          </w:tcPr>
          <w:p w14:paraId="3088F333" w14:textId="77777777" w:rsidR="00E76F14" w:rsidRPr="00E76F14" w:rsidRDefault="00E76F14" w:rsidP="00DF4992">
            <w:pPr>
              <w:pStyle w:val="Compact"/>
            </w:pPr>
            <w:r w:rsidRPr="00E76F14">
              <w:t>0,262</w:t>
            </w:r>
          </w:p>
        </w:tc>
        <w:tc>
          <w:tcPr>
            <w:tcW w:w="0" w:type="auto"/>
          </w:tcPr>
          <w:p w14:paraId="10E6B389" w14:textId="77777777" w:rsidR="00E76F14" w:rsidRPr="00E76F14" w:rsidRDefault="00E76F14" w:rsidP="00DF4992">
            <w:pPr>
              <w:pStyle w:val="Compact"/>
            </w:pPr>
            <w:r w:rsidRPr="00E76F14">
              <w:t>0,466</w:t>
            </w:r>
          </w:p>
        </w:tc>
      </w:tr>
      <w:tr w:rsidR="00E76F14" w:rsidRPr="00E76F14" w14:paraId="676AD390" w14:textId="77777777" w:rsidTr="00E76F14">
        <w:trPr>
          <w:jc w:val="center"/>
        </w:trPr>
        <w:tc>
          <w:tcPr>
            <w:tcW w:w="0" w:type="auto"/>
          </w:tcPr>
          <w:p w14:paraId="0C6777B4" w14:textId="77777777" w:rsidR="00E76F14" w:rsidRPr="00E76F14" w:rsidRDefault="00E76F14" w:rsidP="00DF4992">
            <w:pPr>
              <w:pStyle w:val="Compact"/>
            </w:pPr>
            <w:r w:rsidRPr="00E76F14">
              <w:t>POTOSÍ</w:t>
            </w:r>
          </w:p>
        </w:tc>
        <w:tc>
          <w:tcPr>
            <w:tcW w:w="0" w:type="auto"/>
          </w:tcPr>
          <w:p w14:paraId="7867F640" w14:textId="77777777" w:rsidR="00E76F14" w:rsidRPr="00E76F14" w:rsidRDefault="00E76F14" w:rsidP="00DF4992">
            <w:pPr>
              <w:pStyle w:val="Compact"/>
            </w:pPr>
            <w:r w:rsidRPr="00E76F14">
              <w:t>2017</w:t>
            </w:r>
          </w:p>
        </w:tc>
        <w:tc>
          <w:tcPr>
            <w:tcW w:w="0" w:type="auto"/>
          </w:tcPr>
          <w:p w14:paraId="475EE87D" w14:textId="77777777" w:rsidR="00E76F14" w:rsidRPr="00E76F14" w:rsidRDefault="00E76F14" w:rsidP="00DF4992">
            <w:pPr>
              <w:pStyle w:val="Compact"/>
            </w:pPr>
            <w:r w:rsidRPr="00E76F14">
              <w:t>0,257</w:t>
            </w:r>
          </w:p>
        </w:tc>
        <w:tc>
          <w:tcPr>
            <w:tcW w:w="0" w:type="auto"/>
          </w:tcPr>
          <w:p w14:paraId="1F09EB30" w14:textId="77777777" w:rsidR="00E76F14" w:rsidRPr="00E76F14" w:rsidRDefault="00E76F14" w:rsidP="00DF4992">
            <w:pPr>
              <w:pStyle w:val="Compact"/>
            </w:pPr>
            <w:r w:rsidRPr="00E76F14">
              <w:t>0,239</w:t>
            </w:r>
          </w:p>
        </w:tc>
        <w:tc>
          <w:tcPr>
            <w:tcW w:w="0" w:type="auto"/>
          </w:tcPr>
          <w:p w14:paraId="5A9059DE" w14:textId="77777777" w:rsidR="00E76F14" w:rsidRPr="00E76F14" w:rsidRDefault="00E76F14" w:rsidP="00DF4992">
            <w:pPr>
              <w:pStyle w:val="Compact"/>
            </w:pPr>
            <w:r w:rsidRPr="00E76F14">
              <w:t>0,273</w:t>
            </w:r>
          </w:p>
        </w:tc>
        <w:tc>
          <w:tcPr>
            <w:tcW w:w="0" w:type="auto"/>
          </w:tcPr>
          <w:p w14:paraId="6ED473C9" w14:textId="77777777" w:rsidR="00E76F14" w:rsidRPr="00E76F14" w:rsidRDefault="00E76F14" w:rsidP="00DF4992">
            <w:pPr>
              <w:pStyle w:val="Compact"/>
            </w:pPr>
            <w:r w:rsidRPr="00E76F14">
              <w:t>0,485</w:t>
            </w:r>
          </w:p>
        </w:tc>
      </w:tr>
      <w:tr w:rsidR="00E76F14" w:rsidRPr="00E76F14" w14:paraId="0E01753B" w14:textId="77777777" w:rsidTr="00E76F14">
        <w:trPr>
          <w:jc w:val="center"/>
        </w:trPr>
        <w:tc>
          <w:tcPr>
            <w:tcW w:w="0" w:type="auto"/>
          </w:tcPr>
          <w:p w14:paraId="08432A96" w14:textId="77777777" w:rsidR="00E76F14" w:rsidRPr="00E76F14" w:rsidRDefault="00E76F14" w:rsidP="00DF4992">
            <w:pPr>
              <w:pStyle w:val="Compact"/>
            </w:pPr>
            <w:r w:rsidRPr="00E76F14">
              <w:t>POTOSÍ</w:t>
            </w:r>
          </w:p>
        </w:tc>
        <w:tc>
          <w:tcPr>
            <w:tcW w:w="0" w:type="auto"/>
          </w:tcPr>
          <w:p w14:paraId="13C565DB" w14:textId="77777777" w:rsidR="00E76F14" w:rsidRPr="00E76F14" w:rsidRDefault="00E76F14" w:rsidP="00DF4992">
            <w:pPr>
              <w:pStyle w:val="Compact"/>
            </w:pPr>
            <w:r w:rsidRPr="00E76F14">
              <w:t>2018</w:t>
            </w:r>
          </w:p>
        </w:tc>
        <w:tc>
          <w:tcPr>
            <w:tcW w:w="0" w:type="auto"/>
          </w:tcPr>
          <w:p w14:paraId="16E1403A" w14:textId="77777777" w:rsidR="00E76F14" w:rsidRPr="00E76F14" w:rsidRDefault="00E76F14" w:rsidP="00DF4992">
            <w:pPr>
              <w:pStyle w:val="Compact"/>
            </w:pPr>
            <w:r w:rsidRPr="00E76F14">
              <w:t>0,299</w:t>
            </w:r>
          </w:p>
        </w:tc>
        <w:tc>
          <w:tcPr>
            <w:tcW w:w="0" w:type="auto"/>
          </w:tcPr>
          <w:p w14:paraId="5A69B75A" w14:textId="77777777" w:rsidR="00E76F14" w:rsidRPr="00E76F14" w:rsidRDefault="00E76F14" w:rsidP="00DF4992">
            <w:pPr>
              <w:pStyle w:val="Compact"/>
            </w:pPr>
            <w:r w:rsidRPr="00E76F14">
              <w:t>0,275</w:t>
            </w:r>
          </w:p>
        </w:tc>
        <w:tc>
          <w:tcPr>
            <w:tcW w:w="0" w:type="auto"/>
          </w:tcPr>
          <w:p w14:paraId="24ABE013" w14:textId="77777777" w:rsidR="00E76F14" w:rsidRPr="00E76F14" w:rsidRDefault="00E76F14" w:rsidP="00DF4992">
            <w:pPr>
              <w:pStyle w:val="Compact"/>
            </w:pPr>
            <w:r w:rsidRPr="00E76F14">
              <w:t>0,320</w:t>
            </w:r>
          </w:p>
        </w:tc>
        <w:tc>
          <w:tcPr>
            <w:tcW w:w="0" w:type="auto"/>
          </w:tcPr>
          <w:p w14:paraId="70BFED59" w14:textId="77777777" w:rsidR="00E76F14" w:rsidRPr="00E76F14" w:rsidRDefault="00E76F14" w:rsidP="00DF4992">
            <w:pPr>
              <w:pStyle w:val="Compact"/>
            </w:pPr>
            <w:r w:rsidRPr="00E76F14">
              <w:t>0,495</w:t>
            </w:r>
          </w:p>
        </w:tc>
      </w:tr>
      <w:tr w:rsidR="00E76F14" w:rsidRPr="00E76F14" w14:paraId="6AB5B0F4" w14:textId="77777777" w:rsidTr="00E76F14">
        <w:trPr>
          <w:jc w:val="center"/>
        </w:trPr>
        <w:tc>
          <w:tcPr>
            <w:tcW w:w="0" w:type="auto"/>
          </w:tcPr>
          <w:p w14:paraId="68FB22AF" w14:textId="77777777" w:rsidR="00E76F14" w:rsidRPr="00E76F14" w:rsidRDefault="00E76F14" w:rsidP="00DF4992">
            <w:pPr>
              <w:pStyle w:val="Compact"/>
            </w:pPr>
            <w:r w:rsidRPr="00E76F14">
              <w:t>POTOSÍ</w:t>
            </w:r>
          </w:p>
        </w:tc>
        <w:tc>
          <w:tcPr>
            <w:tcW w:w="0" w:type="auto"/>
          </w:tcPr>
          <w:p w14:paraId="056E9401" w14:textId="77777777" w:rsidR="00E76F14" w:rsidRPr="00E76F14" w:rsidRDefault="00E76F14" w:rsidP="00DF4992">
            <w:pPr>
              <w:pStyle w:val="Compact"/>
            </w:pPr>
            <w:r w:rsidRPr="00E76F14">
              <w:t>2019</w:t>
            </w:r>
          </w:p>
        </w:tc>
        <w:tc>
          <w:tcPr>
            <w:tcW w:w="0" w:type="auto"/>
          </w:tcPr>
          <w:p w14:paraId="7E30AA93" w14:textId="77777777" w:rsidR="00E76F14" w:rsidRPr="00E76F14" w:rsidRDefault="00E76F14" w:rsidP="00DF4992">
            <w:pPr>
              <w:pStyle w:val="Compact"/>
            </w:pPr>
            <w:r w:rsidRPr="00E76F14">
              <w:t>0,283</w:t>
            </w:r>
          </w:p>
        </w:tc>
        <w:tc>
          <w:tcPr>
            <w:tcW w:w="0" w:type="auto"/>
          </w:tcPr>
          <w:p w14:paraId="2C0CBCCB" w14:textId="77777777" w:rsidR="00E76F14" w:rsidRPr="00E76F14" w:rsidRDefault="00E76F14" w:rsidP="00DF4992">
            <w:pPr>
              <w:pStyle w:val="Compact"/>
            </w:pPr>
            <w:r w:rsidRPr="00E76F14">
              <w:t>0,267</w:t>
            </w:r>
          </w:p>
        </w:tc>
        <w:tc>
          <w:tcPr>
            <w:tcW w:w="0" w:type="auto"/>
          </w:tcPr>
          <w:p w14:paraId="7FB38717" w14:textId="77777777" w:rsidR="00E76F14" w:rsidRPr="00E76F14" w:rsidRDefault="00E76F14" w:rsidP="00DF4992">
            <w:pPr>
              <w:pStyle w:val="Compact"/>
            </w:pPr>
            <w:r w:rsidRPr="00E76F14">
              <w:t>0,299</w:t>
            </w:r>
          </w:p>
        </w:tc>
        <w:tc>
          <w:tcPr>
            <w:tcW w:w="0" w:type="auto"/>
          </w:tcPr>
          <w:p w14:paraId="25528B46" w14:textId="77777777" w:rsidR="00E76F14" w:rsidRPr="00E76F14" w:rsidRDefault="00E76F14" w:rsidP="00DF4992">
            <w:pPr>
              <w:pStyle w:val="Compact"/>
            </w:pPr>
            <w:r w:rsidRPr="00E76F14">
              <w:t>0,471</w:t>
            </w:r>
          </w:p>
        </w:tc>
      </w:tr>
      <w:tr w:rsidR="00E76F14" w:rsidRPr="00E76F14" w14:paraId="62FBA85C" w14:textId="77777777" w:rsidTr="00E76F14">
        <w:trPr>
          <w:jc w:val="center"/>
        </w:trPr>
        <w:tc>
          <w:tcPr>
            <w:tcW w:w="0" w:type="auto"/>
          </w:tcPr>
          <w:p w14:paraId="57526724" w14:textId="77777777" w:rsidR="00E76F14" w:rsidRPr="00E76F14" w:rsidRDefault="00E76F14" w:rsidP="00DF4992">
            <w:pPr>
              <w:pStyle w:val="Compact"/>
            </w:pPr>
            <w:r w:rsidRPr="00E76F14">
              <w:t>POTOSÍ</w:t>
            </w:r>
          </w:p>
        </w:tc>
        <w:tc>
          <w:tcPr>
            <w:tcW w:w="0" w:type="auto"/>
          </w:tcPr>
          <w:p w14:paraId="0F4BBC81" w14:textId="77777777" w:rsidR="00E76F14" w:rsidRPr="00E76F14" w:rsidRDefault="00E76F14" w:rsidP="00DF4992">
            <w:pPr>
              <w:pStyle w:val="Compact"/>
            </w:pPr>
            <w:r w:rsidRPr="00E76F14">
              <w:t>2020</w:t>
            </w:r>
          </w:p>
        </w:tc>
        <w:tc>
          <w:tcPr>
            <w:tcW w:w="0" w:type="auto"/>
          </w:tcPr>
          <w:p w14:paraId="678B4DF8" w14:textId="77777777" w:rsidR="00E76F14" w:rsidRPr="00E76F14" w:rsidRDefault="00E76F14" w:rsidP="00DF4992">
            <w:pPr>
              <w:pStyle w:val="Compact"/>
            </w:pPr>
            <w:r w:rsidRPr="00E76F14">
              <w:t>0,370</w:t>
            </w:r>
          </w:p>
        </w:tc>
        <w:tc>
          <w:tcPr>
            <w:tcW w:w="0" w:type="auto"/>
          </w:tcPr>
          <w:p w14:paraId="663B0A45" w14:textId="77777777" w:rsidR="00E76F14" w:rsidRPr="00E76F14" w:rsidRDefault="00E76F14" w:rsidP="00DF4992">
            <w:pPr>
              <w:pStyle w:val="Compact"/>
            </w:pPr>
            <w:r w:rsidRPr="00E76F14">
              <w:t>0,337</w:t>
            </w:r>
          </w:p>
        </w:tc>
        <w:tc>
          <w:tcPr>
            <w:tcW w:w="0" w:type="auto"/>
          </w:tcPr>
          <w:p w14:paraId="0205D77B" w14:textId="77777777" w:rsidR="00E76F14" w:rsidRPr="00E76F14" w:rsidRDefault="00E76F14" w:rsidP="00DF4992">
            <w:pPr>
              <w:pStyle w:val="Compact"/>
            </w:pPr>
            <w:r w:rsidRPr="00E76F14">
              <w:t>0,406</w:t>
            </w:r>
          </w:p>
        </w:tc>
        <w:tc>
          <w:tcPr>
            <w:tcW w:w="0" w:type="auto"/>
          </w:tcPr>
          <w:p w14:paraId="35283811" w14:textId="77777777" w:rsidR="00E76F14" w:rsidRPr="00E76F14" w:rsidRDefault="00E76F14" w:rsidP="00DF4992">
            <w:pPr>
              <w:pStyle w:val="Compact"/>
            </w:pPr>
            <w:r w:rsidRPr="00E76F14">
              <w:t>0,477</w:t>
            </w:r>
          </w:p>
        </w:tc>
      </w:tr>
      <w:tr w:rsidR="00E76F14" w:rsidRPr="00E76F14" w14:paraId="320B0FBF" w14:textId="77777777" w:rsidTr="00E76F14">
        <w:trPr>
          <w:jc w:val="center"/>
        </w:trPr>
        <w:tc>
          <w:tcPr>
            <w:tcW w:w="0" w:type="auto"/>
          </w:tcPr>
          <w:p w14:paraId="6B76CD80" w14:textId="77777777" w:rsidR="00E76F14" w:rsidRPr="00E76F14" w:rsidRDefault="00E76F14" w:rsidP="00DF4992">
            <w:pPr>
              <w:pStyle w:val="Compact"/>
            </w:pPr>
            <w:r w:rsidRPr="00E76F14">
              <w:t>SANTA CRUZ</w:t>
            </w:r>
          </w:p>
        </w:tc>
        <w:tc>
          <w:tcPr>
            <w:tcW w:w="0" w:type="auto"/>
          </w:tcPr>
          <w:p w14:paraId="47B69FE9" w14:textId="77777777" w:rsidR="00E76F14" w:rsidRPr="00E76F14" w:rsidRDefault="00E76F14" w:rsidP="00DF4992">
            <w:pPr>
              <w:pStyle w:val="Compact"/>
            </w:pPr>
            <w:r w:rsidRPr="00E76F14">
              <w:t>2012</w:t>
            </w:r>
          </w:p>
        </w:tc>
        <w:tc>
          <w:tcPr>
            <w:tcW w:w="0" w:type="auto"/>
          </w:tcPr>
          <w:p w14:paraId="44218396" w14:textId="77777777" w:rsidR="00E76F14" w:rsidRPr="00E76F14" w:rsidRDefault="00E76F14" w:rsidP="00DF4992">
            <w:pPr>
              <w:pStyle w:val="Compact"/>
            </w:pPr>
            <w:r w:rsidRPr="00E76F14">
              <w:t>0,814</w:t>
            </w:r>
          </w:p>
        </w:tc>
        <w:tc>
          <w:tcPr>
            <w:tcW w:w="0" w:type="auto"/>
          </w:tcPr>
          <w:p w14:paraId="54C1F871" w14:textId="77777777" w:rsidR="00E76F14" w:rsidRPr="00E76F14" w:rsidRDefault="00E76F14" w:rsidP="00DF4992">
            <w:pPr>
              <w:pStyle w:val="Compact"/>
            </w:pPr>
            <w:r w:rsidRPr="00E76F14">
              <w:t>0,692</w:t>
            </w:r>
          </w:p>
        </w:tc>
        <w:tc>
          <w:tcPr>
            <w:tcW w:w="0" w:type="auto"/>
          </w:tcPr>
          <w:p w14:paraId="3064F6EC" w14:textId="77777777" w:rsidR="00E76F14" w:rsidRPr="00E76F14" w:rsidRDefault="00E76F14" w:rsidP="00DF4992">
            <w:pPr>
              <w:pStyle w:val="Compact"/>
            </w:pPr>
            <w:r w:rsidRPr="00E76F14">
              <w:t>0,909</w:t>
            </w:r>
          </w:p>
        </w:tc>
        <w:tc>
          <w:tcPr>
            <w:tcW w:w="0" w:type="auto"/>
          </w:tcPr>
          <w:p w14:paraId="2C61767B" w14:textId="77777777" w:rsidR="00E76F14" w:rsidRPr="00E76F14" w:rsidRDefault="00E76F14" w:rsidP="00DF4992">
            <w:pPr>
              <w:pStyle w:val="Compact"/>
            </w:pPr>
            <w:r w:rsidRPr="00E76F14">
              <w:t>0,934</w:t>
            </w:r>
          </w:p>
        </w:tc>
      </w:tr>
      <w:tr w:rsidR="00E76F14" w:rsidRPr="00E76F14" w14:paraId="02C12F26" w14:textId="77777777" w:rsidTr="00E76F14">
        <w:trPr>
          <w:jc w:val="center"/>
        </w:trPr>
        <w:tc>
          <w:tcPr>
            <w:tcW w:w="0" w:type="auto"/>
          </w:tcPr>
          <w:p w14:paraId="6D67DBAA" w14:textId="77777777" w:rsidR="00E76F14" w:rsidRPr="00E76F14" w:rsidRDefault="00E76F14" w:rsidP="00DF4992">
            <w:pPr>
              <w:pStyle w:val="Compact"/>
            </w:pPr>
            <w:r w:rsidRPr="00E76F14">
              <w:t>SANTA CRUZ</w:t>
            </w:r>
          </w:p>
        </w:tc>
        <w:tc>
          <w:tcPr>
            <w:tcW w:w="0" w:type="auto"/>
          </w:tcPr>
          <w:p w14:paraId="4462FB53" w14:textId="77777777" w:rsidR="00E76F14" w:rsidRPr="00E76F14" w:rsidRDefault="00E76F14" w:rsidP="00DF4992">
            <w:pPr>
              <w:pStyle w:val="Compact"/>
            </w:pPr>
            <w:r w:rsidRPr="00E76F14">
              <w:t>2013</w:t>
            </w:r>
          </w:p>
        </w:tc>
        <w:tc>
          <w:tcPr>
            <w:tcW w:w="0" w:type="auto"/>
          </w:tcPr>
          <w:p w14:paraId="24506EA7" w14:textId="77777777" w:rsidR="00E76F14" w:rsidRPr="00E76F14" w:rsidRDefault="00E76F14" w:rsidP="00DF4992">
            <w:pPr>
              <w:pStyle w:val="Compact"/>
            </w:pPr>
            <w:r w:rsidRPr="00E76F14">
              <w:t>0,798</w:t>
            </w:r>
          </w:p>
        </w:tc>
        <w:tc>
          <w:tcPr>
            <w:tcW w:w="0" w:type="auto"/>
          </w:tcPr>
          <w:p w14:paraId="3CB1CBCB" w14:textId="77777777" w:rsidR="00E76F14" w:rsidRPr="00E76F14" w:rsidRDefault="00E76F14" w:rsidP="00DF4992">
            <w:pPr>
              <w:pStyle w:val="Compact"/>
            </w:pPr>
            <w:r w:rsidRPr="00E76F14">
              <w:t>0,682</w:t>
            </w:r>
          </w:p>
        </w:tc>
        <w:tc>
          <w:tcPr>
            <w:tcW w:w="0" w:type="auto"/>
          </w:tcPr>
          <w:p w14:paraId="0BE3FD65" w14:textId="77777777" w:rsidR="00E76F14" w:rsidRPr="00E76F14" w:rsidRDefault="00E76F14" w:rsidP="00DF4992">
            <w:pPr>
              <w:pStyle w:val="Compact"/>
            </w:pPr>
            <w:r w:rsidRPr="00E76F14">
              <w:t>0,883</w:t>
            </w:r>
          </w:p>
        </w:tc>
        <w:tc>
          <w:tcPr>
            <w:tcW w:w="0" w:type="auto"/>
          </w:tcPr>
          <w:p w14:paraId="447CCC94" w14:textId="77777777" w:rsidR="00E76F14" w:rsidRPr="00E76F14" w:rsidRDefault="00E76F14" w:rsidP="00DF4992">
            <w:pPr>
              <w:pStyle w:val="Compact"/>
            </w:pPr>
            <w:r w:rsidRPr="00E76F14">
              <w:t>0,895</w:t>
            </w:r>
          </w:p>
        </w:tc>
      </w:tr>
      <w:tr w:rsidR="00E76F14" w:rsidRPr="00E76F14" w14:paraId="68953A8F" w14:textId="77777777" w:rsidTr="00E76F14">
        <w:trPr>
          <w:jc w:val="center"/>
        </w:trPr>
        <w:tc>
          <w:tcPr>
            <w:tcW w:w="0" w:type="auto"/>
          </w:tcPr>
          <w:p w14:paraId="483A6F10" w14:textId="77777777" w:rsidR="00E76F14" w:rsidRPr="00E76F14" w:rsidRDefault="00E76F14" w:rsidP="00DF4992">
            <w:pPr>
              <w:pStyle w:val="Compact"/>
            </w:pPr>
            <w:r w:rsidRPr="00E76F14">
              <w:t>SANTA CRUZ</w:t>
            </w:r>
          </w:p>
        </w:tc>
        <w:tc>
          <w:tcPr>
            <w:tcW w:w="0" w:type="auto"/>
          </w:tcPr>
          <w:p w14:paraId="04C3A3BE" w14:textId="77777777" w:rsidR="00E76F14" w:rsidRPr="00E76F14" w:rsidRDefault="00E76F14" w:rsidP="00DF4992">
            <w:pPr>
              <w:pStyle w:val="Compact"/>
            </w:pPr>
            <w:r w:rsidRPr="00E76F14">
              <w:t>2014</w:t>
            </w:r>
          </w:p>
        </w:tc>
        <w:tc>
          <w:tcPr>
            <w:tcW w:w="0" w:type="auto"/>
          </w:tcPr>
          <w:p w14:paraId="606D5BDB" w14:textId="77777777" w:rsidR="00E76F14" w:rsidRPr="00E76F14" w:rsidRDefault="00E76F14" w:rsidP="00DF4992">
            <w:pPr>
              <w:pStyle w:val="Compact"/>
            </w:pPr>
            <w:r w:rsidRPr="00E76F14">
              <w:t>0,800</w:t>
            </w:r>
          </w:p>
        </w:tc>
        <w:tc>
          <w:tcPr>
            <w:tcW w:w="0" w:type="auto"/>
          </w:tcPr>
          <w:p w14:paraId="5E69C45D" w14:textId="77777777" w:rsidR="00E76F14" w:rsidRPr="00E76F14" w:rsidRDefault="00E76F14" w:rsidP="00DF4992">
            <w:pPr>
              <w:pStyle w:val="Compact"/>
            </w:pPr>
            <w:r w:rsidRPr="00E76F14">
              <w:t>0,697</w:t>
            </w:r>
          </w:p>
        </w:tc>
        <w:tc>
          <w:tcPr>
            <w:tcW w:w="0" w:type="auto"/>
          </w:tcPr>
          <w:p w14:paraId="1A9EFB87" w14:textId="77777777" w:rsidR="00E76F14" w:rsidRPr="00E76F14" w:rsidRDefault="00E76F14" w:rsidP="00DF4992">
            <w:pPr>
              <w:pStyle w:val="Compact"/>
            </w:pPr>
            <w:r w:rsidRPr="00E76F14">
              <w:t>0,879</w:t>
            </w:r>
          </w:p>
        </w:tc>
        <w:tc>
          <w:tcPr>
            <w:tcW w:w="0" w:type="auto"/>
          </w:tcPr>
          <w:p w14:paraId="6024386B" w14:textId="77777777" w:rsidR="00E76F14" w:rsidRPr="00E76F14" w:rsidRDefault="00E76F14" w:rsidP="00DF4992">
            <w:pPr>
              <w:pStyle w:val="Compact"/>
            </w:pPr>
            <w:r w:rsidRPr="00E76F14">
              <w:t>0,888</w:t>
            </w:r>
          </w:p>
        </w:tc>
      </w:tr>
      <w:tr w:rsidR="00E76F14" w:rsidRPr="00E76F14" w14:paraId="662CCE7D" w14:textId="77777777" w:rsidTr="00E76F14">
        <w:trPr>
          <w:jc w:val="center"/>
        </w:trPr>
        <w:tc>
          <w:tcPr>
            <w:tcW w:w="0" w:type="auto"/>
          </w:tcPr>
          <w:p w14:paraId="3FF46A0C" w14:textId="77777777" w:rsidR="00E76F14" w:rsidRPr="00E76F14" w:rsidRDefault="00E76F14" w:rsidP="00DF4992">
            <w:pPr>
              <w:pStyle w:val="Compact"/>
            </w:pPr>
            <w:r w:rsidRPr="00E76F14">
              <w:t>SANTA CRUZ</w:t>
            </w:r>
          </w:p>
        </w:tc>
        <w:tc>
          <w:tcPr>
            <w:tcW w:w="0" w:type="auto"/>
          </w:tcPr>
          <w:p w14:paraId="1E952FFE" w14:textId="77777777" w:rsidR="00E76F14" w:rsidRPr="00E76F14" w:rsidRDefault="00E76F14" w:rsidP="00DF4992">
            <w:pPr>
              <w:pStyle w:val="Compact"/>
            </w:pPr>
            <w:r w:rsidRPr="00E76F14">
              <w:t>2015</w:t>
            </w:r>
          </w:p>
        </w:tc>
        <w:tc>
          <w:tcPr>
            <w:tcW w:w="0" w:type="auto"/>
          </w:tcPr>
          <w:p w14:paraId="5C5EF0BF" w14:textId="77777777" w:rsidR="00E76F14" w:rsidRPr="00E76F14" w:rsidRDefault="00E76F14" w:rsidP="00DF4992">
            <w:pPr>
              <w:pStyle w:val="Compact"/>
            </w:pPr>
            <w:r w:rsidRPr="00E76F14">
              <w:t>0,723</w:t>
            </w:r>
          </w:p>
        </w:tc>
        <w:tc>
          <w:tcPr>
            <w:tcW w:w="0" w:type="auto"/>
          </w:tcPr>
          <w:p w14:paraId="4146C88C" w14:textId="77777777" w:rsidR="00E76F14" w:rsidRPr="00E76F14" w:rsidRDefault="00E76F14" w:rsidP="00DF4992">
            <w:pPr>
              <w:pStyle w:val="Compact"/>
            </w:pPr>
            <w:r w:rsidRPr="00E76F14">
              <w:t>0,572</w:t>
            </w:r>
          </w:p>
        </w:tc>
        <w:tc>
          <w:tcPr>
            <w:tcW w:w="0" w:type="auto"/>
          </w:tcPr>
          <w:p w14:paraId="538871AF" w14:textId="77777777" w:rsidR="00E76F14" w:rsidRPr="00E76F14" w:rsidRDefault="00E76F14" w:rsidP="00DF4992">
            <w:pPr>
              <w:pStyle w:val="Compact"/>
            </w:pPr>
            <w:r w:rsidRPr="00E76F14">
              <w:t>0,978</w:t>
            </w:r>
          </w:p>
        </w:tc>
        <w:tc>
          <w:tcPr>
            <w:tcW w:w="0" w:type="auto"/>
          </w:tcPr>
          <w:p w14:paraId="347E23B6" w14:textId="77777777" w:rsidR="00E76F14" w:rsidRPr="00E76F14" w:rsidRDefault="00E76F14" w:rsidP="00DF4992">
            <w:pPr>
              <w:pStyle w:val="Compact"/>
            </w:pPr>
            <w:r w:rsidRPr="00E76F14">
              <w:t>1,000</w:t>
            </w:r>
          </w:p>
        </w:tc>
      </w:tr>
      <w:tr w:rsidR="00E76F14" w:rsidRPr="00E76F14" w14:paraId="278AF611" w14:textId="77777777" w:rsidTr="00E76F14">
        <w:trPr>
          <w:jc w:val="center"/>
        </w:trPr>
        <w:tc>
          <w:tcPr>
            <w:tcW w:w="0" w:type="auto"/>
          </w:tcPr>
          <w:p w14:paraId="5FFA754A" w14:textId="77777777" w:rsidR="00E76F14" w:rsidRPr="00E76F14" w:rsidRDefault="00E76F14" w:rsidP="00DF4992">
            <w:pPr>
              <w:pStyle w:val="Compact"/>
            </w:pPr>
            <w:r w:rsidRPr="00E76F14">
              <w:t>SANTA CRUZ</w:t>
            </w:r>
          </w:p>
        </w:tc>
        <w:tc>
          <w:tcPr>
            <w:tcW w:w="0" w:type="auto"/>
          </w:tcPr>
          <w:p w14:paraId="26727698" w14:textId="77777777" w:rsidR="00E76F14" w:rsidRPr="00E76F14" w:rsidRDefault="00E76F14" w:rsidP="00DF4992">
            <w:pPr>
              <w:pStyle w:val="Compact"/>
            </w:pPr>
            <w:r w:rsidRPr="00E76F14">
              <w:t>2016</w:t>
            </w:r>
          </w:p>
        </w:tc>
        <w:tc>
          <w:tcPr>
            <w:tcW w:w="0" w:type="auto"/>
          </w:tcPr>
          <w:p w14:paraId="103C6F7A" w14:textId="77777777" w:rsidR="00E76F14" w:rsidRPr="00E76F14" w:rsidRDefault="00E76F14" w:rsidP="00DF4992">
            <w:pPr>
              <w:pStyle w:val="Compact"/>
            </w:pPr>
            <w:r w:rsidRPr="00E76F14">
              <w:t>0,731</w:t>
            </w:r>
          </w:p>
        </w:tc>
        <w:tc>
          <w:tcPr>
            <w:tcW w:w="0" w:type="auto"/>
          </w:tcPr>
          <w:p w14:paraId="798D4F05" w14:textId="77777777" w:rsidR="00E76F14" w:rsidRPr="00E76F14" w:rsidRDefault="00E76F14" w:rsidP="00DF4992">
            <w:pPr>
              <w:pStyle w:val="Compact"/>
            </w:pPr>
            <w:r w:rsidRPr="00E76F14">
              <w:t>0,573</w:t>
            </w:r>
          </w:p>
        </w:tc>
        <w:tc>
          <w:tcPr>
            <w:tcW w:w="0" w:type="auto"/>
          </w:tcPr>
          <w:p w14:paraId="3D1D5965" w14:textId="77777777" w:rsidR="00E76F14" w:rsidRPr="00E76F14" w:rsidRDefault="00E76F14" w:rsidP="00DF4992">
            <w:pPr>
              <w:pStyle w:val="Compact"/>
            </w:pPr>
            <w:r w:rsidRPr="00E76F14">
              <w:t>0,877</w:t>
            </w:r>
          </w:p>
        </w:tc>
        <w:tc>
          <w:tcPr>
            <w:tcW w:w="0" w:type="auto"/>
          </w:tcPr>
          <w:p w14:paraId="29FB44CB" w14:textId="77777777" w:rsidR="00E76F14" w:rsidRPr="00E76F14" w:rsidRDefault="00E76F14" w:rsidP="00DF4992">
            <w:pPr>
              <w:pStyle w:val="Compact"/>
            </w:pPr>
            <w:r w:rsidRPr="00E76F14">
              <w:t>0,962</w:t>
            </w:r>
          </w:p>
        </w:tc>
      </w:tr>
      <w:tr w:rsidR="00E76F14" w:rsidRPr="00E76F14" w14:paraId="047B3154" w14:textId="77777777" w:rsidTr="00E76F14">
        <w:trPr>
          <w:jc w:val="center"/>
        </w:trPr>
        <w:tc>
          <w:tcPr>
            <w:tcW w:w="0" w:type="auto"/>
          </w:tcPr>
          <w:p w14:paraId="190EA73F" w14:textId="77777777" w:rsidR="00E76F14" w:rsidRPr="00E76F14" w:rsidRDefault="00E76F14" w:rsidP="00DF4992">
            <w:pPr>
              <w:pStyle w:val="Compact"/>
            </w:pPr>
            <w:r w:rsidRPr="00E76F14">
              <w:t>SANTA CRUZ</w:t>
            </w:r>
          </w:p>
        </w:tc>
        <w:tc>
          <w:tcPr>
            <w:tcW w:w="0" w:type="auto"/>
          </w:tcPr>
          <w:p w14:paraId="6232D0C9" w14:textId="77777777" w:rsidR="00E76F14" w:rsidRPr="00E76F14" w:rsidRDefault="00E76F14" w:rsidP="00DF4992">
            <w:pPr>
              <w:pStyle w:val="Compact"/>
            </w:pPr>
            <w:r w:rsidRPr="00E76F14">
              <w:t>2017</w:t>
            </w:r>
          </w:p>
        </w:tc>
        <w:tc>
          <w:tcPr>
            <w:tcW w:w="0" w:type="auto"/>
          </w:tcPr>
          <w:p w14:paraId="52809200" w14:textId="77777777" w:rsidR="00E76F14" w:rsidRPr="00E76F14" w:rsidRDefault="00E76F14" w:rsidP="00DF4992">
            <w:pPr>
              <w:pStyle w:val="Compact"/>
            </w:pPr>
            <w:r w:rsidRPr="00E76F14">
              <w:t>0,807</w:t>
            </w:r>
          </w:p>
        </w:tc>
        <w:tc>
          <w:tcPr>
            <w:tcW w:w="0" w:type="auto"/>
          </w:tcPr>
          <w:p w14:paraId="296DE1D1" w14:textId="77777777" w:rsidR="00E76F14" w:rsidRPr="00E76F14" w:rsidRDefault="00E76F14" w:rsidP="00DF4992">
            <w:pPr>
              <w:pStyle w:val="Compact"/>
            </w:pPr>
            <w:r w:rsidRPr="00E76F14">
              <w:t>0,645</w:t>
            </w:r>
          </w:p>
        </w:tc>
        <w:tc>
          <w:tcPr>
            <w:tcW w:w="0" w:type="auto"/>
          </w:tcPr>
          <w:p w14:paraId="777CE444" w14:textId="77777777" w:rsidR="00E76F14" w:rsidRPr="00E76F14" w:rsidRDefault="00E76F14" w:rsidP="00DF4992">
            <w:pPr>
              <w:pStyle w:val="Compact"/>
            </w:pPr>
            <w:r w:rsidRPr="00E76F14">
              <w:t>0,969</w:t>
            </w:r>
          </w:p>
        </w:tc>
        <w:tc>
          <w:tcPr>
            <w:tcW w:w="0" w:type="auto"/>
          </w:tcPr>
          <w:p w14:paraId="0D4E00A3" w14:textId="77777777" w:rsidR="00E76F14" w:rsidRPr="00E76F14" w:rsidRDefault="00E76F14" w:rsidP="00DF4992">
            <w:pPr>
              <w:pStyle w:val="Compact"/>
            </w:pPr>
            <w:r w:rsidRPr="00E76F14">
              <w:t>0,979</w:t>
            </w:r>
          </w:p>
        </w:tc>
      </w:tr>
      <w:tr w:rsidR="00E76F14" w:rsidRPr="00E76F14" w14:paraId="00386FDC" w14:textId="77777777" w:rsidTr="00E76F14">
        <w:trPr>
          <w:jc w:val="center"/>
        </w:trPr>
        <w:tc>
          <w:tcPr>
            <w:tcW w:w="0" w:type="auto"/>
          </w:tcPr>
          <w:p w14:paraId="05201B44" w14:textId="77777777" w:rsidR="00E76F14" w:rsidRPr="00E76F14" w:rsidRDefault="00E76F14" w:rsidP="00DF4992">
            <w:pPr>
              <w:pStyle w:val="Compact"/>
            </w:pPr>
            <w:r w:rsidRPr="00E76F14">
              <w:t>SANTA CRUZ</w:t>
            </w:r>
          </w:p>
        </w:tc>
        <w:tc>
          <w:tcPr>
            <w:tcW w:w="0" w:type="auto"/>
          </w:tcPr>
          <w:p w14:paraId="3BC2B893" w14:textId="77777777" w:rsidR="00E76F14" w:rsidRPr="00E76F14" w:rsidRDefault="00E76F14" w:rsidP="00DF4992">
            <w:pPr>
              <w:pStyle w:val="Compact"/>
            </w:pPr>
            <w:r w:rsidRPr="00E76F14">
              <w:t>2018</w:t>
            </w:r>
          </w:p>
        </w:tc>
        <w:tc>
          <w:tcPr>
            <w:tcW w:w="0" w:type="auto"/>
          </w:tcPr>
          <w:p w14:paraId="382FB412" w14:textId="77777777" w:rsidR="00E76F14" w:rsidRPr="00E76F14" w:rsidRDefault="00E76F14" w:rsidP="00DF4992">
            <w:pPr>
              <w:pStyle w:val="Compact"/>
            </w:pPr>
            <w:r w:rsidRPr="00E76F14">
              <w:t>0,728</w:t>
            </w:r>
          </w:p>
        </w:tc>
        <w:tc>
          <w:tcPr>
            <w:tcW w:w="0" w:type="auto"/>
          </w:tcPr>
          <w:p w14:paraId="191BFA1F" w14:textId="77777777" w:rsidR="00E76F14" w:rsidRPr="00E76F14" w:rsidRDefault="00E76F14" w:rsidP="00DF4992">
            <w:pPr>
              <w:pStyle w:val="Compact"/>
            </w:pPr>
            <w:r w:rsidRPr="00E76F14">
              <w:t>0,573</w:t>
            </w:r>
          </w:p>
        </w:tc>
        <w:tc>
          <w:tcPr>
            <w:tcW w:w="0" w:type="auto"/>
          </w:tcPr>
          <w:p w14:paraId="61573A19" w14:textId="77777777" w:rsidR="00E76F14" w:rsidRPr="00E76F14" w:rsidRDefault="00E76F14" w:rsidP="00DF4992">
            <w:pPr>
              <w:pStyle w:val="Compact"/>
            </w:pPr>
            <w:r w:rsidRPr="00E76F14">
              <w:t>0,982</w:t>
            </w:r>
          </w:p>
        </w:tc>
        <w:tc>
          <w:tcPr>
            <w:tcW w:w="0" w:type="auto"/>
          </w:tcPr>
          <w:p w14:paraId="6A5CABD1" w14:textId="77777777" w:rsidR="00E76F14" w:rsidRPr="00E76F14" w:rsidRDefault="00E76F14" w:rsidP="00DF4992">
            <w:pPr>
              <w:pStyle w:val="Compact"/>
            </w:pPr>
            <w:r w:rsidRPr="00E76F14">
              <w:t>1,000</w:t>
            </w:r>
          </w:p>
        </w:tc>
      </w:tr>
      <w:tr w:rsidR="00E76F14" w:rsidRPr="00E76F14" w14:paraId="022F05C7" w14:textId="77777777" w:rsidTr="00E76F14">
        <w:trPr>
          <w:jc w:val="center"/>
        </w:trPr>
        <w:tc>
          <w:tcPr>
            <w:tcW w:w="0" w:type="auto"/>
          </w:tcPr>
          <w:p w14:paraId="1027F2DD" w14:textId="77777777" w:rsidR="00E76F14" w:rsidRPr="00E76F14" w:rsidRDefault="00E76F14" w:rsidP="00DF4992">
            <w:pPr>
              <w:pStyle w:val="Compact"/>
            </w:pPr>
            <w:r w:rsidRPr="00E76F14">
              <w:t>SANTA CRUZ</w:t>
            </w:r>
          </w:p>
        </w:tc>
        <w:tc>
          <w:tcPr>
            <w:tcW w:w="0" w:type="auto"/>
          </w:tcPr>
          <w:p w14:paraId="679CB4A4" w14:textId="77777777" w:rsidR="00E76F14" w:rsidRPr="00E76F14" w:rsidRDefault="00E76F14" w:rsidP="00DF4992">
            <w:pPr>
              <w:pStyle w:val="Compact"/>
            </w:pPr>
            <w:r w:rsidRPr="00E76F14">
              <w:t>2019</w:t>
            </w:r>
          </w:p>
        </w:tc>
        <w:tc>
          <w:tcPr>
            <w:tcW w:w="0" w:type="auto"/>
          </w:tcPr>
          <w:p w14:paraId="01CAF42B" w14:textId="77777777" w:rsidR="00E76F14" w:rsidRPr="00E76F14" w:rsidRDefault="00E76F14" w:rsidP="00DF4992">
            <w:pPr>
              <w:pStyle w:val="Compact"/>
            </w:pPr>
            <w:r w:rsidRPr="00E76F14">
              <w:t>0,788</w:t>
            </w:r>
          </w:p>
        </w:tc>
        <w:tc>
          <w:tcPr>
            <w:tcW w:w="0" w:type="auto"/>
          </w:tcPr>
          <w:p w14:paraId="6205D396" w14:textId="77777777" w:rsidR="00E76F14" w:rsidRPr="00E76F14" w:rsidRDefault="00E76F14" w:rsidP="00DF4992">
            <w:pPr>
              <w:pStyle w:val="Compact"/>
            </w:pPr>
            <w:r w:rsidRPr="00E76F14">
              <w:t>0,619</w:t>
            </w:r>
          </w:p>
        </w:tc>
        <w:tc>
          <w:tcPr>
            <w:tcW w:w="0" w:type="auto"/>
          </w:tcPr>
          <w:p w14:paraId="149303A7" w14:textId="77777777" w:rsidR="00E76F14" w:rsidRPr="00E76F14" w:rsidRDefault="00E76F14" w:rsidP="00DF4992">
            <w:pPr>
              <w:pStyle w:val="Compact"/>
            </w:pPr>
            <w:r w:rsidRPr="00E76F14">
              <w:t>0,962</w:t>
            </w:r>
          </w:p>
        </w:tc>
        <w:tc>
          <w:tcPr>
            <w:tcW w:w="0" w:type="auto"/>
          </w:tcPr>
          <w:p w14:paraId="66FFE632" w14:textId="77777777" w:rsidR="00E76F14" w:rsidRPr="00E76F14" w:rsidRDefault="00E76F14" w:rsidP="00DF4992">
            <w:pPr>
              <w:pStyle w:val="Compact"/>
            </w:pPr>
            <w:r w:rsidRPr="00E76F14">
              <w:t>0,988</w:t>
            </w:r>
          </w:p>
        </w:tc>
      </w:tr>
      <w:tr w:rsidR="00E76F14" w:rsidRPr="00E76F14" w14:paraId="7268585E" w14:textId="77777777" w:rsidTr="00E76F14">
        <w:trPr>
          <w:jc w:val="center"/>
        </w:trPr>
        <w:tc>
          <w:tcPr>
            <w:tcW w:w="0" w:type="auto"/>
          </w:tcPr>
          <w:p w14:paraId="60FD4F33" w14:textId="77777777" w:rsidR="00E76F14" w:rsidRPr="00E76F14" w:rsidRDefault="00E76F14" w:rsidP="00DF4992">
            <w:pPr>
              <w:pStyle w:val="Compact"/>
            </w:pPr>
            <w:r w:rsidRPr="00E76F14">
              <w:t>SANTA CRUZ</w:t>
            </w:r>
          </w:p>
        </w:tc>
        <w:tc>
          <w:tcPr>
            <w:tcW w:w="0" w:type="auto"/>
          </w:tcPr>
          <w:p w14:paraId="70D4424D" w14:textId="77777777" w:rsidR="00E76F14" w:rsidRPr="00E76F14" w:rsidRDefault="00E76F14" w:rsidP="00DF4992">
            <w:pPr>
              <w:pStyle w:val="Compact"/>
            </w:pPr>
            <w:r w:rsidRPr="00E76F14">
              <w:t>2020</w:t>
            </w:r>
          </w:p>
        </w:tc>
        <w:tc>
          <w:tcPr>
            <w:tcW w:w="0" w:type="auto"/>
          </w:tcPr>
          <w:p w14:paraId="1A006E99" w14:textId="77777777" w:rsidR="00E76F14" w:rsidRPr="00E76F14" w:rsidRDefault="00E76F14" w:rsidP="00DF4992">
            <w:pPr>
              <w:pStyle w:val="Compact"/>
            </w:pPr>
            <w:r w:rsidRPr="00E76F14">
              <w:t>0,722</w:t>
            </w:r>
          </w:p>
        </w:tc>
        <w:tc>
          <w:tcPr>
            <w:tcW w:w="0" w:type="auto"/>
          </w:tcPr>
          <w:p w14:paraId="1D9FA958" w14:textId="77777777" w:rsidR="00E76F14" w:rsidRPr="00E76F14" w:rsidRDefault="00E76F14" w:rsidP="00DF4992">
            <w:pPr>
              <w:pStyle w:val="Compact"/>
            </w:pPr>
            <w:r w:rsidRPr="00E76F14">
              <w:t>0,572</w:t>
            </w:r>
          </w:p>
        </w:tc>
        <w:tc>
          <w:tcPr>
            <w:tcW w:w="0" w:type="auto"/>
          </w:tcPr>
          <w:p w14:paraId="11304C92" w14:textId="77777777" w:rsidR="00E76F14" w:rsidRPr="00E76F14" w:rsidRDefault="00E76F14" w:rsidP="00DF4992">
            <w:pPr>
              <w:pStyle w:val="Compact"/>
            </w:pPr>
            <w:r w:rsidRPr="00E76F14">
              <w:t>0,983</w:t>
            </w:r>
          </w:p>
        </w:tc>
        <w:tc>
          <w:tcPr>
            <w:tcW w:w="0" w:type="auto"/>
          </w:tcPr>
          <w:p w14:paraId="04F627FA" w14:textId="77777777" w:rsidR="00E76F14" w:rsidRPr="00E76F14" w:rsidRDefault="00E76F14" w:rsidP="00DF4992">
            <w:pPr>
              <w:pStyle w:val="Compact"/>
            </w:pPr>
            <w:r w:rsidRPr="00E76F14">
              <w:t>1,000</w:t>
            </w:r>
          </w:p>
        </w:tc>
      </w:tr>
      <w:tr w:rsidR="00E76F14" w:rsidRPr="00E76F14" w14:paraId="7D03DF27" w14:textId="77777777" w:rsidTr="00E76F14">
        <w:trPr>
          <w:jc w:val="center"/>
        </w:trPr>
        <w:tc>
          <w:tcPr>
            <w:tcW w:w="0" w:type="auto"/>
          </w:tcPr>
          <w:p w14:paraId="2812F0FB" w14:textId="77777777" w:rsidR="00E76F14" w:rsidRPr="00E76F14" w:rsidRDefault="00E76F14" w:rsidP="00DF4992">
            <w:pPr>
              <w:pStyle w:val="Compact"/>
            </w:pPr>
            <w:r w:rsidRPr="00E76F14">
              <w:t>TARIJA</w:t>
            </w:r>
          </w:p>
        </w:tc>
        <w:tc>
          <w:tcPr>
            <w:tcW w:w="0" w:type="auto"/>
          </w:tcPr>
          <w:p w14:paraId="79B39722" w14:textId="77777777" w:rsidR="00E76F14" w:rsidRPr="00E76F14" w:rsidRDefault="00E76F14" w:rsidP="00DF4992">
            <w:pPr>
              <w:pStyle w:val="Compact"/>
            </w:pPr>
            <w:r w:rsidRPr="00E76F14">
              <w:t>2012</w:t>
            </w:r>
          </w:p>
        </w:tc>
        <w:tc>
          <w:tcPr>
            <w:tcW w:w="0" w:type="auto"/>
          </w:tcPr>
          <w:p w14:paraId="79B9FE44" w14:textId="77777777" w:rsidR="00E76F14" w:rsidRPr="00E76F14" w:rsidRDefault="00E76F14" w:rsidP="00DF4992">
            <w:pPr>
              <w:pStyle w:val="Compact"/>
            </w:pPr>
            <w:r w:rsidRPr="00E76F14">
              <w:t>0,769</w:t>
            </w:r>
          </w:p>
        </w:tc>
        <w:tc>
          <w:tcPr>
            <w:tcW w:w="0" w:type="auto"/>
          </w:tcPr>
          <w:p w14:paraId="6F5C6DC3" w14:textId="77777777" w:rsidR="00E76F14" w:rsidRPr="00E76F14" w:rsidRDefault="00E76F14" w:rsidP="00DF4992">
            <w:pPr>
              <w:pStyle w:val="Compact"/>
            </w:pPr>
            <w:r w:rsidRPr="00E76F14">
              <w:t>0,697</w:t>
            </w:r>
          </w:p>
        </w:tc>
        <w:tc>
          <w:tcPr>
            <w:tcW w:w="0" w:type="auto"/>
          </w:tcPr>
          <w:p w14:paraId="47EBC3CE" w14:textId="77777777" w:rsidR="00E76F14" w:rsidRPr="00E76F14" w:rsidRDefault="00E76F14" w:rsidP="00DF4992">
            <w:pPr>
              <w:pStyle w:val="Compact"/>
            </w:pPr>
            <w:r w:rsidRPr="00E76F14">
              <w:t>0,841</w:t>
            </w:r>
          </w:p>
        </w:tc>
        <w:tc>
          <w:tcPr>
            <w:tcW w:w="0" w:type="auto"/>
          </w:tcPr>
          <w:p w14:paraId="3AC39A51" w14:textId="77777777" w:rsidR="00E76F14" w:rsidRPr="00E76F14" w:rsidRDefault="00E76F14" w:rsidP="00DF4992">
            <w:pPr>
              <w:pStyle w:val="Compact"/>
            </w:pPr>
            <w:r w:rsidRPr="00E76F14">
              <w:t>0,963</w:t>
            </w:r>
          </w:p>
        </w:tc>
      </w:tr>
      <w:tr w:rsidR="00E76F14" w:rsidRPr="00E76F14" w14:paraId="049B3C51" w14:textId="77777777" w:rsidTr="00E76F14">
        <w:trPr>
          <w:jc w:val="center"/>
        </w:trPr>
        <w:tc>
          <w:tcPr>
            <w:tcW w:w="0" w:type="auto"/>
          </w:tcPr>
          <w:p w14:paraId="1894D12F" w14:textId="77777777" w:rsidR="00E76F14" w:rsidRPr="00E76F14" w:rsidRDefault="00E76F14" w:rsidP="00DF4992">
            <w:pPr>
              <w:pStyle w:val="Compact"/>
            </w:pPr>
            <w:r w:rsidRPr="00E76F14">
              <w:t>TARIJA</w:t>
            </w:r>
          </w:p>
        </w:tc>
        <w:tc>
          <w:tcPr>
            <w:tcW w:w="0" w:type="auto"/>
          </w:tcPr>
          <w:p w14:paraId="2029AED9" w14:textId="77777777" w:rsidR="00E76F14" w:rsidRPr="00E76F14" w:rsidRDefault="00E76F14" w:rsidP="00DF4992">
            <w:pPr>
              <w:pStyle w:val="Compact"/>
            </w:pPr>
            <w:r w:rsidRPr="00E76F14">
              <w:t>2013</w:t>
            </w:r>
          </w:p>
        </w:tc>
        <w:tc>
          <w:tcPr>
            <w:tcW w:w="0" w:type="auto"/>
          </w:tcPr>
          <w:p w14:paraId="7A258C33" w14:textId="77777777" w:rsidR="00E76F14" w:rsidRPr="00E76F14" w:rsidRDefault="00E76F14" w:rsidP="00DF4992">
            <w:pPr>
              <w:pStyle w:val="Compact"/>
            </w:pPr>
            <w:r w:rsidRPr="00E76F14">
              <w:t>0,746</w:t>
            </w:r>
          </w:p>
        </w:tc>
        <w:tc>
          <w:tcPr>
            <w:tcW w:w="0" w:type="auto"/>
          </w:tcPr>
          <w:p w14:paraId="0D808AC6" w14:textId="77777777" w:rsidR="00E76F14" w:rsidRPr="00E76F14" w:rsidRDefault="00E76F14" w:rsidP="00DF4992">
            <w:pPr>
              <w:pStyle w:val="Compact"/>
            </w:pPr>
            <w:r w:rsidRPr="00E76F14">
              <w:t>0,674</w:t>
            </w:r>
          </w:p>
        </w:tc>
        <w:tc>
          <w:tcPr>
            <w:tcW w:w="0" w:type="auto"/>
          </w:tcPr>
          <w:p w14:paraId="1758865A" w14:textId="77777777" w:rsidR="00E76F14" w:rsidRPr="00E76F14" w:rsidRDefault="00E76F14" w:rsidP="00DF4992">
            <w:pPr>
              <w:pStyle w:val="Compact"/>
            </w:pPr>
            <w:r w:rsidRPr="00E76F14">
              <w:t>0,813</w:t>
            </w:r>
          </w:p>
        </w:tc>
        <w:tc>
          <w:tcPr>
            <w:tcW w:w="0" w:type="auto"/>
          </w:tcPr>
          <w:p w14:paraId="3A26FBEB" w14:textId="77777777" w:rsidR="00E76F14" w:rsidRPr="00E76F14" w:rsidRDefault="00E76F14" w:rsidP="00DF4992">
            <w:pPr>
              <w:pStyle w:val="Compact"/>
            </w:pPr>
            <w:r w:rsidRPr="00E76F14">
              <w:t>0,953</w:t>
            </w:r>
          </w:p>
        </w:tc>
      </w:tr>
      <w:tr w:rsidR="00E76F14" w:rsidRPr="00E76F14" w14:paraId="2775E301" w14:textId="77777777" w:rsidTr="00E76F14">
        <w:trPr>
          <w:jc w:val="center"/>
        </w:trPr>
        <w:tc>
          <w:tcPr>
            <w:tcW w:w="0" w:type="auto"/>
          </w:tcPr>
          <w:p w14:paraId="5265B003" w14:textId="77777777" w:rsidR="00E76F14" w:rsidRPr="00E76F14" w:rsidRDefault="00E76F14" w:rsidP="00DF4992">
            <w:pPr>
              <w:pStyle w:val="Compact"/>
            </w:pPr>
            <w:r w:rsidRPr="00E76F14">
              <w:t>TARIJA</w:t>
            </w:r>
          </w:p>
        </w:tc>
        <w:tc>
          <w:tcPr>
            <w:tcW w:w="0" w:type="auto"/>
          </w:tcPr>
          <w:p w14:paraId="221E52F6" w14:textId="77777777" w:rsidR="00E76F14" w:rsidRPr="00E76F14" w:rsidRDefault="00E76F14" w:rsidP="00DF4992">
            <w:pPr>
              <w:pStyle w:val="Compact"/>
            </w:pPr>
            <w:r w:rsidRPr="00E76F14">
              <w:t>2014</w:t>
            </w:r>
          </w:p>
        </w:tc>
        <w:tc>
          <w:tcPr>
            <w:tcW w:w="0" w:type="auto"/>
          </w:tcPr>
          <w:p w14:paraId="0061621D" w14:textId="77777777" w:rsidR="00E76F14" w:rsidRPr="00E76F14" w:rsidRDefault="00E76F14" w:rsidP="00DF4992">
            <w:pPr>
              <w:pStyle w:val="Compact"/>
            </w:pPr>
            <w:r w:rsidRPr="00E76F14">
              <w:t>0,852</w:t>
            </w:r>
          </w:p>
        </w:tc>
        <w:tc>
          <w:tcPr>
            <w:tcW w:w="0" w:type="auto"/>
          </w:tcPr>
          <w:p w14:paraId="32FDB599" w14:textId="77777777" w:rsidR="00E76F14" w:rsidRPr="00E76F14" w:rsidRDefault="00E76F14" w:rsidP="00DF4992">
            <w:pPr>
              <w:pStyle w:val="Compact"/>
            </w:pPr>
            <w:r w:rsidRPr="00E76F14">
              <w:t>0,775</w:t>
            </w:r>
          </w:p>
        </w:tc>
        <w:tc>
          <w:tcPr>
            <w:tcW w:w="0" w:type="auto"/>
          </w:tcPr>
          <w:p w14:paraId="4A2C77DD" w14:textId="77777777" w:rsidR="00E76F14" w:rsidRPr="00E76F14" w:rsidRDefault="00E76F14" w:rsidP="00DF4992">
            <w:pPr>
              <w:pStyle w:val="Compact"/>
            </w:pPr>
            <w:r w:rsidRPr="00E76F14">
              <w:t>0,938</w:t>
            </w:r>
          </w:p>
        </w:tc>
        <w:tc>
          <w:tcPr>
            <w:tcW w:w="0" w:type="auto"/>
          </w:tcPr>
          <w:p w14:paraId="26FF33E0" w14:textId="77777777" w:rsidR="00E76F14" w:rsidRPr="00E76F14" w:rsidRDefault="00E76F14" w:rsidP="00DF4992">
            <w:pPr>
              <w:pStyle w:val="Compact"/>
            </w:pPr>
            <w:r w:rsidRPr="00E76F14">
              <w:t>0,988</w:t>
            </w:r>
          </w:p>
        </w:tc>
      </w:tr>
      <w:tr w:rsidR="00E76F14" w:rsidRPr="00E76F14" w14:paraId="616DE587" w14:textId="77777777" w:rsidTr="00E76F14">
        <w:trPr>
          <w:jc w:val="center"/>
        </w:trPr>
        <w:tc>
          <w:tcPr>
            <w:tcW w:w="0" w:type="auto"/>
          </w:tcPr>
          <w:p w14:paraId="709273E7" w14:textId="77777777" w:rsidR="00E76F14" w:rsidRPr="00E76F14" w:rsidRDefault="00E76F14" w:rsidP="00DF4992">
            <w:pPr>
              <w:pStyle w:val="Compact"/>
            </w:pPr>
            <w:r w:rsidRPr="00E76F14">
              <w:t>TARIJA</w:t>
            </w:r>
          </w:p>
        </w:tc>
        <w:tc>
          <w:tcPr>
            <w:tcW w:w="0" w:type="auto"/>
          </w:tcPr>
          <w:p w14:paraId="3D755D41" w14:textId="77777777" w:rsidR="00E76F14" w:rsidRPr="00E76F14" w:rsidRDefault="00E76F14" w:rsidP="00DF4992">
            <w:pPr>
              <w:pStyle w:val="Compact"/>
            </w:pPr>
            <w:r w:rsidRPr="00E76F14">
              <w:t>2015</w:t>
            </w:r>
          </w:p>
        </w:tc>
        <w:tc>
          <w:tcPr>
            <w:tcW w:w="0" w:type="auto"/>
          </w:tcPr>
          <w:p w14:paraId="5A875583" w14:textId="77777777" w:rsidR="00E76F14" w:rsidRPr="00E76F14" w:rsidRDefault="00E76F14" w:rsidP="00DF4992">
            <w:pPr>
              <w:pStyle w:val="Compact"/>
            </w:pPr>
            <w:r w:rsidRPr="00E76F14">
              <w:t>0,884</w:t>
            </w:r>
          </w:p>
        </w:tc>
        <w:tc>
          <w:tcPr>
            <w:tcW w:w="0" w:type="auto"/>
          </w:tcPr>
          <w:p w14:paraId="14E866B2" w14:textId="77777777" w:rsidR="00E76F14" w:rsidRPr="00E76F14" w:rsidRDefault="00E76F14" w:rsidP="00DF4992">
            <w:pPr>
              <w:pStyle w:val="Compact"/>
            </w:pPr>
            <w:r w:rsidRPr="00E76F14">
              <w:t>0,805</w:t>
            </w:r>
          </w:p>
        </w:tc>
        <w:tc>
          <w:tcPr>
            <w:tcW w:w="0" w:type="auto"/>
          </w:tcPr>
          <w:p w14:paraId="32B887EB" w14:textId="77777777" w:rsidR="00E76F14" w:rsidRPr="00E76F14" w:rsidRDefault="00E76F14" w:rsidP="00DF4992">
            <w:pPr>
              <w:pStyle w:val="Compact"/>
            </w:pPr>
            <w:r w:rsidRPr="00E76F14">
              <w:t>0,978</w:t>
            </w:r>
          </w:p>
        </w:tc>
        <w:tc>
          <w:tcPr>
            <w:tcW w:w="0" w:type="auto"/>
          </w:tcPr>
          <w:p w14:paraId="6C430042" w14:textId="77777777" w:rsidR="00E76F14" w:rsidRPr="00E76F14" w:rsidRDefault="00E76F14" w:rsidP="00DF4992">
            <w:pPr>
              <w:pStyle w:val="Compact"/>
            </w:pPr>
            <w:r w:rsidRPr="00E76F14">
              <w:t>0,999</w:t>
            </w:r>
          </w:p>
        </w:tc>
      </w:tr>
      <w:tr w:rsidR="00E76F14" w:rsidRPr="00E76F14" w14:paraId="788CFFF2" w14:textId="77777777" w:rsidTr="00E76F14">
        <w:trPr>
          <w:jc w:val="center"/>
        </w:trPr>
        <w:tc>
          <w:tcPr>
            <w:tcW w:w="0" w:type="auto"/>
          </w:tcPr>
          <w:p w14:paraId="500B4821" w14:textId="77777777" w:rsidR="00E76F14" w:rsidRPr="00E76F14" w:rsidRDefault="00E76F14" w:rsidP="00DF4992">
            <w:pPr>
              <w:pStyle w:val="Compact"/>
            </w:pPr>
            <w:r w:rsidRPr="00E76F14">
              <w:t>TARIJA</w:t>
            </w:r>
          </w:p>
        </w:tc>
        <w:tc>
          <w:tcPr>
            <w:tcW w:w="0" w:type="auto"/>
          </w:tcPr>
          <w:p w14:paraId="5BDAFCE4" w14:textId="77777777" w:rsidR="00E76F14" w:rsidRPr="00E76F14" w:rsidRDefault="00E76F14" w:rsidP="00DF4992">
            <w:pPr>
              <w:pStyle w:val="Compact"/>
            </w:pPr>
            <w:r w:rsidRPr="00E76F14">
              <w:t>2016</w:t>
            </w:r>
          </w:p>
        </w:tc>
        <w:tc>
          <w:tcPr>
            <w:tcW w:w="0" w:type="auto"/>
          </w:tcPr>
          <w:p w14:paraId="7B24AE09" w14:textId="77777777" w:rsidR="00E76F14" w:rsidRPr="00E76F14" w:rsidRDefault="00E76F14" w:rsidP="00DF4992">
            <w:pPr>
              <w:pStyle w:val="Compact"/>
            </w:pPr>
            <w:r w:rsidRPr="00E76F14">
              <w:t>0,768</w:t>
            </w:r>
          </w:p>
        </w:tc>
        <w:tc>
          <w:tcPr>
            <w:tcW w:w="0" w:type="auto"/>
          </w:tcPr>
          <w:p w14:paraId="49358F19" w14:textId="77777777" w:rsidR="00E76F14" w:rsidRPr="00E76F14" w:rsidRDefault="00E76F14" w:rsidP="00DF4992">
            <w:pPr>
              <w:pStyle w:val="Compact"/>
            </w:pPr>
            <w:r w:rsidRPr="00E76F14">
              <w:t>0,702</w:t>
            </w:r>
          </w:p>
        </w:tc>
        <w:tc>
          <w:tcPr>
            <w:tcW w:w="0" w:type="auto"/>
          </w:tcPr>
          <w:p w14:paraId="26BF8747" w14:textId="77777777" w:rsidR="00E76F14" w:rsidRPr="00E76F14" w:rsidRDefault="00E76F14" w:rsidP="00DF4992">
            <w:pPr>
              <w:pStyle w:val="Compact"/>
            </w:pPr>
            <w:r w:rsidRPr="00E76F14">
              <w:t>0,836</w:t>
            </w:r>
          </w:p>
        </w:tc>
        <w:tc>
          <w:tcPr>
            <w:tcW w:w="0" w:type="auto"/>
          </w:tcPr>
          <w:p w14:paraId="1CB5766D" w14:textId="77777777" w:rsidR="00E76F14" w:rsidRPr="00E76F14" w:rsidRDefault="00E76F14" w:rsidP="00DF4992">
            <w:pPr>
              <w:pStyle w:val="Compact"/>
            </w:pPr>
            <w:r w:rsidRPr="00E76F14">
              <w:t>0,857</w:t>
            </w:r>
          </w:p>
        </w:tc>
      </w:tr>
      <w:tr w:rsidR="00E76F14" w:rsidRPr="00E76F14" w14:paraId="25A24170" w14:textId="77777777" w:rsidTr="00E76F14">
        <w:trPr>
          <w:jc w:val="center"/>
        </w:trPr>
        <w:tc>
          <w:tcPr>
            <w:tcW w:w="0" w:type="auto"/>
          </w:tcPr>
          <w:p w14:paraId="5443EAA3" w14:textId="77777777" w:rsidR="00E76F14" w:rsidRPr="00E76F14" w:rsidRDefault="00E76F14" w:rsidP="00DF4992">
            <w:pPr>
              <w:pStyle w:val="Compact"/>
            </w:pPr>
            <w:r w:rsidRPr="00E76F14">
              <w:t>TARIJA</w:t>
            </w:r>
          </w:p>
        </w:tc>
        <w:tc>
          <w:tcPr>
            <w:tcW w:w="0" w:type="auto"/>
          </w:tcPr>
          <w:p w14:paraId="4C8D557E" w14:textId="77777777" w:rsidR="00E76F14" w:rsidRPr="00E76F14" w:rsidRDefault="00E76F14" w:rsidP="00DF4992">
            <w:pPr>
              <w:pStyle w:val="Compact"/>
            </w:pPr>
            <w:r w:rsidRPr="00E76F14">
              <w:t>2017</w:t>
            </w:r>
          </w:p>
        </w:tc>
        <w:tc>
          <w:tcPr>
            <w:tcW w:w="0" w:type="auto"/>
          </w:tcPr>
          <w:p w14:paraId="65159A4A" w14:textId="77777777" w:rsidR="00E76F14" w:rsidRPr="00E76F14" w:rsidRDefault="00E76F14" w:rsidP="00DF4992">
            <w:pPr>
              <w:pStyle w:val="Compact"/>
            </w:pPr>
            <w:r w:rsidRPr="00E76F14">
              <w:t>0,841</w:t>
            </w:r>
          </w:p>
        </w:tc>
        <w:tc>
          <w:tcPr>
            <w:tcW w:w="0" w:type="auto"/>
          </w:tcPr>
          <w:p w14:paraId="08CCE8B8" w14:textId="77777777" w:rsidR="00E76F14" w:rsidRPr="00E76F14" w:rsidRDefault="00E76F14" w:rsidP="00DF4992">
            <w:pPr>
              <w:pStyle w:val="Compact"/>
            </w:pPr>
            <w:r w:rsidRPr="00E76F14">
              <w:t>0,763</w:t>
            </w:r>
          </w:p>
        </w:tc>
        <w:tc>
          <w:tcPr>
            <w:tcW w:w="0" w:type="auto"/>
          </w:tcPr>
          <w:p w14:paraId="38089A89" w14:textId="77777777" w:rsidR="00E76F14" w:rsidRPr="00E76F14" w:rsidRDefault="00E76F14" w:rsidP="00DF4992">
            <w:pPr>
              <w:pStyle w:val="Compact"/>
            </w:pPr>
            <w:r w:rsidRPr="00E76F14">
              <w:t>0,905</w:t>
            </w:r>
          </w:p>
        </w:tc>
        <w:tc>
          <w:tcPr>
            <w:tcW w:w="0" w:type="auto"/>
          </w:tcPr>
          <w:p w14:paraId="3D1D3C62" w14:textId="77777777" w:rsidR="00E76F14" w:rsidRPr="00E76F14" w:rsidRDefault="00E76F14" w:rsidP="00DF4992">
            <w:pPr>
              <w:pStyle w:val="Compact"/>
            </w:pPr>
            <w:r w:rsidRPr="00E76F14">
              <w:t>0,928</w:t>
            </w:r>
          </w:p>
        </w:tc>
      </w:tr>
      <w:tr w:rsidR="00E76F14" w:rsidRPr="00E76F14" w14:paraId="10C5B436" w14:textId="77777777" w:rsidTr="00E76F14">
        <w:trPr>
          <w:jc w:val="center"/>
        </w:trPr>
        <w:tc>
          <w:tcPr>
            <w:tcW w:w="0" w:type="auto"/>
          </w:tcPr>
          <w:p w14:paraId="5CB52440" w14:textId="77777777" w:rsidR="00E76F14" w:rsidRPr="00E76F14" w:rsidRDefault="00E76F14" w:rsidP="00DF4992">
            <w:pPr>
              <w:pStyle w:val="Compact"/>
            </w:pPr>
            <w:r w:rsidRPr="00E76F14">
              <w:t>TARIJA</w:t>
            </w:r>
          </w:p>
        </w:tc>
        <w:tc>
          <w:tcPr>
            <w:tcW w:w="0" w:type="auto"/>
          </w:tcPr>
          <w:p w14:paraId="2C3C9ECA" w14:textId="77777777" w:rsidR="00E76F14" w:rsidRPr="00E76F14" w:rsidRDefault="00E76F14" w:rsidP="00DF4992">
            <w:pPr>
              <w:pStyle w:val="Compact"/>
            </w:pPr>
            <w:r w:rsidRPr="00E76F14">
              <w:t>2018</w:t>
            </w:r>
          </w:p>
        </w:tc>
        <w:tc>
          <w:tcPr>
            <w:tcW w:w="0" w:type="auto"/>
          </w:tcPr>
          <w:p w14:paraId="2CA488AC" w14:textId="77777777" w:rsidR="00E76F14" w:rsidRPr="00E76F14" w:rsidRDefault="00E76F14" w:rsidP="00DF4992">
            <w:pPr>
              <w:pStyle w:val="Compact"/>
            </w:pPr>
            <w:r w:rsidRPr="00E76F14">
              <w:t>0,864</w:t>
            </w:r>
          </w:p>
        </w:tc>
        <w:tc>
          <w:tcPr>
            <w:tcW w:w="0" w:type="auto"/>
          </w:tcPr>
          <w:p w14:paraId="3F1BE76E" w14:textId="77777777" w:rsidR="00E76F14" w:rsidRPr="00E76F14" w:rsidRDefault="00E76F14" w:rsidP="00DF4992">
            <w:pPr>
              <w:pStyle w:val="Compact"/>
            </w:pPr>
            <w:r w:rsidRPr="00E76F14">
              <w:t>0,787</w:t>
            </w:r>
          </w:p>
        </w:tc>
        <w:tc>
          <w:tcPr>
            <w:tcW w:w="0" w:type="auto"/>
          </w:tcPr>
          <w:p w14:paraId="2C8A429A" w14:textId="77777777" w:rsidR="00E76F14" w:rsidRPr="00E76F14" w:rsidRDefault="00E76F14" w:rsidP="00DF4992">
            <w:pPr>
              <w:pStyle w:val="Compact"/>
            </w:pPr>
            <w:r w:rsidRPr="00E76F14">
              <w:t>0,978</w:t>
            </w:r>
          </w:p>
        </w:tc>
        <w:tc>
          <w:tcPr>
            <w:tcW w:w="0" w:type="auto"/>
          </w:tcPr>
          <w:p w14:paraId="4F29C70A" w14:textId="77777777" w:rsidR="00E76F14" w:rsidRPr="00E76F14" w:rsidRDefault="00E76F14" w:rsidP="00DF4992">
            <w:pPr>
              <w:pStyle w:val="Compact"/>
            </w:pPr>
            <w:r w:rsidRPr="00E76F14">
              <w:t>1,000</w:t>
            </w:r>
          </w:p>
        </w:tc>
      </w:tr>
      <w:tr w:rsidR="00E76F14" w:rsidRPr="00E76F14" w14:paraId="6BB6547A" w14:textId="77777777" w:rsidTr="00E76F14">
        <w:trPr>
          <w:jc w:val="center"/>
        </w:trPr>
        <w:tc>
          <w:tcPr>
            <w:tcW w:w="0" w:type="auto"/>
          </w:tcPr>
          <w:p w14:paraId="0B9F2C79" w14:textId="77777777" w:rsidR="00E76F14" w:rsidRPr="00E76F14" w:rsidRDefault="00E76F14" w:rsidP="00DF4992">
            <w:pPr>
              <w:pStyle w:val="Compact"/>
            </w:pPr>
            <w:r w:rsidRPr="00E76F14">
              <w:lastRenderedPageBreak/>
              <w:t>TARIJA</w:t>
            </w:r>
          </w:p>
        </w:tc>
        <w:tc>
          <w:tcPr>
            <w:tcW w:w="0" w:type="auto"/>
          </w:tcPr>
          <w:p w14:paraId="7479E1EA" w14:textId="77777777" w:rsidR="00E76F14" w:rsidRPr="00E76F14" w:rsidRDefault="00E76F14" w:rsidP="00DF4992">
            <w:pPr>
              <w:pStyle w:val="Compact"/>
            </w:pPr>
            <w:r w:rsidRPr="00E76F14">
              <w:t>2019</w:t>
            </w:r>
          </w:p>
        </w:tc>
        <w:tc>
          <w:tcPr>
            <w:tcW w:w="0" w:type="auto"/>
          </w:tcPr>
          <w:p w14:paraId="02DCC48C" w14:textId="77777777" w:rsidR="00E76F14" w:rsidRPr="00E76F14" w:rsidRDefault="00E76F14" w:rsidP="00DF4992">
            <w:pPr>
              <w:pStyle w:val="Compact"/>
            </w:pPr>
            <w:r w:rsidRPr="00E76F14">
              <w:t>0,867</w:t>
            </w:r>
          </w:p>
        </w:tc>
        <w:tc>
          <w:tcPr>
            <w:tcW w:w="0" w:type="auto"/>
          </w:tcPr>
          <w:p w14:paraId="6A6CEFF8" w14:textId="77777777" w:rsidR="00E76F14" w:rsidRPr="00E76F14" w:rsidRDefault="00E76F14" w:rsidP="00DF4992">
            <w:pPr>
              <w:pStyle w:val="Compact"/>
            </w:pPr>
            <w:r w:rsidRPr="00E76F14">
              <w:t>0,789</w:t>
            </w:r>
          </w:p>
        </w:tc>
        <w:tc>
          <w:tcPr>
            <w:tcW w:w="0" w:type="auto"/>
          </w:tcPr>
          <w:p w14:paraId="703EF760" w14:textId="77777777" w:rsidR="00E76F14" w:rsidRPr="00E76F14" w:rsidRDefault="00E76F14" w:rsidP="00DF4992">
            <w:pPr>
              <w:pStyle w:val="Compact"/>
            </w:pPr>
            <w:r w:rsidRPr="00E76F14">
              <w:t>0,980</w:t>
            </w:r>
          </w:p>
        </w:tc>
        <w:tc>
          <w:tcPr>
            <w:tcW w:w="0" w:type="auto"/>
          </w:tcPr>
          <w:p w14:paraId="3AA51F80" w14:textId="77777777" w:rsidR="00E76F14" w:rsidRPr="00E76F14" w:rsidRDefault="00E76F14" w:rsidP="00DF4992">
            <w:pPr>
              <w:pStyle w:val="Compact"/>
            </w:pPr>
            <w:r w:rsidRPr="00E76F14">
              <w:t>1,000</w:t>
            </w:r>
          </w:p>
        </w:tc>
      </w:tr>
      <w:tr w:rsidR="00E76F14" w:rsidRPr="00E76F14" w14:paraId="511C9D29" w14:textId="77777777" w:rsidTr="00E76F14">
        <w:trPr>
          <w:jc w:val="center"/>
        </w:trPr>
        <w:tc>
          <w:tcPr>
            <w:tcW w:w="0" w:type="auto"/>
          </w:tcPr>
          <w:p w14:paraId="4CD3CA80" w14:textId="77777777" w:rsidR="00E76F14" w:rsidRPr="00E76F14" w:rsidRDefault="00E76F14" w:rsidP="00DF4992">
            <w:pPr>
              <w:pStyle w:val="Compact"/>
            </w:pPr>
            <w:r w:rsidRPr="00E76F14">
              <w:t>TARIJA</w:t>
            </w:r>
          </w:p>
        </w:tc>
        <w:tc>
          <w:tcPr>
            <w:tcW w:w="0" w:type="auto"/>
          </w:tcPr>
          <w:p w14:paraId="740C65D7" w14:textId="77777777" w:rsidR="00E76F14" w:rsidRPr="00E76F14" w:rsidRDefault="00E76F14" w:rsidP="00DF4992">
            <w:pPr>
              <w:pStyle w:val="Compact"/>
            </w:pPr>
            <w:r w:rsidRPr="00E76F14">
              <w:t>2020</w:t>
            </w:r>
          </w:p>
        </w:tc>
        <w:tc>
          <w:tcPr>
            <w:tcW w:w="0" w:type="auto"/>
          </w:tcPr>
          <w:p w14:paraId="1AABE50A" w14:textId="77777777" w:rsidR="00E76F14" w:rsidRPr="00E76F14" w:rsidRDefault="00E76F14" w:rsidP="00DF4992">
            <w:pPr>
              <w:pStyle w:val="Compact"/>
            </w:pPr>
            <w:r w:rsidRPr="00E76F14">
              <w:t>0,864</w:t>
            </w:r>
          </w:p>
        </w:tc>
        <w:tc>
          <w:tcPr>
            <w:tcW w:w="0" w:type="auto"/>
          </w:tcPr>
          <w:p w14:paraId="4F7E74BE" w14:textId="77777777" w:rsidR="00E76F14" w:rsidRPr="00E76F14" w:rsidRDefault="00E76F14" w:rsidP="00DF4992">
            <w:pPr>
              <w:pStyle w:val="Compact"/>
            </w:pPr>
            <w:r w:rsidRPr="00E76F14">
              <w:t>0,790</w:t>
            </w:r>
          </w:p>
        </w:tc>
        <w:tc>
          <w:tcPr>
            <w:tcW w:w="0" w:type="auto"/>
          </w:tcPr>
          <w:p w14:paraId="41517B22" w14:textId="77777777" w:rsidR="00E76F14" w:rsidRPr="00E76F14" w:rsidRDefault="00E76F14" w:rsidP="00DF4992">
            <w:pPr>
              <w:pStyle w:val="Compact"/>
            </w:pPr>
            <w:r w:rsidRPr="00E76F14">
              <w:t>0,982</w:t>
            </w:r>
          </w:p>
        </w:tc>
        <w:tc>
          <w:tcPr>
            <w:tcW w:w="0" w:type="auto"/>
          </w:tcPr>
          <w:p w14:paraId="6DEDA695" w14:textId="77777777" w:rsidR="00E76F14" w:rsidRPr="00E76F14" w:rsidRDefault="00E76F14" w:rsidP="00DF4992">
            <w:pPr>
              <w:pStyle w:val="Compact"/>
            </w:pPr>
            <w:r w:rsidRPr="00E76F14">
              <w:t>1,000</w:t>
            </w:r>
          </w:p>
        </w:tc>
      </w:tr>
    </w:tbl>
    <w:p w14:paraId="51C61179" w14:textId="77777777" w:rsidR="00E76F14" w:rsidRPr="00E76F14" w:rsidRDefault="00E76F14" w:rsidP="00DF4992">
      <w:pPr>
        <w:pStyle w:val="Heading3"/>
      </w:pPr>
      <w:bookmarkStart w:id="139" w:name="X2d1fc032d592e02cf33d6481618da09ebbb7976"/>
      <w:bookmarkEnd w:id="138"/>
      <w:r w:rsidRPr="00E76F14">
        <w:t>F.4 Determinantes ambientales (segunda etapa Simar-Wilson 2007)</w:t>
      </w:r>
    </w:p>
    <w:p w14:paraId="36993828" w14:textId="7FCEC03D" w:rsidR="00E76F14" w:rsidRPr="00E76F14" w:rsidRDefault="00E76F14" w:rsidP="00DF4992">
      <w:pPr>
        <w:pStyle w:val="FirstParagraph"/>
      </w:pPr>
      <w:r w:rsidRPr="00E76F14">
        <w:t xml:space="preserve">La regresión truncada de segunda etapa explica el score corregido en orientación input mediante variables de contexto no controlables por el gasto. La precipitación (CHIRPS) presenta una asociación positiva y significativa: parte de la brecha de eficiencia del altiplano refleja una desventaja agroclimática estructural, no únicamente gestión. El coeficiente de deforestación es positivo y </w:t>
      </w:r>
      <w:proofErr w:type="gramStart"/>
      <w:r w:rsidRPr="00E76F14">
        <w:t>significativo</w:t>
      </w:r>
      <w:proofErr w:type="gramEnd"/>
      <w:r w:rsidRPr="00E76F14">
        <w:t xml:space="preserve"> pero de magnitud reducida.</w:t>
      </w:r>
      <w:r w:rsidR="005218E2">
        <w:t xml:space="preserve"> Los coeficientes estimados se reportan en la Tabla D.4.</w:t>
      </w:r>
    </w:p>
    <w:p w14:paraId="2F0C3145" w14:textId="37912519" w:rsidR="00E76F14" w:rsidRPr="00E76F14" w:rsidRDefault="005137E0" w:rsidP="00DF4992">
      <w:pPr>
        <w:pStyle w:val="TableCaption"/>
      </w:pPr>
      <w:r>
        <w:t>Tabla D.4</w:t>
      </w:r>
      <w:r w:rsidR="00E76F14" w:rsidRPr="00E76F14">
        <w:t xml:space="preserve"> — Segunda etapa Simar-Wilson (2007): regresión truncada del score corregido sobre covariables ambientales</w:t>
      </w:r>
    </w:p>
    <w:tbl>
      <w:tblPr>
        <w:tblStyle w:val="GridTable1Light"/>
        <w:tblW w:w="5000" w:type="pct"/>
        <w:tblLayout w:type="fixed"/>
        <w:tblLook w:val="0020" w:firstRow="1" w:lastRow="0" w:firstColumn="0" w:lastColumn="0" w:noHBand="0" w:noVBand="0"/>
        <w:tblCaption w:val="Tabla F.4 — Segunda etapa Simar-Wilson (2007): regresión truncada del score corregido sobre covariables ambientales"/>
      </w:tblPr>
      <w:tblGrid>
        <w:gridCol w:w="3957"/>
        <w:gridCol w:w="1439"/>
        <w:gridCol w:w="1438"/>
        <w:gridCol w:w="1438"/>
        <w:gridCol w:w="1078"/>
      </w:tblGrid>
      <w:tr w:rsidR="00E76F14" w14:paraId="0415EFD0" w14:textId="77777777" w:rsidTr="00E76F14">
        <w:trPr>
          <w:cnfStyle w:val="100000000000" w:firstRow="1" w:lastRow="0" w:firstColumn="0" w:lastColumn="0" w:oddVBand="0" w:evenVBand="0" w:oddHBand="0" w:evenHBand="0" w:firstRowFirstColumn="0" w:firstRowLastColumn="0" w:lastRowFirstColumn="0" w:lastRowLastColumn="0"/>
        </w:trPr>
        <w:tc>
          <w:tcPr>
            <w:tcW w:w="3350" w:type="dxa"/>
          </w:tcPr>
          <w:p w14:paraId="01CAFCA3" w14:textId="77777777" w:rsidR="00E76F14" w:rsidRDefault="00E76F14" w:rsidP="00DF4992">
            <w:pPr>
              <w:pStyle w:val="Compact"/>
            </w:pPr>
            <w:r>
              <w:t>Determinante</w:t>
            </w:r>
          </w:p>
        </w:tc>
        <w:tc>
          <w:tcPr>
            <w:tcW w:w="1218" w:type="dxa"/>
          </w:tcPr>
          <w:p w14:paraId="634AA126" w14:textId="77777777" w:rsidR="00E76F14" w:rsidRDefault="00E76F14" w:rsidP="00DF4992">
            <w:pPr>
              <w:pStyle w:val="Compact"/>
            </w:pPr>
            <w:r>
              <w:t>Coeficiente</w:t>
            </w:r>
          </w:p>
        </w:tc>
        <w:tc>
          <w:tcPr>
            <w:tcW w:w="1218" w:type="dxa"/>
          </w:tcPr>
          <w:p w14:paraId="411527E4" w14:textId="77777777" w:rsidR="00E76F14" w:rsidRDefault="00E76F14" w:rsidP="00DF4992">
            <w:pPr>
              <w:pStyle w:val="Compact"/>
            </w:pPr>
            <w:r>
              <w:t xml:space="preserve">IC 95% </w:t>
            </w:r>
            <w:proofErr w:type="spellStart"/>
            <w:r>
              <w:t>inf</w:t>
            </w:r>
            <w:proofErr w:type="spellEnd"/>
            <w:r>
              <w:t>.</w:t>
            </w:r>
          </w:p>
        </w:tc>
        <w:tc>
          <w:tcPr>
            <w:tcW w:w="1218" w:type="dxa"/>
          </w:tcPr>
          <w:p w14:paraId="63A834AF" w14:textId="77777777" w:rsidR="00E76F14" w:rsidRDefault="00E76F14" w:rsidP="00DF4992">
            <w:pPr>
              <w:pStyle w:val="Compact"/>
            </w:pPr>
            <w:r>
              <w:t xml:space="preserve">IC 95% </w:t>
            </w:r>
            <w:proofErr w:type="spellStart"/>
            <w:r>
              <w:t>sup</w:t>
            </w:r>
            <w:proofErr w:type="spellEnd"/>
            <w:r>
              <w:t>.</w:t>
            </w:r>
          </w:p>
        </w:tc>
        <w:tc>
          <w:tcPr>
            <w:tcW w:w="913" w:type="dxa"/>
          </w:tcPr>
          <w:p w14:paraId="46FA1C21" w14:textId="77777777" w:rsidR="00E76F14" w:rsidRDefault="00E76F14" w:rsidP="00DF4992">
            <w:pPr>
              <w:pStyle w:val="Compact"/>
            </w:pPr>
            <w:r>
              <w:t>Sig. 95%</w:t>
            </w:r>
          </w:p>
        </w:tc>
      </w:tr>
      <w:tr w:rsidR="00E76F14" w14:paraId="2ACC2B6C" w14:textId="77777777" w:rsidTr="00E76F14">
        <w:tc>
          <w:tcPr>
            <w:tcW w:w="3350" w:type="dxa"/>
          </w:tcPr>
          <w:p w14:paraId="589DBF86" w14:textId="77777777" w:rsidR="00E76F14" w:rsidRDefault="00E76F14" w:rsidP="00DF4992">
            <w:pPr>
              <w:pStyle w:val="Compact"/>
            </w:pPr>
            <w:r>
              <w:t>Constante</w:t>
            </w:r>
          </w:p>
        </w:tc>
        <w:tc>
          <w:tcPr>
            <w:tcW w:w="1218" w:type="dxa"/>
          </w:tcPr>
          <w:p w14:paraId="36C96407" w14:textId="77777777" w:rsidR="00E76F14" w:rsidRDefault="00E76F14" w:rsidP="00DF4992">
            <w:pPr>
              <w:pStyle w:val="Compact"/>
            </w:pPr>
            <w:r>
              <w:t>0,2544</w:t>
            </w:r>
          </w:p>
        </w:tc>
        <w:tc>
          <w:tcPr>
            <w:tcW w:w="1218" w:type="dxa"/>
          </w:tcPr>
          <w:p w14:paraId="670F2D0B" w14:textId="77777777" w:rsidR="00E76F14" w:rsidRDefault="00E76F14" w:rsidP="00DF4992">
            <w:pPr>
              <w:pStyle w:val="Compact"/>
            </w:pPr>
            <w:r>
              <w:t>0,1601</w:t>
            </w:r>
          </w:p>
        </w:tc>
        <w:tc>
          <w:tcPr>
            <w:tcW w:w="1218" w:type="dxa"/>
          </w:tcPr>
          <w:p w14:paraId="4C3FEA4B" w14:textId="77777777" w:rsidR="00E76F14" w:rsidRDefault="00E76F14" w:rsidP="00DF4992">
            <w:pPr>
              <w:pStyle w:val="Compact"/>
            </w:pPr>
            <w:r>
              <w:t>0,3417</w:t>
            </w:r>
          </w:p>
        </w:tc>
        <w:tc>
          <w:tcPr>
            <w:tcW w:w="913" w:type="dxa"/>
          </w:tcPr>
          <w:p w14:paraId="4B0C1D48" w14:textId="77777777" w:rsidR="00E76F14" w:rsidRDefault="00E76F14" w:rsidP="00DF4992">
            <w:pPr>
              <w:pStyle w:val="Compact"/>
            </w:pPr>
            <w:r>
              <w:t>sí</w:t>
            </w:r>
          </w:p>
        </w:tc>
      </w:tr>
      <w:tr w:rsidR="00E76F14" w14:paraId="3A19D9E8" w14:textId="77777777" w:rsidTr="00E76F14">
        <w:tc>
          <w:tcPr>
            <w:tcW w:w="3350" w:type="dxa"/>
          </w:tcPr>
          <w:p w14:paraId="75AAA705" w14:textId="77777777" w:rsidR="00E76F14" w:rsidRDefault="00E76F14" w:rsidP="00DF4992">
            <w:pPr>
              <w:pStyle w:val="Compact"/>
            </w:pPr>
            <w:r>
              <w:t>Precipitación (CHIRPS, miles mm)</w:t>
            </w:r>
          </w:p>
        </w:tc>
        <w:tc>
          <w:tcPr>
            <w:tcW w:w="1218" w:type="dxa"/>
          </w:tcPr>
          <w:p w14:paraId="2ED67463" w14:textId="77777777" w:rsidR="00E76F14" w:rsidRDefault="00E76F14" w:rsidP="00DF4992">
            <w:pPr>
              <w:pStyle w:val="Compact"/>
            </w:pPr>
            <w:r>
              <w:t>0,3524</w:t>
            </w:r>
          </w:p>
        </w:tc>
        <w:tc>
          <w:tcPr>
            <w:tcW w:w="1218" w:type="dxa"/>
          </w:tcPr>
          <w:p w14:paraId="743BC052" w14:textId="77777777" w:rsidR="00E76F14" w:rsidRDefault="00E76F14" w:rsidP="00DF4992">
            <w:pPr>
              <w:pStyle w:val="Compact"/>
            </w:pPr>
            <w:r>
              <w:t>0,2621</w:t>
            </w:r>
          </w:p>
        </w:tc>
        <w:tc>
          <w:tcPr>
            <w:tcW w:w="1218" w:type="dxa"/>
          </w:tcPr>
          <w:p w14:paraId="334DF922" w14:textId="77777777" w:rsidR="00E76F14" w:rsidRDefault="00E76F14" w:rsidP="00DF4992">
            <w:pPr>
              <w:pStyle w:val="Compact"/>
            </w:pPr>
            <w:r>
              <w:t>0,4543</w:t>
            </w:r>
          </w:p>
        </w:tc>
        <w:tc>
          <w:tcPr>
            <w:tcW w:w="913" w:type="dxa"/>
          </w:tcPr>
          <w:p w14:paraId="515B640B" w14:textId="77777777" w:rsidR="00E76F14" w:rsidRDefault="00E76F14" w:rsidP="00DF4992">
            <w:pPr>
              <w:pStyle w:val="Compact"/>
            </w:pPr>
            <w:r>
              <w:t>sí</w:t>
            </w:r>
          </w:p>
        </w:tc>
      </w:tr>
      <w:tr w:rsidR="00E76F14" w14:paraId="5C3564A8" w14:textId="77777777" w:rsidTr="00E76F14">
        <w:tc>
          <w:tcPr>
            <w:tcW w:w="3350" w:type="dxa"/>
          </w:tcPr>
          <w:p w14:paraId="0CC95FF1" w14:textId="77777777" w:rsidR="00E76F14" w:rsidRDefault="00E76F14" w:rsidP="00DF4992">
            <w:pPr>
              <w:pStyle w:val="Compact"/>
            </w:pPr>
            <w:r>
              <w:t>Deforestación (miles ha/año)</w:t>
            </w:r>
          </w:p>
        </w:tc>
        <w:tc>
          <w:tcPr>
            <w:tcW w:w="1218" w:type="dxa"/>
          </w:tcPr>
          <w:p w14:paraId="24725F0B" w14:textId="77777777" w:rsidR="00E76F14" w:rsidRDefault="00E76F14" w:rsidP="00DF4992">
            <w:pPr>
              <w:pStyle w:val="Compact"/>
            </w:pPr>
            <w:r>
              <w:t>0,0006</w:t>
            </w:r>
          </w:p>
        </w:tc>
        <w:tc>
          <w:tcPr>
            <w:tcW w:w="1218" w:type="dxa"/>
          </w:tcPr>
          <w:p w14:paraId="52B4EF34" w14:textId="77777777" w:rsidR="00E76F14" w:rsidRDefault="00E76F14" w:rsidP="00DF4992">
            <w:pPr>
              <w:pStyle w:val="Compact"/>
            </w:pPr>
            <w:r>
              <w:t>0,0002</w:t>
            </w:r>
          </w:p>
        </w:tc>
        <w:tc>
          <w:tcPr>
            <w:tcW w:w="1218" w:type="dxa"/>
          </w:tcPr>
          <w:p w14:paraId="02497F4D" w14:textId="77777777" w:rsidR="00E76F14" w:rsidRDefault="00E76F14" w:rsidP="00DF4992">
            <w:pPr>
              <w:pStyle w:val="Compact"/>
            </w:pPr>
            <w:r>
              <w:t>0,0013</w:t>
            </w:r>
          </w:p>
        </w:tc>
        <w:tc>
          <w:tcPr>
            <w:tcW w:w="913" w:type="dxa"/>
          </w:tcPr>
          <w:p w14:paraId="58A5658B" w14:textId="77777777" w:rsidR="00E76F14" w:rsidRDefault="00E76F14" w:rsidP="00DF4992">
            <w:pPr>
              <w:pStyle w:val="Compact"/>
            </w:pPr>
            <w:r>
              <w:t>sí</w:t>
            </w:r>
          </w:p>
        </w:tc>
      </w:tr>
    </w:tbl>
    <w:p w14:paraId="076365BD" w14:textId="77777777" w:rsidR="00E76F14" w:rsidRDefault="00E76F14" w:rsidP="00DF4992">
      <w:pPr>
        <w:pStyle w:val="Heading2"/>
      </w:pPr>
      <w:bookmarkStart w:id="140" w:name="f.5-robustez"/>
      <w:bookmarkStart w:id="141" w:name="_Toc232372169"/>
      <w:bookmarkEnd w:id="139"/>
      <w:r>
        <w:t>F.5 Robustez</w:t>
      </w:r>
      <w:bookmarkEnd w:id="141"/>
    </w:p>
    <w:p w14:paraId="0B42BBEF" w14:textId="39B1D5FA" w:rsidR="00E76F14" w:rsidRPr="00E76F14" w:rsidRDefault="00E76F14" w:rsidP="00DF4992">
      <w:pPr>
        <w:pStyle w:val="FirstParagraph"/>
      </w:pPr>
      <w:r w:rsidRPr="00E76F14">
        <w:t>El ordenamiento de eficiencia es estable frente a las tres decisiones de especificación: la elección de orientación, el conjunto de outputs y la definición del insumo fiscal.</w:t>
      </w:r>
      <w:r w:rsidR="005218E2">
        <w:t xml:space="preserve"> La Tabla D.5 reporta la correlación de Spearman del ranking entre especificaciones.</w:t>
      </w:r>
    </w:p>
    <w:p w14:paraId="1A30831D" w14:textId="46FDE339" w:rsidR="00E76F14" w:rsidRPr="00E76F14" w:rsidRDefault="005137E0" w:rsidP="00DF4992">
      <w:pPr>
        <w:pStyle w:val="TableCaption"/>
      </w:pPr>
      <w:r>
        <w:t>Tabla D.5</w:t>
      </w:r>
      <w:r w:rsidR="00E76F14" w:rsidRPr="00E76F14">
        <w:t xml:space="preserve"> — Estabilidad del ranking de eficiencia (correlación de Spearman entre especificaciones)</w:t>
      </w:r>
    </w:p>
    <w:tbl>
      <w:tblPr>
        <w:tblStyle w:val="GridTable1Light"/>
        <w:tblW w:w="0" w:type="auto"/>
        <w:jc w:val="center"/>
        <w:tblLook w:val="0020" w:firstRow="1" w:lastRow="0" w:firstColumn="0" w:lastColumn="0" w:noHBand="0" w:noVBand="0"/>
        <w:tblCaption w:val="Tabla F.5 — Estabilidad del ranking de eficiencia (correlación de Spearman entre especificaciones)"/>
      </w:tblPr>
      <w:tblGrid>
        <w:gridCol w:w="4249"/>
        <w:gridCol w:w="1366"/>
      </w:tblGrid>
      <w:tr w:rsidR="00E76F14" w14:paraId="0F90BEE4" w14:textId="77777777" w:rsidTr="00E76F1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222A75B" w14:textId="77777777" w:rsidR="00E76F14" w:rsidRDefault="00E76F14" w:rsidP="00DF4992">
            <w:pPr>
              <w:pStyle w:val="Compact"/>
            </w:pPr>
            <w:r>
              <w:t>Comparación</w:t>
            </w:r>
          </w:p>
        </w:tc>
        <w:tc>
          <w:tcPr>
            <w:tcW w:w="0" w:type="auto"/>
          </w:tcPr>
          <w:p w14:paraId="167B3443" w14:textId="77777777" w:rsidR="00E76F14" w:rsidRDefault="00E76F14" w:rsidP="00DF4992">
            <w:pPr>
              <w:pStyle w:val="Compact"/>
            </w:pPr>
            <w:r>
              <w:t>Spearman</w:t>
            </w:r>
          </w:p>
        </w:tc>
      </w:tr>
      <w:tr w:rsidR="00E76F14" w14:paraId="4D583B5B" w14:textId="77777777" w:rsidTr="00E76F14">
        <w:trPr>
          <w:jc w:val="center"/>
        </w:trPr>
        <w:tc>
          <w:tcPr>
            <w:tcW w:w="0" w:type="auto"/>
          </w:tcPr>
          <w:p w14:paraId="3EF7EE6B" w14:textId="77777777" w:rsidR="00E76F14" w:rsidRDefault="00E76F14" w:rsidP="00DF4992">
            <w:pPr>
              <w:pStyle w:val="Compact"/>
            </w:pPr>
            <w:r>
              <w:t>Input vs output (scores)</w:t>
            </w:r>
          </w:p>
        </w:tc>
        <w:tc>
          <w:tcPr>
            <w:tcW w:w="0" w:type="auto"/>
          </w:tcPr>
          <w:p w14:paraId="4882648C" w14:textId="77777777" w:rsidR="00E76F14" w:rsidRDefault="00E76F14" w:rsidP="00DF4992">
            <w:pPr>
              <w:pStyle w:val="Compact"/>
            </w:pPr>
            <w:r>
              <w:t>0,944</w:t>
            </w:r>
          </w:p>
        </w:tc>
      </w:tr>
      <w:tr w:rsidR="00E76F14" w14:paraId="5D74E195" w14:textId="77777777" w:rsidTr="00E76F14">
        <w:trPr>
          <w:jc w:val="center"/>
        </w:trPr>
        <w:tc>
          <w:tcPr>
            <w:tcW w:w="0" w:type="auto"/>
          </w:tcPr>
          <w:p w14:paraId="4CE9EC7F" w14:textId="77777777" w:rsidR="00E76F14" w:rsidRDefault="00E76F14" w:rsidP="00DF4992">
            <w:pPr>
              <w:pStyle w:val="Compact"/>
            </w:pPr>
            <w:r>
              <w:t>Input vs output (corregidos)</w:t>
            </w:r>
          </w:p>
        </w:tc>
        <w:tc>
          <w:tcPr>
            <w:tcW w:w="0" w:type="auto"/>
          </w:tcPr>
          <w:p w14:paraId="4522A731" w14:textId="77777777" w:rsidR="00E76F14" w:rsidRDefault="00E76F14" w:rsidP="00DF4992">
            <w:pPr>
              <w:pStyle w:val="Compact"/>
            </w:pPr>
            <w:r>
              <w:t>0,836</w:t>
            </w:r>
          </w:p>
        </w:tc>
      </w:tr>
      <w:tr w:rsidR="00E76F14" w14:paraId="5AAE582F" w14:textId="77777777" w:rsidTr="00E76F14">
        <w:trPr>
          <w:jc w:val="center"/>
        </w:trPr>
        <w:tc>
          <w:tcPr>
            <w:tcW w:w="0" w:type="auto"/>
          </w:tcPr>
          <w:p w14:paraId="67FF08B6" w14:textId="77777777" w:rsidR="00E76F14" w:rsidRPr="00E76F14" w:rsidRDefault="00E76F14" w:rsidP="00DF4992">
            <w:pPr>
              <w:pStyle w:val="Compact"/>
            </w:pPr>
            <w:r w:rsidRPr="00E76F14">
              <w:t>Principal vs PIB valor agregado (36 DMU)</w:t>
            </w:r>
          </w:p>
        </w:tc>
        <w:tc>
          <w:tcPr>
            <w:tcW w:w="0" w:type="auto"/>
          </w:tcPr>
          <w:p w14:paraId="3DFE2A6C" w14:textId="77777777" w:rsidR="00E76F14" w:rsidRDefault="00E76F14" w:rsidP="00DF4992">
            <w:pPr>
              <w:pStyle w:val="Compact"/>
            </w:pPr>
            <w:r>
              <w:t>0,924</w:t>
            </w:r>
          </w:p>
        </w:tc>
      </w:tr>
      <w:tr w:rsidR="00E76F14" w14:paraId="4C0F5E74" w14:textId="77777777" w:rsidTr="00E76F14">
        <w:trPr>
          <w:jc w:val="center"/>
        </w:trPr>
        <w:tc>
          <w:tcPr>
            <w:tcW w:w="0" w:type="auto"/>
          </w:tcPr>
          <w:p w14:paraId="6D79F2F1" w14:textId="77777777" w:rsidR="00E76F14" w:rsidRPr="00E76F14" w:rsidRDefault="00E76F14" w:rsidP="00DF4992">
            <w:pPr>
              <w:pStyle w:val="Compact"/>
            </w:pPr>
            <w:r w:rsidRPr="00E76F14">
              <w:t>Principal vs gasto rural amplio (81 DMU)</w:t>
            </w:r>
          </w:p>
        </w:tc>
        <w:tc>
          <w:tcPr>
            <w:tcW w:w="0" w:type="auto"/>
          </w:tcPr>
          <w:p w14:paraId="7A69E8A8" w14:textId="77777777" w:rsidR="00E76F14" w:rsidRDefault="00E76F14" w:rsidP="00DF4992">
            <w:pPr>
              <w:pStyle w:val="Compact"/>
            </w:pPr>
            <w:r>
              <w:t>0,960</w:t>
            </w:r>
          </w:p>
        </w:tc>
      </w:tr>
    </w:tbl>
    <w:p w14:paraId="04A777DD" w14:textId="77777777" w:rsidR="00E76F14" w:rsidRPr="00E76F14" w:rsidRDefault="00E76F14" w:rsidP="00DF4992">
      <w:pPr>
        <w:pStyle w:val="BodyText"/>
      </w:pPr>
      <w:r w:rsidRPr="00E76F14">
        <w:t>Todas las correlaciones son ≥ 0,83, lo que indica que el ranking es robusto a la especificación.</w:t>
      </w:r>
    </w:p>
    <w:bookmarkEnd w:id="140"/>
    <w:p w14:paraId="6EDDCC44" w14:textId="77777777" w:rsidR="00F77BE5" w:rsidRPr="00F77BE5" w:rsidRDefault="00F77BE5" w:rsidP="00DF4992">
      <w:pPr>
        <w:pStyle w:val="BodyText"/>
      </w:pPr>
    </w:p>
    <w:p w14:paraId="2E8C9FD2" w14:textId="077AD89D" w:rsidR="00B4798F" w:rsidRDefault="00B4798F">
      <w:pPr>
        <w:spacing w:before="0" w:after="200"/>
        <w:jc w:val="left"/>
      </w:pPr>
      <w:r>
        <w:br w:type="page"/>
      </w:r>
    </w:p>
    <w:p w14:paraId="1879ED17" w14:textId="49D63279" w:rsidR="00B4798F" w:rsidRDefault="00B4798F" w:rsidP="00B4798F">
      <w:pPr>
        <w:pStyle w:val="Heading2"/>
      </w:pPr>
      <w:bookmarkStart w:id="142" w:name="_Toc232372170"/>
      <w:r>
        <w:lastRenderedPageBreak/>
        <w:t xml:space="preserve">Anexo V – Resultados del </w:t>
      </w:r>
      <w:r w:rsidR="00112E4D">
        <w:t>análisis de regresiones por efecto fijo</w:t>
      </w:r>
      <w:bookmarkEnd w:id="142"/>
    </w:p>
    <w:p w14:paraId="3B8C8292" w14:textId="77777777" w:rsidR="00B4798F" w:rsidRDefault="00B4798F" w:rsidP="00B4798F">
      <w:pPr>
        <w:pStyle w:val="FirstParagraph"/>
      </w:pPr>
    </w:p>
    <w:p w14:paraId="6D9A9AAA" w14:textId="576C907F" w:rsidR="00B4798F" w:rsidRDefault="00B4798F" w:rsidP="00B4798F">
      <w:pPr>
        <w:pStyle w:val="FirstParagraph"/>
      </w:pPr>
      <w:r>
        <w:t xml:space="preserve">Este apéndice documenta el panel departamento-año de efectos fijos </w:t>
      </w:r>
      <w:r w:rsidR="00F53F10">
        <w:t>que sustenta el análisis de relación entre gasto y resultados del Capítulo III</w:t>
      </w:r>
      <w:r>
        <w:t xml:space="preserve">. Reúne la ecuación, la especificación, </w:t>
      </w:r>
      <w:r w:rsidR="00F53F10">
        <w:t>las tablas completas de coeficientes y la totalidad de las advertencias metodológicas</w:t>
      </w:r>
      <w:r>
        <w:t xml:space="preserve">. La identificación es </w:t>
      </w:r>
      <w:r>
        <w:rPr>
          <w:b/>
          <w:bCs/>
        </w:rPr>
        <w:t>asociativa, no causal</w:t>
      </w:r>
      <w:r w:rsidR="00F53F10">
        <w:t>.</w:t>
      </w:r>
    </w:p>
    <w:tbl>
      <w:tblPr>
        <w:tblStyle w:val="Table"/>
        <w:tblW w:w="0" w:type="auto"/>
        <w:tblInd w:w="164" w:type="dxa"/>
        <w:tblBorders>
          <w:left w:val="single" w:sz="24" w:space="0" w:color="EB9113"/>
        </w:tblBorders>
        <w:tblCellMar>
          <w:left w:w="0" w:type="dxa"/>
          <w:right w:w="0" w:type="dxa"/>
        </w:tblCellMar>
        <w:tblLook w:val="0000" w:firstRow="0" w:lastRow="0" w:firstColumn="0" w:lastColumn="0" w:noHBand="0" w:noVBand="0"/>
      </w:tblPr>
      <w:tblGrid>
        <w:gridCol w:w="528"/>
        <w:gridCol w:w="8638"/>
      </w:tblGrid>
      <w:tr w:rsidR="00B4798F" w14:paraId="3B58ECA9" w14:textId="77777777" w:rsidTr="00211CF5">
        <w:trPr>
          <w:cantSplit/>
        </w:trPr>
        <w:tc>
          <w:tcPr>
            <w:tcW w:w="0" w:type="auto"/>
            <w:tcMar>
              <w:left w:w="144" w:type="dxa"/>
              <w:right w:w="144" w:type="dxa"/>
            </w:tcMar>
          </w:tcPr>
          <w:p w14:paraId="5F2C67FD" w14:textId="77777777" w:rsidR="00B4798F" w:rsidRDefault="00B4798F" w:rsidP="00211CF5">
            <w:pPr>
              <w:pStyle w:val="BodyText"/>
              <w:spacing w:before="0" w:after="8"/>
              <w:jc w:val="center"/>
            </w:pPr>
            <w:r>
              <w:rPr>
                <w:noProof/>
              </w:rPr>
              <w:drawing>
                <wp:inline distT="0" distB="0" distL="0" distR="0" wp14:anchorId="551CB6EB" wp14:editId="49A24371">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pplications/quarto/share/formats/docx/warning.png"/>
                          <pic:cNvPicPr>
                            <a:picLocks noChangeAspect="1" noChangeArrowheads="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59E34E5" w14:textId="77777777" w:rsidR="00B4798F" w:rsidRDefault="00B4798F" w:rsidP="00211CF5">
            <w:pPr>
              <w:pStyle w:val="BodyText"/>
              <w:spacing w:before="16" w:after="64"/>
            </w:pPr>
          </w:p>
          <w:p w14:paraId="616002D1" w14:textId="05F4B89F" w:rsidR="00B4798F" w:rsidRDefault="00B4798F" w:rsidP="00211CF5">
            <w:pPr>
              <w:pStyle w:val="BodyText"/>
              <w:spacing w:before="16" w:after="16"/>
            </w:pPr>
            <w:r>
              <w:rPr>
                <w:b/>
                <w:bCs/>
              </w:rPr>
              <w:t>Estado metodológico.</w:t>
            </w:r>
            <w:r>
              <w:t xml:space="preserve"> Los coeficientes son asociaciones condicionales una vez absorbidos los efectos fijos de departamento y año; no son efectos causales. La inferencia descansa en nueve departamentos (pocos </w:t>
            </w:r>
            <w:proofErr w:type="spellStart"/>
            <w:proofErr w:type="gramStart"/>
            <w:r>
              <w:t>clusters</w:t>
            </w:r>
            <w:proofErr w:type="spellEnd"/>
            <w:proofErr w:type="gramEnd"/>
            <w:r>
              <w:t xml:space="preserve">), por lo que los niveles de significancia </w:t>
            </w:r>
            <w:proofErr w:type="spellStart"/>
            <w:proofErr w:type="gramStart"/>
            <w:r>
              <w:t>cluster</w:t>
            </w:r>
            <w:proofErr w:type="spellEnd"/>
            <w:proofErr w:type="gramEnd"/>
            <w:r>
              <w:t xml:space="preserve">-robustos son </w:t>
            </w:r>
            <w:proofErr w:type="spellStart"/>
            <w:r>
              <w:t>anticonservadores</w:t>
            </w:r>
            <w:proofErr w:type="spellEnd"/>
            <w:r>
              <w:t xml:space="preserve">. El gasto MEFP municipal solo está disponible desde 2016. </w:t>
            </w:r>
          </w:p>
        </w:tc>
      </w:tr>
    </w:tbl>
    <w:p w14:paraId="5D7BD5FA" w14:textId="3FAEF135" w:rsidR="00B4798F" w:rsidRDefault="00112E4D" w:rsidP="00112E4D">
      <w:pPr>
        <w:pStyle w:val="Heading3"/>
      </w:pPr>
      <w:bookmarkStart w:id="143" w:name="e.1-ecuación-del-panel-de-efectos-fijos"/>
      <w:bookmarkStart w:id="144" w:name="_Toc232369377"/>
      <w:r>
        <w:t>E.1</w:t>
      </w:r>
      <w:r w:rsidR="00B4798F">
        <w:t xml:space="preserve"> Ecuación del panel de efectos fijos</w:t>
      </w:r>
      <w:bookmarkEnd w:id="144"/>
    </w:p>
    <w:p w14:paraId="72CCB5B4" w14:textId="77777777" w:rsidR="00B4798F" w:rsidRDefault="00B4798F" w:rsidP="00B4798F">
      <w:pPr>
        <w:pStyle w:val="FirstParagraph"/>
      </w:pPr>
      <w:r>
        <w:t xml:space="preserve">La especificación base es un panel con efectos fijos de departamento y de año y errores </w:t>
      </w:r>
      <w:proofErr w:type="spellStart"/>
      <w:proofErr w:type="gramStart"/>
      <w:r>
        <w:t>cluster</w:t>
      </w:r>
      <w:proofErr w:type="spellEnd"/>
      <w:proofErr w:type="gramEnd"/>
      <w:r>
        <w:t>-robustos al nivel departamental:</w:t>
      </w:r>
    </w:p>
    <w:p w14:paraId="3263AB15" w14:textId="0CFA62C4" w:rsidR="00B4798F" w:rsidRDefault="00F53F10" w:rsidP="00B4798F">
      <w:pPr>
        <w:pStyle w:val="BodyText"/>
      </w:pPr>
      <m:oMathPara>
        <m:oMathParaPr>
          <m:jc m:val="center"/>
        </m:oMathParaPr>
        <m:oMath>
          <m:r>
            <w:rPr>
              <w:rFonts w:ascii="Cambria Math" w:hAnsi="Cambria Math"/>
            </w:rPr>
            <m:t>Yᵢ</m:t>
          </m:r>
          <m:r>
            <w:rPr>
              <w:rFonts w:ascii="Segoe UI Symbol" w:hAnsi="Segoe UI Symbol" w:cs="Segoe UI Symbol"/>
            </w:rPr>
            <m:t>ₜ</m:t>
          </m:r>
          <m:r>
            <w:rPr>
              <w:rFonts w:ascii="Cambria Math" w:hAnsi="Cambria Math"/>
            </w:rPr>
            <m:t xml:space="preserve"> = β ln(Gᵢ</m:t>
          </m:r>
          <m:r>
            <w:rPr>
              <w:rFonts w:ascii="Segoe UI Symbol" w:hAnsi="Segoe UI Symbol" w:cs="Segoe UI Symbol"/>
            </w:rPr>
            <m:t>ₜ</m:t>
          </m:r>
          <m:r>
            <w:rPr>
              <w:rFonts w:ascii="Cambria Math" w:hAnsi="Cambria Math"/>
            </w:rPr>
            <m:t>) + Xᵢ</m:t>
          </m:r>
          <m:r>
            <w:rPr>
              <w:rFonts w:ascii="Segoe UI Symbol" w:hAnsi="Segoe UI Symbol" w:cs="Segoe UI Symbol"/>
            </w:rPr>
            <m:t>ₜ</m:t>
          </m:r>
          <m:r>
            <w:rPr>
              <w:rFonts w:ascii="Cambria Math" w:hAnsi="Cambria Math"/>
            </w:rPr>
            <m:t>'γ + αᵢ + τ</m:t>
          </m:r>
          <m:r>
            <w:rPr>
              <w:rFonts w:ascii="Segoe UI Symbol" w:hAnsi="Segoe UI Symbol" w:cs="Segoe UI Symbol"/>
            </w:rPr>
            <m:t>ₜ</m:t>
          </m:r>
          <m:r>
            <w:rPr>
              <w:rFonts w:ascii="Cambria Math" w:hAnsi="Cambria Math"/>
            </w:rPr>
            <m:t xml:space="preserve"> + εᵢ</m:t>
          </m:r>
          <m:r>
            <w:rPr>
              <w:rFonts w:ascii="Segoe UI Symbol" w:hAnsi="Segoe UI Symbol" w:cs="Segoe UI Symbol"/>
            </w:rPr>
            <m:t>ₜ</m:t>
          </m:r>
        </m:oMath>
      </m:oMathPara>
    </w:p>
    <w:p w14:paraId="34A725A9" w14:textId="77777777" w:rsidR="00B4798F" w:rsidRDefault="00B4798F" w:rsidP="00B4798F">
      <w:pPr>
        <w:pStyle w:val="FirstParagraph"/>
      </w:pPr>
      <w:r>
        <w:t>donde:</w:t>
      </w:r>
    </w:p>
    <w:p w14:paraId="0B5CA6DB" w14:textId="77777777" w:rsidR="00B4798F" w:rsidRDefault="00B4798F">
      <w:pPr>
        <w:pStyle w:val="Compact"/>
        <w:numPr>
          <w:ilvl w:val="0"/>
          <w:numId w:val="1"/>
        </w:numPr>
        <w:jc w:val="left"/>
      </w:pP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es el resultado del departamento </w:t>
      </w:r>
      <m:oMath>
        <m:r>
          <w:rPr>
            <w:rFonts w:ascii="Cambria Math" w:hAnsi="Cambria Math"/>
          </w:rPr>
          <m:t>i</m:t>
        </m:r>
      </m:oMath>
      <w:r>
        <w:t xml:space="preserve"> en el año </w:t>
      </w:r>
      <m:oMath>
        <m:r>
          <w:rPr>
            <w:rFonts w:ascii="Cambria Math" w:hAnsi="Cambria Math"/>
          </w:rPr>
          <m:t>t</m:t>
        </m:r>
      </m:oMath>
      <w:r>
        <w:t xml:space="preserve">: </w:t>
      </w:r>
      <m:oMath>
        <m:r>
          <m:rPr>
            <m:sty m:val="p"/>
          </m:rPr>
          <w:rPr>
            <w:rFonts w:ascii="Cambria Math" w:hAnsi="Cambria Math"/>
          </w:rPr>
          <m:t>ln</m:t>
        </m:r>
      </m:oMath>
      <w:r>
        <w:t>(producción agrícola / superficie cultivada) —productividad de la tierra, ton/ha, INE— en la especificación de productividad, e incidencia de pobreza departamental (moderada o extrema, INE) en la especificación de bienestar.</w:t>
      </w:r>
    </w:p>
    <w:p w14:paraId="7C79C698" w14:textId="77777777" w:rsidR="00B4798F" w:rsidRDefault="00B4798F">
      <w:pPr>
        <w:pStyle w:val="Compact"/>
        <w:numPr>
          <w:ilvl w:val="0"/>
          <w:numId w:val="1"/>
        </w:numPr>
        <w:jc w:val="left"/>
      </w:pP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es el gasto agropecuario en USD constantes de 2015. El insumo </w:t>
      </w:r>
      <w:r>
        <w:rPr>
          <w:b/>
          <w:bCs/>
        </w:rPr>
        <w:t>principal</w:t>
      </w:r>
      <w:r>
        <w:t xml:space="preserve"> es el gasto agropecuario municipal ejecutado del MEFP (Presupuesto Abierto, devengado, 2016–2024); la serie consolidada de Jubileo (2012–2021) se usa como robustez y ventana larga.</w:t>
      </w:r>
    </w:p>
    <w:p w14:paraId="66C4A768" w14:textId="77777777" w:rsidR="00B4798F" w:rsidRDefault="00B4798F">
      <w:pPr>
        <w:pStyle w:val="Compact"/>
        <w:numPr>
          <w:ilvl w:val="0"/>
          <w:numId w:val="1"/>
        </w:numPr>
        <w:jc w:val="left"/>
      </w:pPr>
      <m:oMath>
        <m:sSub>
          <m:sSubPr>
            <m:ctrlPr>
              <w:rPr>
                <w:rFonts w:ascii="Cambria Math" w:hAnsi="Cambria Math"/>
              </w:rPr>
            </m:ctrlPr>
          </m:sSubPr>
          <m:e>
            <m:r>
              <m:rPr>
                <m:sty m:val="b"/>
              </m:rPr>
              <w:rPr>
                <w:rFonts w:ascii="Cambria Math" w:hAnsi="Cambria Math"/>
              </w:rPr>
              <m:t>X</m:t>
            </m:r>
          </m:e>
          <m:sub>
            <m:r>
              <w:rPr>
                <w:rFonts w:ascii="Cambria Math" w:hAnsi="Cambria Math"/>
              </w:rPr>
              <m:t>it</m:t>
            </m:r>
          </m:sub>
        </m:sSub>
      </m:oMath>
      <w:r>
        <w:t xml:space="preserve"> es la precipitación departamental (CHIRPS, en miles de mm).</w:t>
      </w:r>
    </w:p>
    <w:p w14:paraId="21573A18" w14:textId="77777777" w:rsidR="00B4798F" w:rsidRDefault="00B4798F">
      <w:pPr>
        <w:pStyle w:val="Compact"/>
        <w:numPr>
          <w:ilvl w:val="0"/>
          <w:numId w:val="1"/>
        </w:numPr>
        <w:jc w:val="left"/>
      </w:pP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son efectos fijos de departamento y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son efectos fijos de año.</w:t>
      </w:r>
    </w:p>
    <w:p w14:paraId="2A5C611E" w14:textId="77777777" w:rsidR="00B4798F" w:rsidRDefault="00B4798F" w:rsidP="00B4798F">
      <w:pPr>
        <w:pStyle w:val="FirstParagraph"/>
      </w:pPr>
      <w:r>
        <w:t xml:space="preserve">Con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en la ecuación, los indicadores de timing fijo </w:t>
      </w:r>
      <w:r>
        <w:rPr>
          <w:rStyle w:val="VerbatimChar"/>
        </w:rPr>
        <w:t>post_ley393</w:t>
      </w:r>
      <w:r>
        <w:t xml:space="preserve"> (Ley 393/2014) y </w:t>
      </w:r>
      <w:proofErr w:type="spellStart"/>
      <w:r>
        <w:rPr>
          <w:rStyle w:val="VerbatimChar"/>
        </w:rPr>
        <w:t>covid</w:t>
      </w:r>
      <w:proofErr w:type="spellEnd"/>
      <w:r>
        <w:t xml:space="preserve"> quedan colineales con los efectos de año; por ello solo se reportan en la variante con efectos fijos de departamento únicamente (M7).</w:t>
      </w:r>
    </w:p>
    <w:p w14:paraId="45392712" w14:textId="77777777" w:rsidR="00112E4D" w:rsidRDefault="00112E4D" w:rsidP="00112E4D">
      <w:pPr>
        <w:pStyle w:val="Heading3"/>
      </w:pPr>
      <w:bookmarkStart w:id="145" w:name="e.2-especificación-y-estimador"/>
      <w:bookmarkStart w:id="146" w:name="_Toc232369378"/>
      <w:bookmarkEnd w:id="143"/>
      <w:r>
        <w:lastRenderedPageBreak/>
        <w:t>E.2</w:t>
      </w:r>
      <w:r w:rsidR="00B4798F">
        <w:t xml:space="preserve"> Especificación y estimador</w:t>
      </w:r>
      <w:bookmarkEnd w:id="146"/>
    </w:p>
    <w:tbl>
      <w:tblPr>
        <w:tblStyle w:val="TableGrid"/>
        <w:tblW w:w="0" w:type="auto"/>
        <w:tblLook w:val="04A0" w:firstRow="1" w:lastRow="0" w:firstColumn="1" w:lastColumn="0" w:noHBand="0" w:noVBand="1"/>
      </w:tblPr>
      <w:tblGrid>
        <w:gridCol w:w="4675"/>
        <w:gridCol w:w="4675"/>
      </w:tblGrid>
      <w:tr w:rsidR="00112E4D" w:rsidRPr="00112E4D" w14:paraId="07C57A50" w14:textId="77777777" w:rsidTr="00112E4D">
        <w:trPr>
          <w:tblHeader/>
        </w:trPr>
        <w:tc>
          <w:tcPr>
            <w:tcW w:w="4675" w:type="dxa"/>
            <w:shd w:val="clear" w:color="595959" w:fill="595959"/>
          </w:tcPr>
          <w:p w14:paraId="6024995A" w14:textId="4AE08854" w:rsidR="00112E4D" w:rsidRPr="00112E4D" w:rsidRDefault="00112E4D" w:rsidP="00112E4D">
            <w:pPr>
              <w:pStyle w:val="Heading3"/>
              <w:rPr>
                <w:rFonts w:eastAsia="Times New Roman" w:cs="Times New Roman"/>
                <w:b/>
                <w:bCs/>
                <w:i w:val="0"/>
                <w:caps w:val="0"/>
                <w:color w:val="FFFFFF"/>
                <w:sz w:val="20"/>
                <w:szCs w:val="24"/>
              </w:rPr>
            </w:pPr>
            <w:r w:rsidRPr="00112E4D">
              <w:rPr>
                <w:rFonts w:eastAsia="Times New Roman" w:cs="Times New Roman"/>
                <w:b/>
                <w:bCs/>
                <w:i w:val="0"/>
                <w:caps w:val="0"/>
                <w:color w:val="FFFFFF"/>
                <w:sz w:val="20"/>
                <w:szCs w:val="24"/>
              </w:rPr>
              <w:t>Componente</w:t>
            </w:r>
          </w:p>
        </w:tc>
        <w:tc>
          <w:tcPr>
            <w:tcW w:w="4675" w:type="dxa"/>
            <w:shd w:val="clear" w:color="595959" w:fill="595959"/>
          </w:tcPr>
          <w:p w14:paraId="771BFCFD" w14:textId="22DACE77" w:rsidR="00112E4D" w:rsidRPr="00112E4D" w:rsidRDefault="00112E4D" w:rsidP="00112E4D">
            <w:pPr>
              <w:pStyle w:val="Heading3"/>
              <w:rPr>
                <w:rFonts w:eastAsia="Times New Roman" w:cs="Times New Roman"/>
                <w:b/>
                <w:bCs/>
                <w:i w:val="0"/>
                <w:caps w:val="0"/>
                <w:color w:val="FFFFFF"/>
                <w:sz w:val="20"/>
                <w:szCs w:val="24"/>
              </w:rPr>
            </w:pPr>
            <w:r w:rsidRPr="00112E4D">
              <w:rPr>
                <w:rFonts w:eastAsia="Times New Roman" w:cs="Times New Roman"/>
                <w:b/>
                <w:bCs/>
                <w:i w:val="0"/>
                <w:caps w:val="0"/>
                <w:color w:val="FFFFFF"/>
                <w:sz w:val="20"/>
                <w:szCs w:val="24"/>
              </w:rPr>
              <w:t>Especificación</w:t>
            </w:r>
          </w:p>
        </w:tc>
      </w:tr>
      <w:tr w:rsidR="00112E4D" w:rsidRPr="00112E4D" w14:paraId="1E2E276A" w14:textId="77777777" w:rsidTr="00112E4D">
        <w:tc>
          <w:tcPr>
            <w:tcW w:w="4675" w:type="dxa"/>
          </w:tcPr>
          <w:p w14:paraId="3DF2010A" w14:textId="3F2F7DCD"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Unidad de análisis</w:t>
            </w:r>
          </w:p>
        </w:tc>
        <w:tc>
          <w:tcPr>
            <w:tcW w:w="4675" w:type="dxa"/>
          </w:tcPr>
          <w:p w14:paraId="081EBC65" w14:textId="1BFA01C2"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departamento × año (9 departamentos)</w:t>
            </w:r>
          </w:p>
        </w:tc>
      </w:tr>
      <w:tr w:rsidR="00112E4D" w:rsidRPr="00112E4D" w14:paraId="0C146CB6" w14:textId="77777777" w:rsidTr="00112E4D">
        <w:tc>
          <w:tcPr>
            <w:tcW w:w="4675" w:type="dxa"/>
          </w:tcPr>
          <w:p w14:paraId="6BAAD43D" w14:textId="6122329C"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Resultado 1 (productividad)</w:t>
            </w:r>
          </w:p>
        </w:tc>
        <w:tc>
          <w:tcPr>
            <w:tcW w:w="4675" w:type="dxa"/>
          </w:tcPr>
          <w:p w14:paraId="139D13FC" w14:textId="77FC8148" w:rsidR="00112E4D" w:rsidRPr="00112E4D" w:rsidRDefault="00112E4D" w:rsidP="00112E4D">
            <w:pPr>
              <w:pStyle w:val="Heading3"/>
              <w:rPr>
                <w:rFonts w:eastAsia="Times New Roman" w:cs="Times New Roman"/>
                <w:b/>
                <w:bCs/>
                <w:i w:val="0"/>
                <w:caps w:val="0"/>
                <w:color w:val="auto"/>
                <w:sz w:val="20"/>
                <w:szCs w:val="24"/>
              </w:rPr>
            </w:pPr>
            <w:proofErr w:type="spellStart"/>
            <w:proofErr w:type="gramStart"/>
            <w:r w:rsidRPr="00112E4D">
              <w:rPr>
                <w:rFonts w:eastAsia="Times New Roman" w:cs="Times New Roman"/>
                <w:b/>
                <w:bCs/>
                <w:i w:val="0"/>
                <w:caps w:val="0"/>
                <w:color w:val="auto"/>
                <w:sz w:val="20"/>
                <w:szCs w:val="24"/>
              </w:rPr>
              <w:t>ln</w:t>
            </w:r>
            <w:proofErr w:type="spellEnd"/>
            <w:r w:rsidRPr="00112E4D">
              <w:rPr>
                <w:rFonts w:eastAsia="Times New Roman" w:cs="Times New Roman"/>
                <w:b/>
                <w:bCs/>
                <w:i w:val="0"/>
                <w:caps w:val="0"/>
                <w:color w:val="auto"/>
                <w:sz w:val="20"/>
                <w:szCs w:val="24"/>
              </w:rPr>
              <w:t>(</w:t>
            </w:r>
            <w:proofErr w:type="gramEnd"/>
            <w:r w:rsidRPr="00112E4D">
              <w:rPr>
                <w:rFonts w:eastAsia="Times New Roman" w:cs="Times New Roman"/>
                <w:b/>
                <w:bCs/>
                <w:i w:val="0"/>
                <w:caps w:val="0"/>
                <w:color w:val="auto"/>
                <w:sz w:val="20"/>
                <w:szCs w:val="24"/>
              </w:rPr>
              <w:t xml:space="preserve">producción agrícola / superficie cultivada), ton/ha (INE); robustez: </w:t>
            </w:r>
            <w:proofErr w:type="spellStart"/>
            <w:proofErr w:type="gramStart"/>
            <w:r w:rsidRPr="00112E4D">
              <w:rPr>
                <w:rFonts w:eastAsia="Times New Roman" w:cs="Times New Roman"/>
                <w:b/>
                <w:bCs/>
                <w:i w:val="0"/>
                <w:caps w:val="0"/>
                <w:color w:val="auto"/>
                <w:sz w:val="20"/>
                <w:szCs w:val="24"/>
              </w:rPr>
              <w:t>ln</w:t>
            </w:r>
            <w:proofErr w:type="spellEnd"/>
            <w:r w:rsidRPr="00112E4D">
              <w:rPr>
                <w:rFonts w:eastAsia="Times New Roman" w:cs="Times New Roman"/>
                <w:b/>
                <w:bCs/>
                <w:i w:val="0"/>
                <w:caps w:val="0"/>
                <w:color w:val="auto"/>
                <w:sz w:val="20"/>
                <w:szCs w:val="24"/>
              </w:rPr>
              <w:t>(</w:t>
            </w:r>
            <w:proofErr w:type="gramEnd"/>
            <w:r w:rsidRPr="00112E4D">
              <w:rPr>
                <w:rFonts w:eastAsia="Times New Roman" w:cs="Times New Roman"/>
                <w:b/>
                <w:bCs/>
                <w:i w:val="0"/>
                <w:caps w:val="0"/>
                <w:color w:val="auto"/>
                <w:sz w:val="20"/>
                <w:szCs w:val="24"/>
              </w:rPr>
              <w:t xml:space="preserve">PIB agropecuario) y </w:t>
            </w:r>
            <w:proofErr w:type="spellStart"/>
            <w:proofErr w:type="gramStart"/>
            <w:r w:rsidRPr="00112E4D">
              <w:rPr>
                <w:rFonts w:eastAsia="Times New Roman" w:cs="Times New Roman"/>
                <w:b/>
                <w:bCs/>
                <w:i w:val="0"/>
                <w:caps w:val="0"/>
                <w:color w:val="auto"/>
                <w:sz w:val="20"/>
                <w:szCs w:val="24"/>
              </w:rPr>
              <w:t>ln</w:t>
            </w:r>
            <w:proofErr w:type="spellEnd"/>
            <w:r w:rsidRPr="00112E4D">
              <w:rPr>
                <w:rFonts w:eastAsia="Times New Roman" w:cs="Times New Roman"/>
                <w:b/>
                <w:bCs/>
                <w:i w:val="0"/>
                <w:caps w:val="0"/>
                <w:color w:val="auto"/>
                <w:sz w:val="20"/>
                <w:szCs w:val="24"/>
              </w:rPr>
              <w:t>(</w:t>
            </w:r>
            <w:proofErr w:type="gramEnd"/>
            <w:r w:rsidRPr="00112E4D">
              <w:rPr>
                <w:rFonts w:eastAsia="Times New Roman" w:cs="Times New Roman"/>
                <w:b/>
                <w:bCs/>
                <w:i w:val="0"/>
                <w:caps w:val="0"/>
                <w:color w:val="auto"/>
                <w:sz w:val="20"/>
                <w:szCs w:val="24"/>
              </w:rPr>
              <w:t>rendimiento de cereales)</w:t>
            </w:r>
          </w:p>
        </w:tc>
      </w:tr>
      <w:tr w:rsidR="00112E4D" w:rsidRPr="00112E4D" w14:paraId="49672976" w14:textId="77777777" w:rsidTr="00112E4D">
        <w:tc>
          <w:tcPr>
            <w:tcW w:w="4675" w:type="dxa"/>
          </w:tcPr>
          <w:p w14:paraId="069B4482" w14:textId="2CF8959A"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Resultado 2 (bienestar)</w:t>
            </w:r>
          </w:p>
        </w:tc>
        <w:tc>
          <w:tcPr>
            <w:tcW w:w="4675" w:type="dxa"/>
          </w:tcPr>
          <w:p w14:paraId="0D9FE028" w14:textId="579004BE"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incidencia de pobreza departamental moderada y extrema (INE, Encuestas de Hogares)</w:t>
            </w:r>
          </w:p>
        </w:tc>
      </w:tr>
      <w:tr w:rsidR="00112E4D" w:rsidRPr="00112E4D" w14:paraId="4336351B" w14:textId="77777777" w:rsidTr="00112E4D">
        <w:tc>
          <w:tcPr>
            <w:tcW w:w="4675" w:type="dxa"/>
          </w:tcPr>
          <w:p w14:paraId="15AE5FEC" w14:textId="4B12D805"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Insumo fiscal principal</w:t>
            </w:r>
          </w:p>
        </w:tc>
        <w:tc>
          <w:tcPr>
            <w:tcW w:w="4675" w:type="dxa"/>
          </w:tcPr>
          <w:p w14:paraId="5DA2A238" w14:textId="2CF62058" w:rsidR="00112E4D" w:rsidRPr="00112E4D" w:rsidRDefault="00112E4D" w:rsidP="00112E4D">
            <w:pPr>
              <w:pStyle w:val="Heading3"/>
              <w:rPr>
                <w:rFonts w:eastAsia="Times New Roman" w:cs="Times New Roman"/>
                <w:b/>
                <w:bCs/>
                <w:i w:val="0"/>
                <w:caps w:val="0"/>
                <w:color w:val="auto"/>
                <w:sz w:val="20"/>
                <w:szCs w:val="24"/>
              </w:rPr>
            </w:pPr>
            <w:proofErr w:type="spellStart"/>
            <w:proofErr w:type="gramStart"/>
            <w:r w:rsidRPr="00112E4D">
              <w:rPr>
                <w:rFonts w:eastAsia="Times New Roman" w:cs="Times New Roman"/>
                <w:b/>
                <w:bCs/>
                <w:i w:val="0"/>
                <w:caps w:val="0"/>
                <w:color w:val="auto"/>
                <w:sz w:val="20"/>
                <w:szCs w:val="24"/>
              </w:rPr>
              <w:t>ln</w:t>
            </w:r>
            <w:proofErr w:type="spellEnd"/>
            <w:r w:rsidRPr="00112E4D">
              <w:rPr>
                <w:rFonts w:eastAsia="Times New Roman" w:cs="Times New Roman"/>
                <w:b/>
                <w:bCs/>
                <w:i w:val="0"/>
                <w:caps w:val="0"/>
                <w:color w:val="auto"/>
                <w:sz w:val="20"/>
                <w:szCs w:val="24"/>
              </w:rPr>
              <w:t>(</w:t>
            </w:r>
            <w:proofErr w:type="gramEnd"/>
            <w:r w:rsidRPr="00112E4D">
              <w:rPr>
                <w:rFonts w:eastAsia="Times New Roman" w:cs="Times New Roman"/>
                <w:b/>
                <w:bCs/>
                <w:i w:val="0"/>
                <w:caps w:val="0"/>
                <w:color w:val="auto"/>
                <w:sz w:val="20"/>
                <w:szCs w:val="24"/>
              </w:rPr>
              <w:t xml:space="preserve">gasto agro municipal MEFP), USD </w:t>
            </w:r>
            <w:proofErr w:type="spellStart"/>
            <w:r w:rsidRPr="00112E4D">
              <w:rPr>
                <w:rFonts w:eastAsia="Times New Roman" w:cs="Times New Roman"/>
                <w:b/>
                <w:bCs/>
                <w:i w:val="0"/>
                <w:caps w:val="0"/>
                <w:color w:val="auto"/>
                <w:sz w:val="20"/>
                <w:szCs w:val="24"/>
              </w:rPr>
              <w:t>const.</w:t>
            </w:r>
            <w:proofErr w:type="spellEnd"/>
            <w:r w:rsidRPr="00112E4D">
              <w:rPr>
                <w:rFonts w:eastAsia="Times New Roman" w:cs="Times New Roman"/>
                <w:b/>
                <w:bCs/>
                <w:i w:val="0"/>
                <w:caps w:val="0"/>
                <w:color w:val="auto"/>
                <w:sz w:val="20"/>
                <w:szCs w:val="24"/>
              </w:rPr>
              <w:t xml:space="preserve"> 2015, 2016–2024</w:t>
            </w:r>
          </w:p>
        </w:tc>
      </w:tr>
      <w:tr w:rsidR="00112E4D" w:rsidRPr="00112E4D" w14:paraId="04EE5ACA" w14:textId="77777777" w:rsidTr="00112E4D">
        <w:tc>
          <w:tcPr>
            <w:tcW w:w="4675" w:type="dxa"/>
          </w:tcPr>
          <w:p w14:paraId="11A022D4" w14:textId="7943925A"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Insumo fiscal robustez</w:t>
            </w:r>
          </w:p>
        </w:tc>
        <w:tc>
          <w:tcPr>
            <w:tcW w:w="4675" w:type="dxa"/>
          </w:tcPr>
          <w:p w14:paraId="4764E692" w14:textId="3052845A" w:rsidR="00112E4D" w:rsidRPr="00112E4D" w:rsidRDefault="00112E4D" w:rsidP="00112E4D">
            <w:pPr>
              <w:pStyle w:val="Heading3"/>
              <w:rPr>
                <w:rFonts w:eastAsia="Times New Roman" w:cs="Times New Roman"/>
                <w:b/>
                <w:bCs/>
                <w:i w:val="0"/>
                <w:caps w:val="0"/>
                <w:color w:val="auto"/>
                <w:sz w:val="20"/>
                <w:szCs w:val="24"/>
              </w:rPr>
            </w:pPr>
            <w:proofErr w:type="spellStart"/>
            <w:proofErr w:type="gramStart"/>
            <w:r w:rsidRPr="00112E4D">
              <w:rPr>
                <w:rFonts w:eastAsia="Times New Roman" w:cs="Times New Roman"/>
                <w:b/>
                <w:bCs/>
                <w:i w:val="0"/>
                <w:caps w:val="0"/>
                <w:color w:val="auto"/>
                <w:sz w:val="20"/>
                <w:szCs w:val="24"/>
              </w:rPr>
              <w:t>ln</w:t>
            </w:r>
            <w:proofErr w:type="spellEnd"/>
            <w:r w:rsidRPr="00112E4D">
              <w:rPr>
                <w:rFonts w:eastAsia="Times New Roman" w:cs="Times New Roman"/>
                <w:b/>
                <w:bCs/>
                <w:i w:val="0"/>
                <w:caps w:val="0"/>
                <w:color w:val="auto"/>
                <w:sz w:val="20"/>
                <w:szCs w:val="24"/>
              </w:rPr>
              <w:t>(</w:t>
            </w:r>
            <w:proofErr w:type="gramEnd"/>
            <w:r w:rsidRPr="00112E4D">
              <w:rPr>
                <w:rFonts w:eastAsia="Times New Roman" w:cs="Times New Roman"/>
                <w:b/>
                <w:bCs/>
                <w:i w:val="0"/>
                <w:caps w:val="0"/>
                <w:color w:val="auto"/>
                <w:sz w:val="20"/>
                <w:szCs w:val="24"/>
              </w:rPr>
              <w:t>gasto agro Jubileo consolidado), 2012–2021 (ventana larga)</w:t>
            </w:r>
          </w:p>
        </w:tc>
      </w:tr>
      <w:tr w:rsidR="00112E4D" w:rsidRPr="00112E4D" w14:paraId="49765075" w14:textId="77777777" w:rsidTr="00112E4D">
        <w:tc>
          <w:tcPr>
            <w:tcW w:w="4675" w:type="dxa"/>
          </w:tcPr>
          <w:p w14:paraId="471DB280" w14:textId="68AC3BB2"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Control climático</w:t>
            </w:r>
          </w:p>
        </w:tc>
        <w:tc>
          <w:tcPr>
            <w:tcW w:w="4675" w:type="dxa"/>
          </w:tcPr>
          <w:p w14:paraId="5955BE67" w14:textId="327B150D"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precipitación departamental (CHIRPS, miles mm)</w:t>
            </w:r>
          </w:p>
        </w:tc>
      </w:tr>
      <w:tr w:rsidR="00112E4D" w:rsidRPr="00112E4D" w14:paraId="53935B22" w14:textId="77777777" w:rsidTr="00112E4D">
        <w:tc>
          <w:tcPr>
            <w:tcW w:w="4675" w:type="dxa"/>
          </w:tcPr>
          <w:p w14:paraId="5AF96694" w14:textId="36E35117"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Indicadores de timing</w:t>
            </w:r>
          </w:p>
        </w:tc>
        <w:tc>
          <w:tcPr>
            <w:tcW w:w="4675" w:type="dxa"/>
          </w:tcPr>
          <w:p w14:paraId="2CE11FF2" w14:textId="49AAB021"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 xml:space="preserve">post_ley393, </w:t>
            </w:r>
            <w:proofErr w:type="spellStart"/>
            <w:r w:rsidRPr="00112E4D">
              <w:rPr>
                <w:rFonts w:eastAsia="Times New Roman" w:cs="Times New Roman"/>
                <w:b/>
                <w:bCs/>
                <w:i w:val="0"/>
                <w:caps w:val="0"/>
                <w:color w:val="auto"/>
                <w:sz w:val="20"/>
                <w:szCs w:val="24"/>
              </w:rPr>
              <w:t>covid</w:t>
            </w:r>
            <w:proofErr w:type="spellEnd"/>
            <w:r w:rsidRPr="00112E4D">
              <w:rPr>
                <w:rFonts w:eastAsia="Times New Roman" w:cs="Times New Roman"/>
                <w:b/>
                <w:bCs/>
                <w:i w:val="0"/>
                <w:caps w:val="0"/>
                <w:color w:val="auto"/>
                <w:sz w:val="20"/>
                <w:szCs w:val="24"/>
              </w:rPr>
              <w:t xml:space="preserve"> — solo en variante con FE de departamento (M7)</w:t>
            </w:r>
          </w:p>
        </w:tc>
      </w:tr>
      <w:tr w:rsidR="00112E4D" w:rsidRPr="00112E4D" w14:paraId="6F5C6829" w14:textId="77777777" w:rsidTr="00112E4D">
        <w:tc>
          <w:tcPr>
            <w:tcW w:w="4675" w:type="dxa"/>
          </w:tcPr>
          <w:p w14:paraId="571C077C" w14:textId="3433B47C"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Efectos fijos</w:t>
            </w:r>
          </w:p>
        </w:tc>
        <w:tc>
          <w:tcPr>
            <w:tcW w:w="4675" w:type="dxa"/>
          </w:tcPr>
          <w:p w14:paraId="6957FB9B" w14:textId="3E9FD25D"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departamento + año</w:t>
            </w:r>
          </w:p>
        </w:tc>
      </w:tr>
      <w:tr w:rsidR="00112E4D" w:rsidRPr="00112E4D" w14:paraId="1504FF83" w14:textId="77777777" w:rsidTr="00112E4D">
        <w:tc>
          <w:tcPr>
            <w:tcW w:w="4675" w:type="dxa"/>
          </w:tcPr>
          <w:p w14:paraId="4714DA97" w14:textId="1456010C"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Errores estándar</w:t>
            </w:r>
          </w:p>
        </w:tc>
        <w:tc>
          <w:tcPr>
            <w:tcW w:w="4675" w:type="dxa"/>
          </w:tcPr>
          <w:p w14:paraId="0612A9B4" w14:textId="4272D2DF" w:rsidR="00112E4D" w:rsidRPr="00112E4D" w:rsidRDefault="00112E4D" w:rsidP="00112E4D">
            <w:pPr>
              <w:pStyle w:val="Heading3"/>
              <w:rPr>
                <w:rFonts w:eastAsia="Times New Roman" w:cs="Times New Roman"/>
                <w:b/>
                <w:bCs/>
                <w:i w:val="0"/>
                <w:caps w:val="0"/>
                <w:color w:val="auto"/>
                <w:sz w:val="20"/>
                <w:szCs w:val="24"/>
              </w:rPr>
            </w:pPr>
            <w:proofErr w:type="spellStart"/>
            <w:proofErr w:type="gramStart"/>
            <w:r w:rsidRPr="00112E4D">
              <w:rPr>
                <w:rFonts w:eastAsia="Times New Roman" w:cs="Times New Roman"/>
                <w:b/>
                <w:bCs/>
                <w:i w:val="0"/>
                <w:caps w:val="0"/>
                <w:color w:val="auto"/>
                <w:sz w:val="20"/>
                <w:szCs w:val="24"/>
              </w:rPr>
              <w:t>cluster</w:t>
            </w:r>
            <w:proofErr w:type="spellEnd"/>
            <w:proofErr w:type="gramEnd"/>
            <w:r w:rsidRPr="00112E4D">
              <w:rPr>
                <w:rFonts w:eastAsia="Times New Roman" w:cs="Times New Roman"/>
                <w:b/>
                <w:bCs/>
                <w:i w:val="0"/>
                <w:caps w:val="0"/>
                <w:color w:val="auto"/>
                <w:sz w:val="20"/>
                <w:szCs w:val="24"/>
              </w:rPr>
              <w:t>-robustos por departamento (</w:t>
            </w:r>
            <w:proofErr w:type="spellStart"/>
            <w:proofErr w:type="gramStart"/>
            <w:r w:rsidRPr="00112E4D">
              <w:rPr>
                <w:rFonts w:eastAsia="Times New Roman" w:cs="Times New Roman"/>
                <w:b/>
                <w:bCs/>
                <w:i w:val="0"/>
                <w:caps w:val="0"/>
                <w:color w:val="auto"/>
                <w:sz w:val="20"/>
                <w:szCs w:val="24"/>
              </w:rPr>
              <w:t>sandwich</w:t>
            </w:r>
            <w:proofErr w:type="spellEnd"/>
            <w:r w:rsidRPr="00112E4D">
              <w:rPr>
                <w:rFonts w:eastAsia="Times New Roman" w:cs="Times New Roman"/>
                <w:b/>
                <w:bCs/>
                <w:i w:val="0"/>
                <w:caps w:val="0"/>
                <w:color w:val="auto"/>
                <w:sz w:val="20"/>
                <w:szCs w:val="24"/>
              </w:rPr>
              <w:t>::</w:t>
            </w:r>
            <w:proofErr w:type="spellStart"/>
            <w:proofErr w:type="gramEnd"/>
            <w:r w:rsidRPr="00112E4D">
              <w:rPr>
                <w:rFonts w:eastAsia="Times New Roman" w:cs="Times New Roman"/>
                <w:b/>
                <w:bCs/>
                <w:i w:val="0"/>
                <w:caps w:val="0"/>
                <w:color w:val="auto"/>
                <w:sz w:val="20"/>
                <w:szCs w:val="24"/>
              </w:rPr>
              <w:t>vcovCL</w:t>
            </w:r>
            <w:proofErr w:type="spellEnd"/>
            <w:r w:rsidRPr="00112E4D">
              <w:rPr>
                <w:rFonts w:eastAsia="Times New Roman" w:cs="Times New Roman"/>
                <w:b/>
                <w:bCs/>
                <w:i w:val="0"/>
                <w:caps w:val="0"/>
                <w:color w:val="auto"/>
                <w:sz w:val="20"/>
                <w:szCs w:val="24"/>
              </w:rPr>
              <w:t>, HC1/CR1)</w:t>
            </w:r>
          </w:p>
        </w:tc>
      </w:tr>
      <w:tr w:rsidR="00112E4D" w:rsidRPr="00112E4D" w14:paraId="2F2D4342" w14:textId="77777777" w:rsidTr="00112E4D">
        <w:tc>
          <w:tcPr>
            <w:tcW w:w="4675" w:type="dxa"/>
          </w:tcPr>
          <w:p w14:paraId="7BCB0300" w14:textId="4A10809D"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Implementación</w:t>
            </w:r>
          </w:p>
        </w:tc>
        <w:tc>
          <w:tcPr>
            <w:tcW w:w="4675" w:type="dxa"/>
          </w:tcPr>
          <w:p w14:paraId="363F22F8" w14:textId="7622EB70"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 xml:space="preserve">base R lm + </w:t>
            </w:r>
            <w:proofErr w:type="spellStart"/>
            <w:r w:rsidRPr="00112E4D">
              <w:rPr>
                <w:rFonts w:eastAsia="Times New Roman" w:cs="Times New Roman"/>
                <w:b/>
                <w:bCs/>
                <w:i w:val="0"/>
                <w:caps w:val="0"/>
                <w:color w:val="auto"/>
                <w:sz w:val="20"/>
                <w:szCs w:val="24"/>
              </w:rPr>
              <w:t>sandwich</w:t>
            </w:r>
            <w:proofErr w:type="spellEnd"/>
            <w:r w:rsidRPr="00112E4D">
              <w:rPr>
                <w:rFonts w:eastAsia="Times New Roman" w:cs="Times New Roman"/>
                <w:b/>
                <w:bCs/>
                <w:i w:val="0"/>
                <w:caps w:val="0"/>
                <w:color w:val="auto"/>
                <w:sz w:val="20"/>
                <w:szCs w:val="24"/>
              </w:rPr>
              <w:t>; inferencia con t(G</w:t>
            </w:r>
            <w:r w:rsidRPr="00112E4D">
              <w:rPr>
                <w:rFonts w:eastAsia="Times New Roman" w:cs="Cambria Math"/>
                <w:b/>
                <w:bCs/>
                <w:i w:val="0"/>
                <w:caps w:val="0"/>
                <w:color w:val="auto"/>
                <w:sz w:val="20"/>
                <w:szCs w:val="24"/>
              </w:rPr>
              <w:t>−</w:t>
            </w:r>
            <w:r w:rsidRPr="00112E4D">
              <w:rPr>
                <w:rFonts w:eastAsia="Times New Roman" w:cs="Times New Roman"/>
                <w:b/>
                <w:bCs/>
                <w:i w:val="0"/>
                <w:caps w:val="0"/>
                <w:color w:val="auto"/>
                <w:sz w:val="20"/>
                <w:szCs w:val="24"/>
              </w:rPr>
              <w:t xml:space="preserve">1) = </w:t>
            </w:r>
            <w:proofErr w:type="gramStart"/>
            <w:r w:rsidRPr="00112E4D">
              <w:rPr>
                <w:rFonts w:eastAsia="Times New Roman" w:cs="Times New Roman"/>
                <w:b/>
                <w:bCs/>
                <w:i w:val="0"/>
                <w:caps w:val="0"/>
                <w:color w:val="auto"/>
                <w:sz w:val="20"/>
                <w:szCs w:val="24"/>
              </w:rPr>
              <w:t>t(</w:t>
            </w:r>
            <w:proofErr w:type="gramEnd"/>
            <w:r w:rsidRPr="00112E4D">
              <w:rPr>
                <w:rFonts w:eastAsia="Times New Roman" w:cs="Times New Roman"/>
                <w:b/>
                <w:bCs/>
                <w:i w:val="0"/>
                <w:caps w:val="0"/>
                <w:color w:val="auto"/>
                <w:sz w:val="20"/>
                <w:szCs w:val="24"/>
              </w:rPr>
              <w:t>8)</w:t>
            </w:r>
          </w:p>
        </w:tc>
      </w:tr>
      <w:tr w:rsidR="00112E4D" w:rsidRPr="00112E4D" w14:paraId="3D504129" w14:textId="77777777" w:rsidTr="00112E4D">
        <w:tc>
          <w:tcPr>
            <w:tcW w:w="4675" w:type="dxa"/>
          </w:tcPr>
          <w:p w14:paraId="767A1988" w14:textId="34AF10D0"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Identificación</w:t>
            </w:r>
          </w:p>
        </w:tc>
        <w:tc>
          <w:tcPr>
            <w:tcW w:w="4675" w:type="dxa"/>
          </w:tcPr>
          <w:p w14:paraId="45327F73" w14:textId="3B24CF68" w:rsidR="00112E4D" w:rsidRPr="00112E4D" w:rsidRDefault="00112E4D" w:rsidP="00112E4D">
            <w:pPr>
              <w:pStyle w:val="Heading3"/>
              <w:rPr>
                <w:rFonts w:eastAsia="Times New Roman" w:cs="Times New Roman"/>
                <w:b/>
                <w:bCs/>
                <w:i w:val="0"/>
                <w:caps w:val="0"/>
                <w:color w:val="auto"/>
                <w:sz w:val="20"/>
                <w:szCs w:val="24"/>
              </w:rPr>
            </w:pPr>
            <w:r w:rsidRPr="00112E4D">
              <w:rPr>
                <w:rFonts w:eastAsia="Times New Roman" w:cs="Times New Roman"/>
                <w:b/>
                <w:bCs/>
                <w:i w:val="0"/>
                <w:caps w:val="0"/>
                <w:color w:val="auto"/>
                <w:sz w:val="20"/>
                <w:szCs w:val="24"/>
              </w:rPr>
              <w:t>asociativa, no causal</w:t>
            </w:r>
          </w:p>
        </w:tc>
      </w:tr>
    </w:tbl>
    <w:p w14:paraId="7BAAE105" w14:textId="77777777" w:rsidR="00B4798F" w:rsidRDefault="00B4798F" w:rsidP="00B4798F">
      <w:pPr>
        <w:pStyle w:val="BodyText"/>
      </w:pPr>
      <w:r>
        <w:rPr>
          <w:b/>
          <w:bCs/>
        </w:rPr>
        <w:t xml:space="preserve">Por qué base R </w:t>
      </w:r>
      <w:r>
        <w:rPr>
          <w:rStyle w:val="VerbatimChar"/>
          <w:b/>
          <w:bCs/>
        </w:rPr>
        <w:t>lm</w:t>
      </w:r>
      <w:r>
        <w:rPr>
          <w:b/>
          <w:bCs/>
        </w:rPr>
        <w:t xml:space="preserve"> y no </w:t>
      </w:r>
      <w:proofErr w:type="spellStart"/>
      <w:r>
        <w:rPr>
          <w:rStyle w:val="VerbatimChar"/>
          <w:b/>
          <w:bCs/>
        </w:rPr>
        <w:t>fixest</w:t>
      </w:r>
      <w:proofErr w:type="spellEnd"/>
      <w:r>
        <w:rPr>
          <w:b/>
          <w:bCs/>
        </w:rPr>
        <w:t>.</w:t>
      </w:r>
      <w:r>
        <w:t xml:space="preserve"> El paquete </w:t>
      </w:r>
      <w:proofErr w:type="spellStart"/>
      <w:r>
        <w:rPr>
          <w:rStyle w:val="VerbatimChar"/>
        </w:rPr>
        <w:t>fixest</w:t>
      </w:r>
      <w:proofErr w:type="spellEnd"/>
      <w:r>
        <w:t xml:space="preserve"> no está instalado ni en el </w:t>
      </w:r>
      <w:proofErr w:type="spellStart"/>
      <w:proofErr w:type="gramStart"/>
      <w:r>
        <w:rPr>
          <w:rStyle w:val="VerbatimChar"/>
        </w:rPr>
        <w:t>renv.lock</w:t>
      </w:r>
      <w:proofErr w:type="spellEnd"/>
      <w:proofErr w:type="gramEnd"/>
      <w:r>
        <w:t xml:space="preserve"> del proyecto; usarlo rompería el invariante de reproducibilidad. La combinación </w:t>
      </w:r>
      <w:r>
        <w:rPr>
          <w:rStyle w:val="VerbatimChar"/>
        </w:rPr>
        <w:t>lm</w:t>
      </w:r>
      <w:r>
        <w:t xml:space="preserve"> + </w:t>
      </w:r>
      <w:proofErr w:type="spellStart"/>
      <w:proofErr w:type="gramStart"/>
      <w:r>
        <w:rPr>
          <w:rStyle w:val="VerbatimChar"/>
        </w:rPr>
        <w:t>sandwich</w:t>
      </w:r>
      <w:proofErr w:type="spellEnd"/>
      <w:r>
        <w:rPr>
          <w:rStyle w:val="VerbatimChar"/>
        </w:rPr>
        <w:t>::</w:t>
      </w:r>
      <w:proofErr w:type="spellStart"/>
      <w:proofErr w:type="gramEnd"/>
      <w:r>
        <w:rPr>
          <w:rStyle w:val="VerbatimChar"/>
        </w:rPr>
        <w:t>vcovCL</w:t>
      </w:r>
      <w:proofErr w:type="spellEnd"/>
      <w:r>
        <w:t xml:space="preserve"> reproduce los efectos fijos bidireccionales (mediante </w:t>
      </w:r>
      <w:proofErr w:type="spellStart"/>
      <w:r>
        <w:t>dummies</w:t>
      </w:r>
      <w:proofErr w:type="spellEnd"/>
      <w:r>
        <w:t xml:space="preserve"> de departamento y año) y la matriz de covarianza </w:t>
      </w:r>
      <w:proofErr w:type="spellStart"/>
      <w:proofErr w:type="gramStart"/>
      <w:r>
        <w:t>cluster</w:t>
      </w:r>
      <w:proofErr w:type="spellEnd"/>
      <w:proofErr w:type="gramEnd"/>
      <w:r>
        <w:t xml:space="preserve">-robusta sin dependencias nuevas. La inferencia emplea la distribución </w:t>
      </w:r>
      <m:oMath>
        <m:r>
          <w:rPr>
            <w:rFonts w:ascii="Cambria Math" w:hAnsi="Cambria Math"/>
          </w:rPr>
          <m:t>t</m:t>
        </m:r>
      </m:oMath>
      <w:r>
        <w:t xml:space="preserve"> con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grados de libertad, consistente con el número de </w:t>
      </w:r>
      <w:proofErr w:type="gramStart"/>
      <w:r>
        <w:t>clusters</w:t>
      </w:r>
      <w:proofErr w:type="gramEnd"/>
      <w:r>
        <w:t>.</w:t>
      </w:r>
    </w:p>
    <w:p w14:paraId="6587717A" w14:textId="77777777" w:rsidR="00B4798F" w:rsidRDefault="00B4798F" w:rsidP="00B4798F">
      <w:pPr>
        <w:pStyle w:val="BodyText"/>
      </w:pPr>
      <w:r>
        <w:rPr>
          <w:b/>
          <w:bCs/>
        </w:rPr>
        <w:t>Dos series de gasto que no son intercambiables.</w:t>
      </w:r>
      <w:r>
        <w:t xml:space="preserve"> El gasto MEFP (municipal, devengado) y el gasto Jubileo (consolidado) correlacionan 0,75 en </w:t>
      </w:r>
      <w:proofErr w:type="gramStart"/>
      <w:r>
        <w:t>niveles</w:t>
      </w:r>
      <w:proofErr w:type="gramEnd"/>
      <w:r>
        <w:t xml:space="preserve"> pero solo </w:t>
      </w:r>
      <w:r>
        <w:rPr>
          <w:b/>
          <w:bCs/>
        </w:rPr>
        <w:t xml:space="preserve">0,17 </w:t>
      </w:r>
      <w:proofErr w:type="spellStart"/>
      <w:r>
        <w:rPr>
          <w:b/>
          <w:bCs/>
          <w:i/>
          <w:iCs/>
        </w:rPr>
        <w:t>within-department</w:t>
      </w:r>
      <w:proofErr w:type="spellEnd"/>
      <w:r>
        <w:t xml:space="preserve"> (variación año a año tras descontar la media departamental). Miden variación distinta y los resultados se leen por separado por fuente.</w:t>
      </w:r>
    </w:p>
    <w:p w14:paraId="18194E7B" w14:textId="77D698BD" w:rsidR="00B4798F" w:rsidRDefault="00112E4D" w:rsidP="00112E4D">
      <w:pPr>
        <w:pStyle w:val="Heading3"/>
      </w:pPr>
      <w:bookmarkStart w:id="147" w:name="X89f541f9e1c0a7f7b5e6bd89fe8d1b4dc13d862"/>
      <w:bookmarkStart w:id="148" w:name="_Toc232369379"/>
      <w:bookmarkEnd w:id="145"/>
      <w:r>
        <w:lastRenderedPageBreak/>
        <w:t>E.3</w:t>
      </w:r>
      <w:r w:rsidR="00B4798F">
        <w:t xml:space="preserve"> </w:t>
      </w:r>
      <w:r>
        <w:t>Resultados de nivel</w:t>
      </w:r>
      <w:r w:rsidR="00B4798F">
        <w:t>: el gasto total no se asocia con los resultados</w:t>
      </w:r>
      <w:bookmarkEnd w:id="148"/>
    </w:p>
    <w:p w14:paraId="1A5D77B2" w14:textId="77777777" w:rsidR="00CF3185" w:rsidRDefault="00112E4D" w:rsidP="00112E4D">
      <w:pPr>
        <w:pStyle w:val="Heading4"/>
      </w:pPr>
      <w:bookmarkStart w:id="149" w:name="e.3.1-productividad-de-la-tierra"/>
      <w:bookmarkStart w:id="150" w:name="_Toc232369380"/>
      <w:r>
        <w:t>E.3.1</w:t>
      </w:r>
      <w:r w:rsidR="00B4798F">
        <w:t xml:space="preserve"> Productividad de la tierra</w:t>
      </w:r>
      <w:bookmarkEnd w:id="150"/>
    </w:p>
    <w:tbl>
      <w:tblPr>
        <w:tblStyle w:val="TableGrid"/>
        <w:tblW w:w="0" w:type="auto"/>
        <w:tblLook w:val="04A0" w:firstRow="1" w:lastRow="0" w:firstColumn="1" w:lastColumn="0" w:noHBand="0" w:noVBand="1"/>
      </w:tblPr>
      <w:tblGrid>
        <w:gridCol w:w="1844"/>
        <w:gridCol w:w="2033"/>
        <w:gridCol w:w="1841"/>
        <w:gridCol w:w="1822"/>
        <w:gridCol w:w="1810"/>
      </w:tblGrid>
      <w:tr w:rsidR="00CF3185" w:rsidRPr="00CF3185" w14:paraId="3BD452BB" w14:textId="77777777" w:rsidTr="00CF3185">
        <w:trPr>
          <w:tblHeader/>
        </w:trPr>
        <w:tc>
          <w:tcPr>
            <w:tcW w:w="1870" w:type="dxa"/>
            <w:shd w:val="clear" w:color="595959" w:fill="595959"/>
          </w:tcPr>
          <w:p w14:paraId="16B5CB35" w14:textId="2FF48F02" w:rsidR="00CF3185" w:rsidRPr="00CF3185" w:rsidRDefault="00CF3185" w:rsidP="00112E4D">
            <w:pPr>
              <w:pStyle w:val="Heading4"/>
              <w:ind w:left="0"/>
              <w:rPr>
                <w:rFonts w:eastAsia="Times New Roman" w:cs="Times New Roman"/>
                <w:b/>
                <w:bCs/>
                <w:i w:val="0"/>
                <w:iCs w:val="0"/>
                <w:color w:val="FFFFFF"/>
                <w:sz w:val="18"/>
              </w:rPr>
            </w:pPr>
            <w:r w:rsidRPr="00CF3185">
              <w:rPr>
                <w:rFonts w:eastAsia="Times New Roman" w:cs="Times New Roman"/>
                <w:b/>
                <w:bCs/>
                <w:i w:val="0"/>
                <w:iCs w:val="0"/>
                <w:color w:val="FFFFFF"/>
                <w:sz w:val="18"/>
              </w:rPr>
              <w:t>Modelo</w:t>
            </w:r>
          </w:p>
        </w:tc>
        <w:tc>
          <w:tcPr>
            <w:tcW w:w="1870" w:type="dxa"/>
            <w:shd w:val="clear" w:color="595959" w:fill="595959"/>
          </w:tcPr>
          <w:p w14:paraId="57416BAC" w14:textId="541F1D9C" w:rsidR="00CF3185" w:rsidRPr="00CF3185" w:rsidRDefault="00CF3185" w:rsidP="00112E4D">
            <w:pPr>
              <w:pStyle w:val="Heading4"/>
              <w:ind w:left="0"/>
              <w:rPr>
                <w:rFonts w:eastAsia="Times New Roman" w:cs="Times New Roman"/>
                <w:b/>
                <w:bCs/>
                <w:i w:val="0"/>
                <w:iCs w:val="0"/>
                <w:color w:val="FFFFFF"/>
                <w:sz w:val="18"/>
              </w:rPr>
            </w:pPr>
            <w:r w:rsidRPr="00CF3185">
              <w:rPr>
                <w:rFonts w:eastAsia="Times New Roman" w:cs="Times New Roman"/>
                <w:b/>
                <w:bCs/>
                <w:i w:val="0"/>
                <w:iCs w:val="0"/>
                <w:color w:val="FFFFFF"/>
                <w:sz w:val="18"/>
              </w:rPr>
              <w:t>Término</w:t>
            </w:r>
          </w:p>
        </w:tc>
        <w:tc>
          <w:tcPr>
            <w:tcW w:w="1870" w:type="dxa"/>
            <w:shd w:val="clear" w:color="595959" w:fill="595959"/>
          </w:tcPr>
          <w:p w14:paraId="03CC97E7" w14:textId="48BFDA5D" w:rsidR="00CF3185" w:rsidRPr="00CF3185" w:rsidRDefault="00CF3185" w:rsidP="00112E4D">
            <w:pPr>
              <w:pStyle w:val="Heading4"/>
              <w:ind w:left="0"/>
              <w:rPr>
                <w:rFonts w:eastAsia="Times New Roman" w:cs="Times New Roman"/>
                <w:b/>
                <w:bCs/>
                <w:i w:val="0"/>
                <w:iCs w:val="0"/>
                <w:color w:val="FFFFFF"/>
                <w:sz w:val="18"/>
              </w:rPr>
            </w:pPr>
            <w:proofErr w:type="spellStart"/>
            <w:r w:rsidRPr="00CF3185">
              <w:rPr>
                <w:rFonts w:eastAsia="Times New Roman" w:cs="Times New Roman"/>
                <w:b/>
                <w:bCs/>
                <w:i w:val="0"/>
                <w:iCs w:val="0"/>
                <w:color w:val="FFFFFF"/>
                <w:sz w:val="18"/>
              </w:rPr>
              <w:t>Coef</w:t>
            </w:r>
            <w:proofErr w:type="spellEnd"/>
            <w:r w:rsidRPr="00CF3185">
              <w:rPr>
                <w:rFonts w:eastAsia="Times New Roman" w:cs="Times New Roman"/>
                <w:b/>
                <w:bCs/>
                <w:i w:val="0"/>
                <w:iCs w:val="0"/>
                <w:color w:val="FFFFFF"/>
                <w:sz w:val="18"/>
              </w:rPr>
              <w:t>. (EE)</w:t>
            </w:r>
          </w:p>
        </w:tc>
        <w:tc>
          <w:tcPr>
            <w:tcW w:w="1870" w:type="dxa"/>
            <w:shd w:val="clear" w:color="595959" w:fill="595959"/>
          </w:tcPr>
          <w:p w14:paraId="5AEC3A67" w14:textId="032902D2" w:rsidR="00CF3185" w:rsidRPr="00CF3185" w:rsidRDefault="00CF3185" w:rsidP="00112E4D">
            <w:pPr>
              <w:pStyle w:val="Heading4"/>
              <w:ind w:left="0"/>
              <w:rPr>
                <w:rFonts w:eastAsia="Times New Roman" w:cs="Times New Roman"/>
                <w:b/>
                <w:bCs/>
                <w:i w:val="0"/>
                <w:iCs w:val="0"/>
                <w:color w:val="FFFFFF"/>
                <w:sz w:val="18"/>
              </w:rPr>
            </w:pPr>
            <w:r w:rsidRPr="00CF3185">
              <w:rPr>
                <w:rFonts w:eastAsia="Times New Roman" w:cs="Times New Roman"/>
                <w:b/>
                <w:bCs/>
                <w:i w:val="0"/>
                <w:iCs w:val="0"/>
                <w:color w:val="FFFFFF"/>
                <w:sz w:val="18"/>
              </w:rPr>
              <w:t>p</w:t>
            </w:r>
          </w:p>
        </w:tc>
        <w:tc>
          <w:tcPr>
            <w:tcW w:w="1870" w:type="dxa"/>
            <w:shd w:val="clear" w:color="595959" w:fill="595959"/>
          </w:tcPr>
          <w:p w14:paraId="3389782E" w14:textId="575DEE61" w:rsidR="00CF3185" w:rsidRPr="00CF3185" w:rsidRDefault="00CF3185" w:rsidP="00112E4D">
            <w:pPr>
              <w:pStyle w:val="Heading4"/>
              <w:ind w:left="0"/>
              <w:rPr>
                <w:rFonts w:eastAsia="Times New Roman" w:cs="Times New Roman"/>
                <w:b/>
                <w:bCs/>
                <w:i w:val="0"/>
                <w:iCs w:val="0"/>
                <w:color w:val="FFFFFF"/>
                <w:sz w:val="18"/>
              </w:rPr>
            </w:pPr>
            <w:r w:rsidRPr="00CF3185">
              <w:rPr>
                <w:rFonts w:eastAsia="Times New Roman" w:cs="Times New Roman"/>
                <w:b/>
                <w:bCs/>
                <w:i w:val="0"/>
                <w:iCs w:val="0"/>
                <w:color w:val="FFFFFF"/>
                <w:sz w:val="18"/>
              </w:rPr>
              <w:t>N</w:t>
            </w:r>
          </w:p>
        </w:tc>
      </w:tr>
      <w:tr w:rsidR="00CF3185" w:rsidRPr="00CF3185" w14:paraId="46472E07" w14:textId="77777777" w:rsidTr="00CF3185">
        <w:tc>
          <w:tcPr>
            <w:tcW w:w="1870" w:type="dxa"/>
          </w:tcPr>
          <w:p w14:paraId="5B76977D" w14:textId="498EF30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M1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 gasto MEFP + lluvia (principal, 2016–20)</w:t>
            </w:r>
          </w:p>
        </w:tc>
        <w:tc>
          <w:tcPr>
            <w:tcW w:w="1870" w:type="dxa"/>
          </w:tcPr>
          <w:p w14:paraId="6F9E8228" w14:textId="0C0D5032"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MEFP)</w:t>
            </w:r>
          </w:p>
        </w:tc>
        <w:tc>
          <w:tcPr>
            <w:tcW w:w="1870" w:type="dxa"/>
          </w:tcPr>
          <w:p w14:paraId="2EF41A04" w14:textId="75CA580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0.005 (0.042)</w:t>
            </w:r>
          </w:p>
        </w:tc>
        <w:tc>
          <w:tcPr>
            <w:tcW w:w="1870" w:type="dxa"/>
          </w:tcPr>
          <w:p w14:paraId="6596CB11" w14:textId="6EA07B94"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0.90</w:t>
            </w:r>
          </w:p>
        </w:tc>
        <w:tc>
          <w:tcPr>
            <w:tcW w:w="1870" w:type="dxa"/>
          </w:tcPr>
          <w:p w14:paraId="64F92D2E" w14:textId="1DB1D806"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2079135B" w14:textId="77777777" w:rsidTr="00CF3185">
        <w:tc>
          <w:tcPr>
            <w:tcW w:w="1870" w:type="dxa"/>
          </w:tcPr>
          <w:p w14:paraId="33BDA719"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0DC03AC8" w14:textId="4AB93060"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229BD630" w14:textId="3D81B6A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0.034 (0.551)</w:t>
            </w:r>
          </w:p>
        </w:tc>
        <w:tc>
          <w:tcPr>
            <w:tcW w:w="1870" w:type="dxa"/>
          </w:tcPr>
          <w:p w14:paraId="4F74A682" w14:textId="344A08F4"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0.95</w:t>
            </w:r>
          </w:p>
        </w:tc>
        <w:tc>
          <w:tcPr>
            <w:tcW w:w="1870" w:type="dxa"/>
          </w:tcPr>
          <w:p w14:paraId="4924B679" w14:textId="1746470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5A9FBFE2" w14:textId="77777777" w:rsidTr="00CF3185">
        <w:tc>
          <w:tcPr>
            <w:tcW w:w="1870" w:type="dxa"/>
          </w:tcPr>
          <w:p w14:paraId="5FE843E7" w14:textId="7E1F3E24"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M2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 gasto Jubileo + lluvia (ventana larga 2012–20)</w:t>
            </w:r>
          </w:p>
        </w:tc>
        <w:tc>
          <w:tcPr>
            <w:tcW w:w="1870" w:type="dxa"/>
          </w:tcPr>
          <w:p w14:paraId="6C81D772" w14:textId="0F9FD52E"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Jubileo)</w:t>
            </w:r>
          </w:p>
        </w:tc>
        <w:tc>
          <w:tcPr>
            <w:tcW w:w="1870" w:type="dxa"/>
          </w:tcPr>
          <w:p w14:paraId="4C332B25" w14:textId="01C200FC"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0.032 (0.026)</w:t>
            </w:r>
          </w:p>
        </w:tc>
        <w:tc>
          <w:tcPr>
            <w:tcW w:w="1870" w:type="dxa"/>
          </w:tcPr>
          <w:p w14:paraId="620B1882" w14:textId="0AAC6AA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0.25</w:t>
            </w:r>
          </w:p>
        </w:tc>
        <w:tc>
          <w:tcPr>
            <w:tcW w:w="1870" w:type="dxa"/>
          </w:tcPr>
          <w:p w14:paraId="5EB82CE9" w14:textId="1384A83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4997931E" w14:textId="77777777" w:rsidTr="00CF3185">
        <w:tc>
          <w:tcPr>
            <w:tcW w:w="1870" w:type="dxa"/>
          </w:tcPr>
          <w:p w14:paraId="3D9127C1"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04AEEB1D" w14:textId="6335459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457E5C66" w14:textId="0DBCA996"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0.093 (0.374)</w:t>
            </w:r>
          </w:p>
        </w:tc>
        <w:tc>
          <w:tcPr>
            <w:tcW w:w="1870" w:type="dxa"/>
          </w:tcPr>
          <w:p w14:paraId="1BAB9CFC" w14:textId="19C29FE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0.81</w:t>
            </w:r>
          </w:p>
        </w:tc>
        <w:tc>
          <w:tcPr>
            <w:tcW w:w="1870" w:type="dxa"/>
          </w:tcPr>
          <w:p w14:paraId="21B2208D" w14:textId="5A7E4F64"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62569C6F" w14:textId="77777777" w:rsidTr="00CF3185">
        <w:tc>
          <w:tcPr>
            <w:tcW w:w="1870" w:type="dxa"/>
          </w:tcPr>
          <w:p w14:paraId="56F3D431" w14:textId="3AB898A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M3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 gasto Jubileo(L1) + lluvia</w:t>
            </w:r>
          </w:p>
        </w:tc>
        <w:tc>
          <w:tcPr>
            <w:tcW w:w="1870" w:type="dxa"/>
          </w:tcPr>
          <w:p w14:paraId="63204406" w14:textId="56C60D85"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Jubileo, rezago)</w:t>
            </w:r>
          </w:p>
        </w:tc>
        <w:tc>
          <w:tcPr>
            <w:tcW w:w="1870" w:type="dxa"/>
          </w:tcPr>
          <w:p w14:paraId="67DE8D6B" w14:textId="07019E0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0.039 (0.042)</w:t>
            </w:r>
          </w:p>
        </w:tc>
        <w:tc>
          <w:tcPr>
            <w:tcW w:w="1870" w:type="dxa"/>
          </w:tcPr>
          <w:p w14:paraId="5FE429A5" w14:textId="64175B69"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0.37</w:t>
            </w:r>
          </w:p>
        </w:tc>
        <w:tc>
          <w:tcPr>
            <w:tcW w:w="1870" w:type="dxa"/>
          </w:tcPr>
          <w:p w14:paraId="4F1E8EBC" w14:textId="6F1ABD2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72</w:t>
            </w:r>
          </w:p>
        </w:tc>
      </w:tr>
      <w:tr w:rsidR="00CF3185" w:rsidRPr="00CF3185" w14:paraId="13A6B849" w14:textId="77777777" w:rsidTr="00CF3185">
        <w:tc>
          <w:tcPr>
            <w:tcW w:w="1870" w:type="dxa"/>
          </w:tcPr>
          <w:p w14:paraId="2FBC3BDF"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6351A2EA" w14:textId="6FD89F7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4DE3E118" w14:textId="6469BD7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0.140 (0.375)</w:t>
            </w:r>
          </w:p>
        </w:tc>
        <w:tc>
          <w:tcPr>
            <w:tcW w:w="1870" w:type="dxa"/>
          </w:tcPr>
          <w:p w14:paraId="3A3F39C0" w14:textId="479765F6"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0.72</w:t>
            </w:r>
          </w:p>
        </w:tc>
        <w:tc>
          <w:tcPr>
            <w:tcW w:w="1870" w:type="dxa"/>
          </w:tcPr>
          <w:p w14:paraId="26974109" w14:textId="162F6A6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72</w:t>
            </w:r>
          </w:p>
        </w:tc>
      </w:tr>
      <w:tr w:rsidR="00CF3185" w:rsidRPr="00CF3185" w14:paraId="2E45BA11" w14:textId="77777777" w:rsidTr="00CF3185">
        <w:tc>
          <w:tcPr>
            <w:tcW w:w="1870" w:type="dxa"/>
          </w:tcPr>
          <w:p w14:paraId="7DF87CF7" w14:textId="3410E72D"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M4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 gasto rural amplio + lluvia</w:t>
            </w:r>
          </w:p>
        </w:tc>
        <w:tc>
          <w:tcPr>
            <w:tcW w:w="1870" w:type="dxa"/>
          </w:tcPr>
          <w:p w14:paraId="40DF15A1" w14:textId="07817E52"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rural amplio)</w:t>
            </w:r>
          </w:p>
        </w:tc>
        <w:tc>
          <w:tcPr>
            <w:tcW w:w="1870" w:type="dxa"/>
          </w:tcPr>
          <w:p w14:paraId="494D8BBE" w14:textId="0DD7C28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0.043 (0.056)</w:t>
            </w:r>
          </w:p>
        </w:tc>
        <w:tc>
          <w:tcPr>
            <w:tcW w:w="1870" w:type="dxa"/>
          </w:tcPr>
          <w:p w14:paraId="3EF6D216" w14:textId="294E1AAC"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0.47</w:t>
            </w:r>
          </w:p>
        </w:tc>
        <w:tc>
          <w:tcPr>
            <w:tcW w:w="1870" w:type="dxa"/>
          </w:tcPr>
          <w:p w14:paraId="1DE67C92" w14:textId="3461EE5C"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4A42E9E1" w14:textId="77777777" w:rsidTr="00CF3185">
        <w:tc>
          <w:tcPr>
            <w:tcW w:w="1870" w:type="dxa"/>
          </w:tcPr>
          <w:p w14:paraId="43FFED86"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4C48153B" w14:textId="2C0209E7"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04635353" w14:textId="6542AB86"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0.062 (0.391)</w:t>
            </w:r>
          </w:p>
        </w:tc>
        <w:tc>
          <w:tcPr>
            <w:tcW w:w="1870" w:type="dxa"/>
          </w:tcPr>
          <w:p w14:paraId="7180574A" w14:textId="49BB0DE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0.88</w:t>
            </w:r>
          </w:p>
        </w:tc>
        <w:tc>
          <w:tcPr>
            <w:tcW w:w="1870" w:type="dxa"/>
          </w:tcPr>
          <w:p w14:paraId="63A19E4D" w14:textId="2810D858"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1012FFAB" w14:textId="77777777" w:rsidTr="00CF3185">
        <w:tc>
          <w:tcPr>
            <w:tcW w:w="1870" w:type="dxa"/>
          </w:tcPr>
          <w:p w14:paraId="04134AE3" w14:textId="29486CC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M5 PIB </w:t>
            </w:r>
            <w:proofErr w:type="spellStart"/>
            <w:r w:rsidRPr="00CF3185">
              <w:rPr>
                <w:rFonts w:eastAsia="Times New Roman" w:cs="Times New Roman"/>
                <w:b/>
                <w:bCs/>
                <w:i w:val="0"/>
                <w:iCs w:val="0"/>
                <w:color w:val="auto"/>
                <w:sz w:val="18"/>
              </w:rPr>
              <w:t>agrop</w:t>
            </w:r>
            <w:proofErr w:type="spellEnd"/>
            <w:r w:rsidRPr="00CF3185">
              <w:rPr>
                <w:rFonts w:eastAsia="Times New Roman" w:cs="Times New Roman"/>
                <w:b/>
                <w:bCs/>
                <w:i w:val="0"/>
                <w:iCs w:val="0"/>
                <w:color w:val="auto"/>
                <w:sz w:val="18"/>
              </w:rPr>
              <w:t>. ~ gasto + lluvia (2017–21)</w:t>
            </w:r>
          </w:p>
        </w:tc>
        <w:tc>
          <w:tcPr>
            <w:tcW w:w="1870" w:type="dxa"/>
          </w:tcPr>
          <w:p w14:paraId="732C9A63" w14:textId="5A80F836"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Jubileo)</w:t>
            </w:r>
          </w:p>
        </w:tc>
        <w:tc>
          <w:tcPr>
            <w:tcW w:w="1870" w:type="dxa"/>
          </w:tcPr>
          <w:p w14:paraId="112BC373" w14:textId="20BF102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0.016 (0.014)</w:t>
            </w:r>
          </w:p>
        </w:tc>
        <w:tc>
          <w:tcPr>
            <w:tcW w:w="1870" w:type="dxa"/>
          </w:tcPr>
          <w:p w14:paraId="56F5D370" w14:textId="5CDA73A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0.28</w:t>
            </w:r>
          </w:p>
        </w:tc>
        <w:tc>
          <w:tcPr>
            <w:tcW w:w="1870" w:type="dxa"/>
          </w:tcPr>
          <w:p w14:paraId="2FBD6686" w14:textId="43942B0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095A47BA" w14:textId="77777777" w:rsidTr="00CF3185">
        <w:tc>
          <w:tcPr>
            <w:tcW w:w="1870" w:type="dxa"/>
          </w:tcPr>
          <w:p w14:paraId="43E7068F"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10F361B6" w14:textId="2642B4E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63F83AB6" w14:textId="6823FA0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0.050 (0.219)</w:t>
            </w:r>
          </w:p>
        </w:tc>
        <w:tc>
          <w:tcPr>
            <w:tcW w:w="1870" w:type="dxa"/>
          </w:tcPr>
          <w:p w14:paraId="44F14FC7" w14:textId="473CE4F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0.83</w:t>
            </w:r>
          </w:p>
        </w:tc>
        <w:tc>
          <w:tcPr>
            <w:tcW w:w="1870" w:type="dxa"/>
          </w:tcPr>
          <w:p w14:paraId="788E6233" w14:textId="0629D26C"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6C2BB7C8" w14:textId="77777777" w:rsidTr="00CF3185">
        <w:tc>
          <w:tcPr>
            <w:tcW w:w="1870" w:type="dxa"/>
          </w:tcPr>
          <w:p w14:paraId="677E4E29" w14:textId="0D7A2D2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M6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cereales ~ gasto MEFP + lluvia</w:t>
            </w:r>
          </w:p>
        </w:tc>
        <w:tc>
          <w:tcPr>
            <w:tcW w:w="1870" w:type="dxa"/>
          </w:tcPr>
          <w:p w14:paraId="73895F72" w14:textId="23235304"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MEFP)</w:t>
            </w:r>
          </w:p>
        </w:tc>
        <w:tc>
          <w:tcPr>
            <w:tcW w:w="1870" w:type="dxa"/>
          </w:tcPr>
          <w:p w14:paraId="781F8F79" w14:textId="1D34811E"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0.025 (0.050)</w:t>
            </w:r>
          </w:p>
        </w:tc>
        <w:tc>
          <w:tcPr>
            <w:tcW w:w="1870" w:type="dxa"/>
          </w:tcPr>
          <w:p w14:paraId="6DD006EC" w14:textId="024A2C60"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0.62</w:t>
            </w:r>
          </w:p>
        </w:tc>
        <w:tc>
          <w:tcPr>
            <w:tcW w:w="1870" w:type="dxa"/>
          </w:tcPr>
          <w:p w14:paraId="60A67036" w14:textId="7295157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13386A93" w14:textId="77777777" w:rsidTr="00CF3185">
        <w:tc>
          <w:tcPr>
            <w:tcW w:w="1870" w:type="dxa"/>
          </w:tcPr>
          <w:p w14:paraId="643670A2"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178BF628" w14:textId="5C6692F0"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6F6F274F" w14:textId="661FDDD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0.283 (0.230)</w:t>
            </w:r>
          </w:p>
        </w:tc>
        <w:tc>
          <w:tcPr>
            <w:tcW w:w="1870" w:type="dxa"/>
          </w:tcPr>
          <w:p w14:paraId="1643E62E" w14:textId="6F8FA84C"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0.25</w:t>
            </w:r>
          </w:p>
        </w:tc>
        <w:tc>
          <w:tcPr>
            <w:tcW w:w="1870" w:type="dxa"/>
          </w:tcPr>
          <w:p w14:paraId="45E23C84" w14:textId="75386836"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45</w:t>
            </w:r>
          </w:p>
        </w:tc>
      </w:tr>
      <w:tr w:rsidR="00CF3185" w:rsidRPr="00CF3185" w14:paraId="75CBD451" w14:textId="77777777" w:rsidTr="00CF3185">
        <w:tc>
          <w:tcPr>
            <w:tcW w:w="1870" w:type="dxa"/>
          </w:tcPr>
          <w:p w14:paraId="765D3BFA" w14:textId="1002E28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 xml:space="preserve">M7 </w:t>
            </w:r>
            <w:proofErr w:type="spellStart"/>
            <w:r w:rsidRPr="00CF3185">
              <w:rPr>
                <w:rFonts w:eastAsia="Times New Roman" w:cs="Times New Roman"/>
                <w:b/>
                <w:bCs/>
                <w:i w:val="0"/>
                <w:iCs w:val="0"/>
                <w:color w:val="auto"/>
                <w:sz w:val="18"/>
              </w:rPr>
              <w:t>rend</w:t>
            </w:r>
            <w:proofErr w:type="spellEnd"/>
            <w:r w:rsidRPr="00CF3185">
              <w:rPr>
                <w:rFonts w:eastAsia="Times New Roman" w:cs="Times New Roman"/>
                <w:b/>
                <w:bCs/>
                <w:i w:val="0"/>
                <w:iCs w:val="0"/>
                <w:color w:val="auto"/>
                <w:sz w:val="18"/>
              </w:rPr>
              <w:t xml:space="preserve">. ~ gasto Jubileo + lluvia + Ley 393 + COVID (FE </w:t>
            </w:r>
            <w:proofErr w:type="spellStart"/>
            <w:r w:rsidRPr="00CF3185">
              <w:rPr>
                <w:rFonts w:eastAsia="Times New Roman" w:cs="Times New Roman"/>
                <w:b/>
                <w:bCs/>
                <w:i w:val="0"/>
                <w:iCs w:val="0"/>
                <w:color w:val="auto"/>
                <w:sz w:val="18"/>
              </w:rPr>
              <w:t>dept</w:t>
            </w:r>
            <w:proofErr w:type="spellEnd"/>
            <w:r w:rsidRPr="00CF3185">
              <w:rPr>
                <w:rFonts w:eastAsia="Times New Roman" w:cs="Times New Roman"/>
                <w:b/>
                <w:bCs/>
                <w:i w:val="0"/>
                <w:iCs w:val="0"/>
                <w:color w:val="auto"/>
                <w:sz w:val="18"/>
              </w:rPr>
              <w:t>.)</w:t>
            </w:r>
          </w:p>
        </w:tc>
        <w:tc>
          <w:tcPr>
            <w:tcW w:w="1870" w:type="dxa"/>
          </w:tcPr>
          <w:p w14:paraId="71D2D6F6" w14:textId="59B8C861" w:rsidR="00CF3185" w:rsidRPr="00CF3185" w:rsidRDefault="00CF3185" w:rsidP="00112E4D">
            <w:pPr>
              <w:pStyle w:val="Heading4"/>
              <w:ind w:left="0"/>
              <w:rPr>
                <w:rFonts w:eastAsia="Times New Roman" w:cs="Times New Roman"/>
                <w:b/>
                <w:bCs/>
                <w:i w:val="0"/>
                <w:iCs w:val="0"/>
                <w:color w:val="auto"/>
                <w:sz w:val="18"/>
              </w:rPr>
            </w:pPr>
            <w:proofErr w:type="spellStart"/>
            <w:proofErr w:type="gramStart"/>
            <w:r w:rsidRPr="00CF3185">
              <w:rPr>
                <w:rFonts w:eastAsia="Times New Roman" w:cs="Times New Roman"/>
                <w:b/>
                <w:bCs/>
                <w:i w:val="0"/>
                <w:iCs w:val="0"/>
                <w:color w:val="auto"/>
                <w:sz w:val="18"/>
              </w:rPr>
              <w:t>ln</w:t>
            </w:r>
            <w:proofErr w:type="spellEnd"/>
            <w:r w:rsidRPr="00CF3185">
              <w:rPr>
                <w:rFonts w:eastAsia="Times New Roman" w:cs="Times New Roman"/>
                <w:b/>
                <w:bCs/>
                <w:i w:val="0"/>
                <w:iCs w:val="0"/>
                <w:color w:val="auto"/>
                <w:sz w:val="18"/>
              </w:rPr>
              <w:t>(</w:t>
            </w:r>
            <w:proofErr w:type="gramEnd"/>
            <w:r w:rsidRPr="00CF3185">
              <w:rPr>
                <w:rFonts w:eastAsia="Times New Roman" w:cs="Times New Roman"/>
                <w:b/>
                <w:bCs/>
                <w:i w:val="0"/>
                <w:iCs w:val="0"/>
                <w:color w:val="auto"/>
                <w:sz w:val="18"/>
              </w:rPr>
              <w:t>gasto Jubileo)</w:t>
            </w:r>
          </w:p>
        </w:tc>
        <w:tc>
          <w:tcPr>
            <w:tcW w:w="1870" w:type="dxa"/>
          </w:tcPr>
          <w:p w14:paraId="408D7FD9" w14:textId="20EC16B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0.007 (0.020)</w:t>
            </w:r>
          </w:p>
        </w:tc>
        <w:tc>
          <w:tcPr>
            <w:tcW w:w="1870" w:type="dxa"/>
          </w:tcPr>
          <w:p w14:paraId="0F6E71A4" w14:textId="1C2F5BE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0.74</w:t>
            </w:r>
          </w:p>
        </w:tc>
        <w:tc>
          <w:tcPr>
            <w:tcW w:w="1870" w:type="dxa"/>
          </w:tcPr>
          <w:p w14:paraId="1B0A50D6" w14:textId="5FE520A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6B1758DC" w14:textId="77777777" w:rsidTr="00CF3185">
        <w:tc>
          <w:tcPr>
            <w:tcW w:w="1870" w:type="dxa"/>
          </w:tcPr>
          <w:p w14:paraId="279D1892"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50C45727" w14:textId="7421A26B"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precipitación (miles mm)</w:t>
            </w:r>
          </w:p>
        </w:tc>
        <w:tc>
          <w:tcPr>
            <w:tcW w:w="1870" w:type="dxa"/>
          </w:tcPr>
          <w:p w14:paraId="17506343" w14:textId="4960CC38"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Cambria Math"/>
                <w:b/>
                <w:bCs/>
                <w:i w:val="0"/>
                <w:iCs w:val="0"/>
                <w:color w:val="auto"/>
                <w:sz w:val="18"/>
              </w:rPr>
              <w:t>−</w:t>
            </w:r>
            <w:r w:rsidRPr="00CF3185">
              <w:rPr>
                <w:rFonts w:eastAsia="Times New Roman" w:cs="Times New Roman"/>
                <w:b/>
                <w:bCs/>
                <w:i w:val="0"/>
                <w:iCs w:val="0"/>
                <w:color w:val="auto"/>
                <w:sz w:val="18"/>
              </w:rPr>
              <w:t>0.432 (0.394)</w:t>
            </w:r>
          </w:p>
        </w:tc>
        <w:tc>
          <w:tcPr>
            <w:tcW w:w="1870" w:type="dxa"/>
          </w:tcPr>
          <w:p w14:paraId="01FCD0FE" w14:textId="2187690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0.30</w:t>
            </w:r>
          </w:p>
        </w:tc>
        <w:tc>
          <w:tcPr>
            <w:tcW w:w="1870" w:type="dxa"/>
          </w:tcPr>
          <w:p w14:paraId="5AEA56F8" w14:textId="62D4B523"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3732BBB3" w14:textId="77777777" w:rsidTr="00CF3185">
        <w:tc>
          <w:tcPr>
            <w:tcW w:w="1870" w:type="dxa"/>
          </w:tcPr>
          <w:p w14:paraId="79B8EEEC"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46B2CF71" w14:textId="1535F52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post Ley 393</w:t>
            </w:r>
          </w:p>
        </w:tc>
        <w:tc>
          <w:tcPr>
            <w:tcW w:w="1870" w:type="dxa"/>
          </w:tcPr>
          <w:p w14:paraId="54CCF7B1" w14:textId="5209BEA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0.072* (0.036)</w:t>
            </w:r>
          </w:p>
        </w:tc>
        <w:tc>
          <w:tcPr>
            <w:tcW w:w="1870" w:type="dxa"/>
          </w:tcPr>
          <w:p w14:paraId="564732BE" w14:textId="5AE46B21"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0.08</w:t>
            </w:r>
          </w:p>
        </w:tc>
        <w:tc>
          <w:tcPr>
            <w:tcW w:w="1870" w:type="dxa"/>
          </w:tcPr>
          <w:p w14:paraId="04727D04" w14:textId="07EEB5FF"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r w:rsidR="00CF3185" w:rsidRPr="00CF3185" w14:paraId="757BF861" w14:textId="77777777" w:rsidTr="00CF3185">
        <w:tc>
          <w:tcPr>
            <w:tcW w:w="1870" w:type="dxa"/>
          </w:tcPr>
          <w:p w14:paraId="3057932D" w14:textId="77777777" w:rsidR="00CF3185" w:rsidRPr="00CF3185" w:rsidRDefault="00CF3185" w:rsidP="00112E4D">
            <w:pPr>
              <w:pStyle w:val="Heading4"/>
              <w:ind w:left="0"/>
              <w:rPr>
                <w:rFonts w:eastAsia="Times New Roman" w:cs="Times New Roman"/>
                <w:b/>
                <w:bCs/>
                <w:i w:val="0"/>
                <w:iCs w:val="0"/>
                <w:color w:val="auto"/>
                <w:sz w:val="18"/>
              </w:rPr>
            </w:pPr>
          </w:p>
        </w:tc>
        <w:tc>
          <w:tcPr>
            <w:tcW w:w="1870" w:type="dxa"/>
          </w:tcPr>
          <w:p w14:paraId="2AB5F453" w14:textId="6BC8A56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COVID</w:t>
            </w:r>
          </w:p>
        </w:tc>
        <w:tc>
          <w:tcPr>
            <w:tcW w:w="1870" w:type="dxa"/>
          </w:tcPr>
          <w:p w14:paraId="216AD8DD" w14:textId="0B7ED30A"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0.029 (0.026)</w:t>
            </w:r>
          </w:p>
        </w:tc>
        <w:tc>
          <w:tcPr>
            <w:tcW w:w="1870" w:type="dxa"/>
          </w:tcPr>
          <w:p w14:paraId="1B0E5F6B" w14:textId="1B72DFF5"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0.30</w:t>
            </w:r>
          </w:p>
        </w:tc>
        <w:tc>
          <w:tcPr>
            <w:tcW w:w="1870" w:type="dxa"/>
          </w:tcPr>
          <w:p w14:paraId="116F4A24" w14:textId="21066BC2" w:rsidR="00CF3185" w:rsidRPr="00CF3185" w:rsidRDefault="00CF3185" w:rsidP="00112E4D">
            <w:pPr>
              <w:pStyle w:val="Heading4"/>
              <w:ind w:left="0"/>
              <w:rPr>
                <w:rFonts w:eastAsia="Times New Roman" w:cs="Times New Roman"/>
                <w:b/>
                <w:bCs/>
                <w:i w:val="0"/>
                <w:iCs w:val="0"/>
                <w:color w:val="auto"/>
                <w:sz w:val="18"/>
              </w:rPr>
            </w:pPr>
            <w:r w:rsidRPr="00CF3185">
              <w:rPr>
                <w:rFonts w:eastAsia="Times New Roman" w:cs="Times New Roman"/>
                <w:b/>
                <w:bCs/>
                <w:i w:val="0"/>
                <w:iCs w:val="0"/>
                <w:color w:val="auto"/>
                <w:sz w:val="18"/>
              </w:rPr>
              <w:t>81</w:t>
            </w:r>
          </w:p>
        </w:tc>
      </w:tr>
    </w:tbl>
    <w:p w14:paraId="1D7F796B" w14:textId="77777777" w:rsidR="00F53F10" w:rsidRPr="00F53F10" w:rsidRDefault="00F53F10" w:rsidP="00F53F10">
      <w:pPr>
        <w:pStyle w:val="FirstParagraph"/>
        <w:rPr>
          <w:i/>
          <w:sz w:val="18"/>
        </w:rPr>
      </w:pPr>
      <w:r w:rsidRPr="00F53F10">
        <w:rPr>
          <w:i/>
          <w:sz w:val="18"/>
        </w:rPr>
        <w:t xml:space="preserve">Coeficiente con asteriscos de significancia (* p&lt;0,10; ** p&lt;0,05; *** p&lt;0,01); error estándar </w:t>
      </w:r>
      <w:proofErr w:type="spellStart"/>
      <w:proofErr w:type="gramStart"/>
      <w:r w:rsidRPr="00F53F10">
        <w:rPr>
          <w:i/>
          <w:sz w:val="18"/>
        </w:rPr>
        <w:t>cluster</w:t>
      </w:r>
      <w:proofErr w:type="spellEnd"/>
      <w:proofErr w:type="gramEnd"/>
      <w:r w:rsidRPr="00F53F10">
        <w:rPr>
          <w:i/>
          <w:sz w:val="18"/>
        </w:rPr>
        <w:t>-robusto por departamento entre paréntesis.</w:t>
      </w:r>
    </w:p>
    <w:p w14:paraId="48D41DBB" w14:textId="046122C4" w:rsidR="00B4798F" w:rsidRDefault="00B4798F" w:rsidP="00B4798F">
      <w:pPr>
        <w:pStyle w:val="FirstParagraph"/>
      </w:pPr>
      <w:r>
        <w:rPr>
          <w:b/>
          <w:bCs/>
        </w:rPr>
        <w:lastRenderedPageBreak/>
        <w:t>Lectura.</w:t>
      </w:r>
      <w:r>
        <w:t xml:space="preserve"> Ninguna variante del gasto alcanza significancia al 10% sobre la productividad de la tierra. En la especificación principal (M1, gasto MEFP 2016–2020) el coeficiente es +0,005 (p=0,90, N=45). Con la ventana larga de Jubileo (M2, 2012–2020) sube a +0,032 pero sigue sin significancia (p=0,25, N=81). Los </w:t>
      </w:r>
      <w:proofErr w:type="spellStart"/>
      <w:r>
        <w:t>outcomes</w:t>
      </w:r>
      <w:proofErr w:type="spellEnd"/>
      <w:r>
        <w:t xml:space="preserve"> alternativos —PIB agropecuario (M5) y rendimiento de cereales (M6)— y el gasto rural amplio (M4) confirman el nulo. La única asociación marginalmente significativa es </w:t>
      </w:r>
      <w:r>
        <w:rPr>
          <w:rStyle w:val="VerbatimChar"/>
        </w:rPr>
        <w:t>post_ley393</w:t>
      </w:r>
      <w:r>
        <w:t xml:space="preserve"> en M7 (FE de departamento únicamente), que no altera la lectura del gasto.</w:t>
      </w:r>
    </w:p>
    <w:p w14:paraId="01F315D0" w14:textId="77777777" w:rsidR="00917760" w:rsidRDefault="00112E4D" w:rsidP="00112E4D">
      <w:pPr>
        <w:pStyle w:val="Heading4"/>
      </w:pPr>
      <w:bookmarkStart w:id="151" w:name="e.3.2-pobreza-departamental"/>
      <w:bookmarkStart w:id="152" w:name="_Toc232369381"/>
      <w:bookmarkEnd w:id="149"/>
      <w:r>
        <w:t>E.3.2</w:t>
      </w:r>
      <w:r w:rsidR="00B4798F">
        <w:t xml:space="preserve"> Pobreza departamental</w:t>
      </w:r>
      <w:bookmarkEnd w:id="152"/>
    </w:p>
    <w:tbl>
      <w:tblPr>
        <w:tblStyle w:val="TableGrid"/>
        <w:tblW w:w="0" w:type="auto"/>
        <w:tblLook w:val="04A0" w:firstRow="1" w:lastRow="0" w:firstColumn="1" w:lastColumn="0" w:noHBand="0" w:noVBand="1"/>
      </w:tblPr>
      <w:tblGrid>
        <w:gridCol w:w="1870"/>
        <w:gridCol w:w="1870"/>
        <w:gridCol w:w="1870"/>
        <w:gridCol w:w="1870"/>
        <w:gridCol w:w="1870"/>
      </w:tblGrid>
      <w:tr w:rsidR="00917760" w:rsidRPr="00917760" w14:paraId="09EF56CD" w14:textId="77777777" w:rsidTr="00917760">
        <w:trPr>
          <w:tblHeader/>
        </w:trPr>
        <w:tc>
          <w:tcPr>
            <w:tcW w:w="1870" w:type="dxa"/>
            <w:shd w:val="clear" w:color="595959" w:fill="595959"/>
          </w:tcPr>
          <w:p w14:paraId="16F02B4C" w14:textId="2DD54156" w:rsidR="00917760" w:rsidRPr="00917760" w:rsidRDefault="00917760" w:rsidP="00112E4D">
            <w:pPr>
              <w:pStyle w:val="Heading4"/>
              <w:ind w:left="0"/>
              <w:rPr>
                <w:rFonts w:eastAsia="Times New Roman" w:cs="Times New Roman"/>
                <w:b/>
                <w:i w:val="0"/>
                <w:iCs w:val="0"/>
                <w:color w:val="FFFFFF"/>
                <w:sz w:val="18"/>
                <w:lang w:val="en-US"/>
              </w:rPr>
            </w:pPr>
            <w:r w:rsidRPr="00917760">
              <w:rPr>
                <w:rFonts w:eastAsia="Times New Roman" w:cs="Times New Roman"/>
                <w:b/>
                <w:i w:val="0"/>
                <w:iCs w:val="0"/>
                <w:color w:val="FFFFFF"/>
                <w:sz w:val="18"/>
                <w:lang w:val="en-US"/>
              </w:rPr>
              <w:t>Modelo</w:t>
            </w:r>
          </w:p>
        </w:tc>
        <w:tc>
          <w:tcPr>
            <w:tcW w:w="1870" w:type="dxa"/>
            <w:shd w:val="clear" w:color="595959" w:fill="595959"/>
          </w:tcPr>
          <w:p w14:paraId="16B9AFA5" w14:textId="693846D3" w:rsidR="00917760" w:rsidRPr="00917760" w:rsidRDefault="00917760" w:rsidP="00112E4D">
            <w:pPr>
              <w:pStyle w:val="Heading4"/>
              <w:ind w:left="0"/>
              <w:rPr>
                <w:rFonts w:eastAsia="Times New Roman" w:cs="Times New Roman"/>
                <w:b/>
                <w:i w:val="0"/>
                <w:iCs w:val="0"/>
                <w:color w:val="FFFFFF"/>
                <w:sz w:val="18"/>
                <w:lang w:val="en-US"/>
              </w:rPr>
            </w:pPr>
            <w:r w:rsidRPr="00917760">
              <w:rPr>
                <w:rFonts w:eastAsia="Times New Roman" w:cs="Times New Roman"/>
                <w:b/>
                <w:i w:val="0"/>
                <w:iCs w:val="0"/>
                <w:color w:val="FFFFFF"/>
                <w:sz w:val="18"/>
                <w:lang w:val="en-US"/>
              </w:rPr>
              <w:t>Gasto</w:t>
            </w:r>
          </w:p>
        </w:tc>
        <w:tc>
          <w:tcPr>
            <w:tcW w:w="1870" w:type="dxa"/>
            <w:shd w:val="clear" w:color="595959" w:fill="595959"/>
          </w:tcPr>
          <w:p w14:paraId="6C9406C9" w14:textId="2F01EA8A" w:rsidR="00917760" w:rsidRPr="00917760" w:rsidRDefault="00917760" w:rsidP="00112E4D">
            <w:pPr>
              <w:pStyle w:val="Heading4"/>
              <w:ind w:left="0"/>
              <w:rPr>
                <w:rFonts w:eastAsia="Times New Roman" w:cs="Times New Roman"/>
                <w:b/>
                <w:i w:val="0"/>
                <w:iCs w:val="0"/>
                <w:color w:val="FFFFFF"/>
                <w:sz w:val="18"/>
                <w:lang w:val="en-US"/>
              </w:rPr>
            </w:pPr>
            <w:r w:rsidRPr="00917760">
              <w:rPr>
                <w:rFonts w:eastAsia="Times New Roman" w:cs="Times New Roman"/>
                <w:b/>
                <w:i w:val="0"/>
                <w:iCs w:val="0"/>
                <w:color w:val="FFFFFF"/>
                <w:sz w:val="18"/>
                <w:lang w:val="en-US"/>
              </w:rPr>
              <w:t>Coef. (pp) (EE)</w:t>
            </w:r>
          </w:p>
        </w:tc>
        <w:tc>
          <w:tcPr>
            <w:tcW w:w="1870" w:type="dxa"/>
            <w:shd w:val="clear" w:color="595959" w:fill="595959"/>
          </w:tcPr>
          <w:p w14:paraId="05D52F8E" w14:textId="778F7A75" w:rsidR="00917760" w:rsidRPr="00917760" w:rsidRDefault="00917760" w:rsidP="00112E4D">
            <w:pPr>
              <w:pStyle w:val="Heading4"/>
              <w:ind w:left="0"/>
              <w:rPr>
                <w:rFonts w:eastAsia="Times New Roman" w:cs="Times New Roman"/>
                <w:b/>
                <w:i w:val="0"/>
                <w:iCs w:val="0"/>
                <w:color w:val="FFFFFF"/>
                <w:sz w:val="18"/>
                <w:lang w:val="en-US"/>
              </w:rPr>
            </w:pPr>
            <w:r w:rsidRPr="00917760">
              <w:rPr>
                <w:rFonts w:eastAsia="Times New Roman" w:cs="Times New Roman"/>
                <w:b/>
                <w:i w:val="0"/>
                <w:iCs w:val="0"/>
                <w:color w:val="FFFFFF"/>
                <w:sz w:val="18"/>
                <w:lang w:val="en-US"/>
              </w:rPr>
              <w:t>p</w:t>
            </w:r>
          </w:p>
        </w:tc>
        <w:tc>
          <w:tcPr>
            <w:tcW w:w="1870" w:type="dxa"/>
            <w:shd w:val="clear" w:color="595959" w:fill="595959"/>
          </w:tcPr>
          <w:p w14:paraId="5E8E08AA" w14:textId="5659E1E6" w:rsidR="00917760" w:rsidRPr="00917760" w:rsidRDefault="00917760" w:rsidP="00112E4D">
            <w:pPr>
              <w:pStyle w:val="Heading4"/>
              <w:ind w:left="0"/>
              <w:rPr>
                <w:rFonts w:eastAsia="Times New Roman" w:cs="Times New Roman"/>
                <w:b/>
                <w:i w:val="0"/>
                <w:iCs w:val="0"/>
                <w:color w:val="FFFFFF"/>
                <w:sz w:val="18"/>
                <w:lang w:val="en-US"/>
              </w:rPr>
            </w:pPr>
            <w:r w:rsidRPr="00917760">
              <w:rPr>
                <w:rFonts w:eastAsia="Times New Roman" w:cs="Times New Roman"/>
                <w:b/>
                <w:i w:val="0"/>
                <w:iCs w:val="0"/>
                <w:color w:val="FFFFFF"/>
                <w:sz w:val="18"/>
                <w:lang w:val="en-US"/>
              </w:rPr>
              <w:t>N</w:t>
            </w:r>
          </w:p>
        </w:tc>
      </w:tr>
      <w:tr w:rsidR="00917760" w:rsidRPr="00917760" w14:paraId="6D85A254" w14:textId="77777777" w:rsidTr="00917760">
        <w:tc>
          <w:tcPr>
            <w:tcW w:w="1870" w:type="dxa"/>
          </w:tcPr>
          <w:p w14:paraId="3DE19F4F" w14:textId="513C1716"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P1 pobreza mod. ~ gasto MEFP (vigente 16–24)</w:t>
            </w:r>
          </w:p>
        </w:tc>
        <w:tc>
          <w:tcPr>
            <w:tcW w:w="1870" w:type="dxa"/>
          </w:tcPr>
          <w:p w14:paraId="13A97351" w14:textId="094E7B5D"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MEFP)</w:t>
            </w:r>
          </w:p>
        </w:tc>
        <w:tc>
          <w:tcPr>
            <w:tcW w:w="1870" w:type="dxa"/>
          </w:tcPr>
          <w:p w14:paraId="66B9A731" w14:textId="22DF667E"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1.525 (3.051)</w:t>
            </w:r>
          </w:p>
        </w:tc>
        <w:tc>
          <w:tcPr>
            <w:tcW w:w="1870" w:type="dxa"/>
          </w:tcPr>
          <w:p w14:paraId="7B4FE88D" w14:textId="6F6BC317"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0.63</w:t>
            </w:r>
          </w:p>
        </w:tc>
        <w:tc>
          <w:tcPr>
            <w:tcW w:w="1870" w:type="dxa"/>
          </w:tcPr>
          <w:p w14:paraId="43995CB0" w14:textId="142848F6"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81</w:t>
            </w:r>
          </w:p>
        </w:tc>
      </w:tr>
      <w:tr w:rsidR="00917760" w:rsidRPr="00917760" w14:paraId="0B3A6194" w14:textId="77777777" w:rsidTr="00917760">
        <w:tc>
          <w:tcPr>
            <w:tcW w:w="1870" w:type="dxa"/>
          </w:tcPr>
          <w:p w14:paraId="3AB15AEA" w14:textId="6883C5BA"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P2 pobreza mod. ~ gasto MEFP + lluvia (principal)</w:t>
            </w:r>
          </w:p>
        </w:tc>
        <w:tc>
          <w:tcPr>
            <w:tcW w:w="1870" w:type="dxa"/>
          </w:tcPr>
          <w:p w14:paraId="40F99A26" w14:textId="224571E6"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MEFP)</w:t>
            </w:r>
          </w:p>
        </w:tc>
        <w:tc>
          <w:tcPr>
            <w:tcW w:w="1870" w:type="dxa"/>
          </w:tcPr>
          <w:p w14:paraId="429B8729" w14:textId="5D2F4BA9"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1.240 (3.843)</w:t>
            </w:r>
          </w:p>
        </w:tc>
        <w:tc>
          <w:tcPr>
            <w:tcW w:w="1870" w:type="dxa"/>
          </w:tcPr>
          <w:p w14:paraId="639D0430" w14:textId="7A767AB1"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0.76</w:t>
            </w:r>
          </w:p>
        </w:tc>
        <w:tc>
          <w:tcPr>
            <w:tcW w:w="1870" w:type="dxa"/>
          </w:tcPr>
          <w:p w14:paraId="19B68C8B" w14:textId="2E4DD283"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72</w:t>
            </w:r>
          </w:p>
        </w:tc>
      </w:tr>
      <w:tr w:rsidR="00917760" w:rsidRPr="00917760" w14:paraId="2F86169F" w14:textId="77777777" w:rsidTr="00917760">
        <w:tc>
          <w:tcPr>
            <w:tcW w:w="1870" w:type="dxa"/>
          </w:tcPr>
          <w:p w14:paraId="59BE1D44" w14:textId="7A91A8F4"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P3 pobreza ext. ~ gasto MEFP + lluvia (vigente)</w:t>
            </w:r>
          </w:p>
        </w:tc>
        <w:tc>
          <w:tcPr>
            <w:tcW w:w="1870" w:type="dxa"/>
          </w:tcPr>
          <w:p w14:paraId="6D75A3E0" w14:textId="410B8FC7"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MEFP)</w:t>
            </w:r>
          </w:p>
        </w:tc>
        <w:tc>
          <w:tcPr>
            <w:tcW w:w="1870" w:type="dxa"/>
          </w:tcPr>
          <w:p w14:paraId="551CB0F9" w14:textId="739797C9"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0.152 (3.079)</w:t>
            </w:r>
          </w:p>
        </w:tc>
        <w:tc>
          <w:tcPr>
            <w:tcW w:w="1870" w:type="dxa"/>
          </w:tcPr>
          <w:p w14:paraId="48BE302D" w14:textId="19A6F9B3"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0.96</w:t>
            </w:r>
          </w:p>
        </w:tc>
        <w:tc>
          <w:tcPr>
            <w:tcW w:w="1870" w:type="dxa"/>
          </w:tcPr>
          <w:p w14:paraId="434B0185" w14:textId="35C60F49"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68</w:t>
            </w:r>
          </w:p>
        </w:tc>
      </w:tr>
      <w:tr w:rsidR="00917760" w:rsidRPr="00917760" w14:paraId="362B8B30" w14:textId="77777777" w:rsidTr="00917760">
        <w:tc>
          <w:tcPr>
            <w:tcW w:w="1870" w:type="dxa"/>
          </w:tcPr>
          <w:p w14:paraId="461E9A4B" w14:textId="0A453366"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P4 pobreza mod. ~ gasto Jubileo + lluvia (vigente)</w:t>
            </w:r>
          </w:p>
        </w:tc>
        <w:tc>
          <w:tcPr>
            <w:tcW w:w="1870" w:type="dxa"/>
          </w:tcPr>
          <w:p w14:paraId="1F12027E" w14:textId="1BD1754C"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w:t>
            </w:r>
            <w:proofErr w:type="spellStart"/>
            <w:r w:rsidRPr="00917760">
              <w:rPr>
                <w:rFonts w:eastAsia="Times New Roman" w:cs="Times New Roman"/>
                <w:i w:val="0"/>
                <w:iCs w:val="0"/>
                <w:color w:val="auto"/>
                <w:sz w:val="18"/>
                <w:lang w:val="en-US"/>
              </w:rPr>
              <w:t>Jubileo</w:t>
            </w:r>
            <w:proofErr w:type="spellEnd"/>
            <w:r w:rsidRPr="00917760">
              <w:rPr>
                <w:rFonts w:eastAsia="Times New Roman" w:cs="Times New Roman"/>
                <w:i w:val="0"/>
                <w:iCs w:val="0"/>
                <w:color w:val="auto"/>
                <w:sz w:val="18"/>
                <w:lang w:val="en-US"/>
              </w:rPr>
              <w:t>)</w:t>
            </w:r>
          </w:p>
        </w:tc>
        <w:tc>
          <w:tcPr>
            <w:tcW w:w="1870" w:type="dxa"/>
          </w:tcPr>
          <w:p w14:paraId="10F66E0C" w14:textId="4D8DA2A6"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Cambria Math"/>
                <w:i w:val="0"/>
                <w:iCs w:val="0"/>
                <w:color w:val="auto"/>
                <w:sz w:val="18"/>
                <w:lang w:val="en-US"/>
              </w:rPr>
              <w:t>−</w:t>
            </w:r>
            <w:r w:rsidRPr="00917760">
              <w:rPr>
                <w:rFonts w:eastAsia="Times New Roman" w:cs="Times New Roman"/>
                <w:i w:val="0"/>
                <w:iCs w:val="0"/>
                <w:color w:val="auto"/>
                <w:sz w:val="18"/>
                <w:lang w:val="en-US"/>
              </w:rPr>
              <w:t>2.314* (1.215)</w:t>
            </w:r>
          </w:p>
        </w:tc>
        <w:tc>
          <w:tcPr>
            <w:tcW w:w="1870" w:type="dxa"/>
          </w:tcPr>
          <w:p w14:paraId="58E886C5" w14:textId="4DA5A36E"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0.09</w:t>
            </w:r>
          </w:p>
        </w:tc>
        <w:tc>
          <w:tcPr>
            <w:tcW w:w="1870" w:type="dxa"/>
          </w:tcPr>
          <w:p w14:paraId="6B87072F" w14:textId="667B86BB"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54</w:t>
            </w:r>
          </w:p>
        </w:tc>
      </w:tr>
      <w:tr w:rsidR="00917760" w:rsidRPr="00917760" w14:paraId="2778913A" w14:textId="77777777" w:rsidTr="00917760">
        <w:tc>
          <w:tcPr>
            <w:tcW w:w="1870" w:type="dxa"/>
          </w:tcPr>
          <w:p w14:paraId="3F8786AE" w14:textId="2BEC909F"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P5 pobreza mod. ~ gasto Jubileo + lluvia (antigua 12–18)</w:t>
            </w:r>
          </w:p>
        </w:tc>
        <w:tc>
          <w:tcPr>
            <w:tcW w:w="1870" w:type="dxa"/>
          </w:tcPr>
          <w:p w14:paraId="4D469DAC" w14:textId="2D74F1B0"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w:t>
            </w:r>
            <w:proofErr w:type="spellStart"/>
            <w:r w:rsidRPr="00917760">
              <w:rPr>
                <w:rFonts w:eastAsia="Times New Roman" w:cs="Times New Roman"/>
                <w:i w:val="0"/>
                <w:iCs w:val="0"/>
                <w:color w:val="auto"/>
                <w:sz w:val="18"/>
                <w:lang w:val="en-US"/>
              </w:rPr>
              <w:t>Jubileo</w:t>
            </w:r>
            <w:proofErr w:type="spellEnd"/>
            <w:r w:rsidRPr="00917760">
              <w:rPr>
                <w:rFonts w:eastAsia="Times New Roman" w:cs="Times New Roman"/>
                <w:i w:val="0"/>
                <w:iCs w:val="0"/>
                <w:color w:val="auto"/>
                <w:sz w:val="18"/>
                <w:lang w:val="en-US"/>
              </w:rPr>
              <w:t>)</w:t>
            </w:r>
          </w:p>
        </w:tc>
        <w:tc>
          <w:tcPr>
            <w:tcW w:w="1870" w:type="dxa"/>
          </w:tcPr>
          <w:p w14:paraId="291BAEDF" w14:textId="7A68C32D"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Cambria Math"/>
                <w:i w:val="0"/>
                <w:iCs w:val="0"/>
                <w:color w:val="auto"/>
                <w:sz w:val="18"/>
                <w:lang w:val="en-US"/>
              </w:rPr>
              <w:t>−</w:t>
            </w:r>
            <w:r w:rsidRPr="00917760">
              <w:rPr>
                <w:rFonts w:eastAsia="Times New Roman" w:cs="Times New Roman"/>
                <w:i w:val="0"/>
                <w:iCs w:val="0"/>
                <w:color w:val="auto"/>
                <w:sz w:val="18"/>
                <w:lang w:val="en-US"/>
              </w:rPr>
              <w:t>4.961*** (1.120)</w:t>
            </w:r>
          </w:p>
        </w:tc>
        <w:tc>
          <w:tcPr>
            <w:tcW w:w="1870" w:type="dxa"/>
          </w:tcPr>
          <w:p w14:paraId="26105D42" w14:textId="2014982D"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0.00</w:t>
            </w:r>
          </w:p>
        </w:tc>
        <w:tc>
          <w:tcPr>
            <w:tcW w:w="1870" w:type="dxa"/>
          </w:tcPr>
          <w:p w14:paraId="5CD661F3" w14:textId="511EAF5E"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63</w:t>
            </w:r>
          </w:p>
        </w:tc>
      </w:tr>
      <w:tr w:rsidR="00917760" w:rsidRPr="00917760" w14:paraId="4A836562" w14:textId="77777777" w:rsidTr="00917760">
        <w:tc>
          <w:tcPr>
            <w:tcW w:w="1870" w:type="dxa"/>
          </w:tcPr>
          <w:p w14:paraId="576831C4" w14:textId="213A8BC2" w:rsidR="00917760" w:rsidRPr="00917760" w:rsidRDefault="00917760" w:rsidP="00112E4D">
            <w:pPr>
              <w:pStyle w:val="Heading4"/>
              <w:ind w:left="0"/>
              <w:rPr>
                <w:rFonts w:eastAsia="Times New Roman" w:cs="Times New Roman"/>
                <w:i w:val="0"/>
                <w:iCs w:val="0"/>
                <w:color w:val="auto"/>
                <w:sz w:val="18"/>
              </w:rPr>
            </w:pPr>
            <w:r w:rsidRPr="00917760">
              <w:rPr>
                <w:rFonts w:eastAsia="Times New Roman" w:cs="Times New Roman"/>
                <w:i w:val="0"/>
                <w:iCs w:val="0"/>
                <w:color w:val="auto"/>
                <w:sz w:val="18"/>
              </w:rPr>
              <w:t>P6 pobreza ext. ~ gasto Jubileo + lluvia (antigua)</w:t>
            </w:r>
          </w:p>
        </w:tc>
        <w:tc>
          <w:tcPr>
            <w:tcW w:w="1870" w:type="dxa"/>
          </w:tcPr>
          <w:p w14:paraId="534A01EC" w14:textId="5E104673" w:rsidR="00917760" w:rsidRPr="00917760" w:rsidRDefault="00917760" w:rsidP="00112E4D">
            <w:pPr>
              <w:pStyle w:val="Heading4"/>
              <w:ind w:left="0"/>
              <w:rPr>
                <w:rFonts w:eastAsia="Times New Roman" w:cs="Times New Roman"/>
                <w:i w:val="0"/>
                <w:iCs w:val="0"/>
                <w:color w:val="auto"/>
                <w:sz w:val="18"/>
                <w:lang w:val="en-US"/>
              </w:rPr>
            </w:pPr>
            <w:proofErr w:type="gramStart"/>
            <w:r w:rsidRPr="00917760">
              <w:rPr>
                <w:rFonts w:eastAsia="Times New Roman" w:cs="Times New Roman"/>
                <w:i w:val="0"/>
                <w:iCs w:val="0"/>
                <w:color w:val="auto"/>
                <w:sz w:val="18"/>
                <w:lang w:val="en-US"/>
              </w:rPr>
              <w:t>ln(</w:t>
            </w:r>
            <w:proofErr w:type="spellStart"/>
            <w:proofErr w:type="gramEnd"/>
            <w:r w:rsidRPr="00917760">
              <w:rPr>
                <w:rFonts w:eastAsia="Times New Roman" w:cs="Times New Roman"/>
                <w:i w:val="0"/>
                <w:iCs w:val="0"/>
                <w:color w:val="auto"/>
                <w:sz w:val="18"/>
                <w:lang w:val="en-US"/>
              </w:rPr>
              <w:t>gasto</w:t>
            </w:r>
            <w:proofErr w:type="spellEnd"/>
            <w:r w:rsidRPr="00917760">
              <w:rPr>
                <w:rFonts w:eastAsia="Times New Roman" w:cs="Times New Roman"/>
                <w:i w:val="0"/>
                <w:iCs w:val="0"/>
                <w:color w:val="auto"/>
                <w:sz w:val="18"/>
                <w:lang w:val="en-US"/>
              </w:rPr>
              <w:t xml:space="preserve"> </w:t>
            </w:r>
            <w:proofErr w:type="spellStart"/>
            <w:r w:rsidRPr="00917760">
              <w:rPr>
                <w:rFonts w:eastAsia="Times New Roman" w:cs="Times New Roman"/>
                <w:i w:val="0"/>
                <w:iCs w:val="0"/>
                <w:color w:val="auto"/>
                <w:sz w:val="18"/>
                <w:lang w:val="en-US"/>
              </w:rPr>
              <w:t>Jubileo</w:t>
            </w:r>
            <w:proofErr w:type="spellEnd"/>
            <w:r w:rsidRPr="00917760">
              <w:rPr>
                <w:rFonts w:eastAsia="Times New Roman" w:cs="Times New Roman"/>
                <w:i w:val="0"/>
                <w:iCs w:val="0"/>
                <w:color w:val="auto"/>
                <w:sz w:val="18"/>
                <w:lang w:val="en-US"/>
              </w:rPr>
              <w:t>)</w:t>
            </w:r>
          </w:p>
        </w:tc>
        <w:tc>
          <w:tcPr>
            <w:tcW w:w="1870" w:type="dxa"/>
          </w:tcPr>
          <w:p w14:paraId="59388CC8" w14:textId="316B93BA"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Cambria Math"/>
                <w:i w:val="0"/>
                <w:iCs w:val="0"/>
                <w:color w:val="auto"/>
                <w:sz w:val="18"/>
                <w:lang w:val="en-US"/>
              </w:rPr>
              <w:t>−</w:t>
            </w:r>
            <w:r w:rsidRPr="00917760">
              <w:rPr>
                <w:rFonts w:eastAsia="Times New Roman" w:cs="Times New Roman"/>
                <w:i w:val="0"/>
                <w:iCs w:val="0"/>
                <w:color w:val="auto"/>
                <w:sz w:val="18"/>
                <w:lang w:val="en-US"/>
              </w:rPr>
              <w:t>3.680* (1.602)</w:t>
            </w:r>
          </w:p>
        </w:tc>
        <w:tc>
          <w:tcPr>
            <w:tcW w:w="1870" w:type="dxa"/>
          </w:tcPr>
          <w:p w14:paraId="697DAA86" w14:textId="070F1A45"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0.05</w:t>
            </w:r>
          </w:p>
        </w:tc>
        <w:tc>
          <w:tcPr>
            <w:tcW w:w="1870" w:type="dxa"/>
          </w:tcPr>
          <w:p w14:paraId="1503B6AA" w14:textId="696F786B" w:rsidR="00917760" w:rsidRPr="00917760" w:rsidRDefault="00917760" w:rsidP="00112E4D">
            <w:pPr>
              <w:pStyle w:val="Heading4"/>
              <w:ind w:left="0"/>
              <w:rPr>
                <w:rFonts w:eastAsia="Times New Roman" w:cs="Times New Roman"/>
                <w:i w:val="0"/>
                <w:iCs w:val="0"/>
                <w:color w:val="auto"/>
                <w:sz w:val="18"/>
                <w:lang w:val="en-US"/>
              </w:rPr>
            </w:pPr>
            <w:r w:rsidRPr="00917760">
              <w:rPr>
                <w:rFonts w:eastAsia="Times New Roman" w:cs="Times New Roman"/>
                <w:i w:val="0"/>
                <w:iCs w:val="0"/>
                <w:color w:val="auto"/>
                <w:sz w:val="18"/>
                <w:lang w:val="en-US"/>
              </w:rPr>
              <w:t>57</w:t>
            </w:r>
          </w:p>
        </w:tc>
      </w:tr>
    </w:tbl>
    <w:p w14:paraId="73E932EB" w14:textId="102E6CEA" w:rsidR="00B4798F" w:rsidRPr="00B4798F" w:rsidRDefault="00B4798F" w:rsidP="00B4798F">
      <w:pPr>
        <w:pStyle w:val="SourceCode"/>
        <w:rPr>
          <w:lang w:val="en-US"/>
        </w:rPr>
      </w:pPr>
    </w:p>
    <w:p w14:paraId="6FFDDD1D" w14:textId="77777777" w:rsidR="00F53F10" w:rsidRPr="00F53F10" w:rsidRDefault="00F53F10" w:rsidP="00F53F10">
      <w:pPr>
        <w:pStyle w:val="FirstParagraph"/>
        <w:rPr>
          <w:i/>
          <w:sz w:val="18"/>
        </w:rPr>
      </w:pPr>
      <w:r w:rsidRPr="00F53F10">
        <w:rPr>
          <w:i/>
          <w:sz w:val="18"/>
        </w:rPr>
        <w:t xml:space="preserve">Coeficientes de pobreza en puntos porcentuales; error estándar </w:t>
      </w:r>
      <w:proofErr w:type="spellStart"/>
      <w:proofErr w:type="gramStart"/>
      <w:r w:rsidRPr="00F53F10">
        <w:rPr>
          <w:i/>
          <w:sz w:val="18"/>
        </w:rPr>
        <w:t>cluster</w:t>
      </w:r>
      <w:proofErr w:type="spellEnd"/>
      <w:proofErr w:type="gramEnd"/>
      <w:r w:rsidRPr="00F53F10">
        <w:rPr>
          <w:i/>
          <w:sz w:val="18"/>
        </w:rPr>
        <w:t>-robusto por departamento entre paréntesis; asteriscos de significancia (* p&lt;0,10; ** p&lt;0,05; *** p&lt;0,01).</w:t>
      </w:r>
    </w:p>
    <w:p w14:paraId="04CBAB3C" w14:textId="30420671" w:rsidR="00B4798F" w:rsidRDefault="00B4798F" w:rsidP="00B4798F">
      <w:pPr>
        <w:pStyle w:val="FirstParagraph"/>
      </w:pPr>
      <w:r>
        <w:rPr>
          <w:b/>
          <w:bCs/>
        </w:rPr>
        <w:t>Lectura.</w:t>
      </w:r>
      <w:r>
        <w:t xml:space="preserve"> Con el dato oficial más reciente (gasto MEFP), el gasto no se asocia con la pobreza: el signo es incluso ligeramente positivo y sin significancia tanto en pobreza moderada (P2: +1,2 </w:t>
      </w:r>
      <w:proofErr w:type="spellStart"/>
      <w:r>
        <w:t>pp</w:t>
      </w:r>
      <w:proofErr w:type="spellEnd"/>
      <w:r>
        <w:t xml:space="preserve">, p=0,76, N=72) como en extrema (P3: +0,2 </w:t>
      </w:r>
      <w:proofErr w:type="spellStart"/>
      <w:r>
        <w:t>pp</w:t>
      </w:r>
      <w:proofErr w:type="spellEnd"/>
      <w:r>
        <w:t xml:space="preserve">, p=0,96, N=68). La asociación </w:t>
      </w:r>
      <w:r>
        <w:rPr>
          <w:b/>
          <w:bCs/>
        </w:rPr>
        <w:t>negativa</w:t>
      </w:r>
      <w:r>
        <w:t xml:space="preserve"> aparece solo con la serie Jubileo: en la ventana antigua 2012–2018 alcanza </w:t>
      </w:r>
      <w:r>
        <w:rPr>
          <w:rFonts w:ascii="Cambria Math" w:hAnsi="Cambria Math" w:cs="Cambria Math"/>
        </w:rPr>
        <w:t>−</w:t>
      </w:r>
      <w:r>
        <w:t xml:space="preserve">4,96 </w:t>
      </w:r>
      <w:proofErr w:type="spellStart"/>
      <w:r>
        <w:t>pp</w:t>
      </w:r>
      <w:proofErr w:type="spellEnd"/>
      <w:r>
        <w:t xml:space="preserve"> (P5, p&lt;0,01) en pobreza moderada y </w:t>
      </w:r>
      <w:r>
        <w:rPr>
          <w:rFonts w:ascii="Cambria Math" w:hAnsi="Cambria Math" w:cs="Cambria Math"/>
        </w:rPr>
        <w:t>−</w:t>
      </w:r>
      <w:r>
        <w:t xml:space="preserve">3,68 </w:t>
      </w:r>
      <w:proofErr w:type="spellStart"/>
      <w:r>
        <w:t>pp</w:t>
      </w:r>
      <w:proofErr w:type="spellEnd"/>
      <w:r>
        <w:t xml:space="preserve"> (P6, p=0,05) en extrema, pero con Jubileo en la ventana reciente 2016–2021 cae a </w:t>
      </w:r>
      <w:r>
        <w:rPr>
          <w:rFonts w:ascii="Cambria Math" w:hAnsi="Cambria Math" w:cs="Cambria Math"/>
        </w:rPr>
        <w:t>−</w:t>
      </w:r>
      <w:r>
        <w:t xml:space="preserve">2,31 </w:t>
      </w:r>
      <w:proofErr w:type="spellStart"/>
      <w:r>
        <w:t>pp</w:t>
      </w:r>
      <w:proofErr w:type="spellEnd"/>
      <w:r>
        <w:t xml:space="preserve"> y pierde significancia al 5% (P4, p=0,09). El signo depende de la fuente de gasto y de la ventana temporal: </w:t>
      </w:r>
      <w:r>
        <w:rPr>
          <w:b/>
          <w:bCs/>
        </w:rPr>
        <w:t>el “dividendo de pobreza” del nivel de gasto no es un hallazgo robusto.</w:t>
      </w:r>
    </w:p>
    <w:p w14:paraId="1474DFB6" w14:textId="5067522A" w:rsidR="00B4798F" w:rsidRDefault="00112E4D" w:rsidP="00112E4D">
      <w:pPr>
        <w:pStyle w:val="Heading4"/>
      </w:pPr>
      <w:bookmarkStart w:id="153" w:name="X392db652dcea28197905a4ce6d73c3a6384fa15"/>
      <w:bookmarkStart w:id="154" w:name="_Toc232369382"/>
      <w:bookmarkEnd w:id="151"/>
      <w:r>
        <w:t>E.3.3</w:t>
      </w:r>
      <w:r w:rsidR="00B4798F">
        <w:t xml:space="preserve"> Las dos series de pobreza no se encadenan</w:t>
      </w:r>
      <w:bookmarkEnd w:id="154"/>
    </w:p>
    <w:p w14:paraId="62B70475" w14:textId="77777777" w:rsidR="00B4798F" w:rsidRDefault="00B4798F" w:rsidP="00B4798F">
      <w:pPr>
        <w:pStyle w:val="FirstParagraph"/>
      </w:pPr>
      <w:r>
        <w:t xml:space="preserve">La incidencia de pobreza departamental del INE proviene de dos metodologías de Canasta Básica Alimentaria que </w:t>
      </w:r>
      <w:r>
        <w:rPr>
          <w:b/>
          <w:bCs/>
        </w:rPr>
        <w:t xml:space="preserve">no son </w:t>
      </w:r>
      <w:proofErr w:type="spellStart"/>
      <w:r>
        <w:rPr>
          <w:b/>
          <w:bCs/>
        </w:rPr>
        <w:t>encadenables</w:t>
      </w:r>
      <w:proofErr w:type="spellEnd"/>
      <w:r>
        <w:t xml:space="preserve">: la serie antigua </w:t>
      </w:r>
      <w:r>
        <w:rPr>
          <w:rStyle w:val="VerbatimChar"/>
        </w:rPr>
        <w:t>cba_2011_2018</w:t>
      </w:r>
      <w:r>
        <w:t xml:space="preserve"> y la vigente </w:t>
      </w:r>
      <w:r>
        <w:rPr>
          <w:rStyle w:val="VerbatimChar"/>
        </w:rPr>
        <w:t>cba_2016_2024</w:t>
      </w:r>
      <w:r>
        <w:t xml:space="preserve">. El solape 2016–2018 muestra un salto de nivel de orden 4–9 </w:t>
      </w:r>
      <w:proofErr w:type="spellStart"/>
      <w:r>
        <w:t>pp</w:t>
      </w:r>
      <w:proofErr w:type="spellEnd"/>
      <w:r>
        <w:t xml:space="preserve"> atribuible al </w:t>
      </w:r>
      <w:r>
        <w:lastRenderedPageBreak/>
        <w:t xml:space="preserve">cambio metodológico, no a un cambio real de bienestar. Por ello cada serie se estima por separado y los coeficientes se leen dentro de su propia metodología; los modelos P1–P3 usan la canasta vigente y P5–P6 la antigua. La pobreza INE es </w:t>
      </w:r>
      <w:r>
        <w:rPr>
          <w:b/>
          <w:bCs/>
        </w:rPr>
        <w:t>total</w:t>
      </w:r>
      <w:r>
        <w:t xml:space="preserve"> departamental, no rural: la incidencia rural por departamento solo vive en microdatos confidenciales fuera del repositorio.</w:t>
      </w:r>
    </w:p>
    <w:p w14:paraId="6048C4B5" w14:textId="77777777" w:rsidR="002F0BDD" w:rsidRDefault="00112E4D" w:rsidP="00112E4D">
      <w:pPr>
        <w:pStyle w:val="Heading3"/>
      </w:pPr>
      <w:bookmarkStart w:id="155" w:name="Xd6d5012b3e55653aa6c74bdbd5bd7c1de1aab58"/>
      <w:bookmarkStart w:id="156" w:name="_Toc232369383"/>
      <w:bookmarkEnd w:id="147"/>
      <w:bookmarkEnd w:id="153"/>
      <w:r>
        <w:t>E.4</w:t>
      </w:r>
      <w:r w:rsidR="00B4798F">
        <w:t xml:space="preserve"> </w:t>
      </w:r>
      <w:r>
        <w:t>Resultados de composición</w:t>
      </w:r>
      <w:r w:rsidR="00B4798F">
        <w:t>: el tipo de gasto sí importa</w:t>
      </w:r>
      <w:bookmarkEnd w:id="156"/>
    </w:p>
    <w:tbl>
      <w:tblPr>
        <w:tblStyle w:val="TableGrid"/>
        <w:tblW w:w="0" w:type="auto"/>
        <w:tblLook w:val="04A0" w:firstRow="1" w:lastRow="0" w:firstColumn="1" w:lastColumn="0" w:noHBand="0" w:noVBand="1"/>
      </w:tblPr>
      <w:tblGrid>
        <w:gridCol w:w="1870"/>
        <w:gridCol w:w="1870"/>
        <w:gridCol w:w="1870"/>
        <w:gridCol w:w="1870"/>
        <w:gridCol w:w="1870"/>
      </w:tblGrid>
      <w:tr w:rsidR="002F0BDD" w:rsidRPr="002F0BDD" w14:paraId="08EEA1AF" w14:textId="77777777" w:rsidTr="002F0BDD">
        <w:trPr>
          <w:tblHeader/>
        </w:trPr>
        <w:tc>
          <w:tcPr>
            <w:tcW w:w="1870" w:type="dxa"/>
            <w:shd w:val="clear" w:color="595959" w:fill="595959"/>
          </w:tcPr>
          <w:p w14:paraId="7827C5D1" w14:textId="297FAB5E" w:rsidR="002F0BDD" w:rsidRPr="002F0BDD" w:rsidRDefault="002F0BDD" w:rsidP="00112E4D">
            <w:pPr>
              <w:pStyle w:val="Heading3"/>
              <w:rPr>
                <w:rFonts w:eastAsia="Times New Roman" w:cs="Times New Roman"/>
                <w:b/>
                <w:i w:val="0"/>
                <w:caps w:val="0"/>
                <w:color w:val="FFFFFF"/>
                <w:sz w:val="18"/>
                <w:szCs w:val="24"/>
              </w:rPr>
            </w:pPr>
            <w:r w:rsidRPr="002F0BDD">
              <w:rPr>
                <w:rFonts w:eastAsia="Times New Roman" w:cs="Times New Roman"/>
                <w:b/>
                <w:i w:val="0"/>
                <w:caps w:val="0"/>
                <w:color w:val="FFFFFF"/>
                <w:sz w:val="18"/>
                <w:szCs w:val="24"/>
              </w:rPr>
              <w:t>Modelo</w:t>
            </w:r>
          </w:p>
        </w:tc>
        <w:tc>
          <w:tcPr>
            <w:tcW w:w="1870" w:type="dxa"/>
            <w:shd w:val="clear" w:color="595959" w:fill="595959"/>
          </w:tcPr>
          <w:p w14:paraId="28DCDAD0" w14:textId="21DDF391" w:rsidR="002F0BDD" w:rsidRPr="002F0BDD" w:rsidRDefault="002F0BDD" w:rsidP="00112E4D">
            <w:pPr>
              <w:pStyle w:val="Heading3"/>
              <w:rPr>
                <w:rFonts w:eastAsia="Times New Roman" w:cs="Times New Roman"/>
                <w:b/>
                <w:i w:val="0"/>
                <w:caps w:val="0"/>
                <w:color w:val="FFFFFF"/>
                <w:sz w:val="18"/>
                <w:szCs w:val="24"/>
              </w:rPr>
            </w:pPr>
            <w:r w:rsidRPr="002F0BDD">
              <w:rPr>
                <w:rFonts w:eastAsia="Times New Roman" w:cs="Times New Roman"/>
                <w:b/>
                <w:i w:val="0"/>
                <w:caps w:val="0"/>
                <w:color w:val="FFFFFF"/>
                <w:sz w:val="18"/>
                <w:szCs w:val="24"/>
              </w:rPr>
              <w:t>Término</w:t>
            </w:r>
          </w:p>
        </w:tc>
        <w:tc>
          <w:tcPr>
            <w:tcW w:w="1870" w:type="dxa"/>
            <w:shd w:val="clear" w:color="595959" w:fill="595959"/>
          </w:tcPr>
          <w:p w14:paraId="3BC32904" w14:textId="5AD5C0EA" w:rsidR="002F0BDD" w:rsidRPr="002F0BDD" w:rsidRDefault="002F0BDD" w:rsidP="00112E4D">
            <w:pPr>
              <w:pStyle w:val="Heading3"/>
              <w:rPr>
                <w:rFonts w:eastAsia="Times New Roman" w:cs="Times New Roman"/>
                <w:b/>
                <w:i w:val="0"/>
                <w:caps w:val="0"/>
                <w:color w:val="FFFFFF"/>
                <w:sz w:val="18"/>
                <w:szCs w:val="24"/>
              </w:rPr>
            </w:pPr>
            <w:proofErr w:type="spellStart"/>
            <w:r w:rsidRPr="002F0BDD">
              <w:rPr>
                <w:rFonts w:eastAsia="Times New Roman" w:cs="Times New Roman"/>
                <w:b/>
                <w:i w:val="0"/>
                <w:caps w:val="0"/>
                <w:color w:val="FFFFFF"/>
                <w:sz w:val="18"/>
                <w:szCs w:val="24"/>
              </w:rPr>
              <w:t>Coef</w:t>
            </w:r>
            <w:proofErr w:type="spellEnd"/>
            <w:r w:rsidRPr="002F0BDD">
              <w:rPr>
                <w:rFonts w:eastAsia="Times New Roman" w:cs="Times New Roman"/>
                <w:b/>
                <w:i w:val="0"/>
                <w:caps w:val="0"/>
                <w:color w:val="FFFFFF"/>
                <w:sz w:val="18"/>
                <w:szCs w:val="24"/>
              </w:rPr>
              <w:t>. (EE)</w:t>
            </w:r>
          </w:p>
        </w:tc>
        <w:tc>
          <w:tcPr>
            <w:tcW w:w="1870" w:type="dxa"/>
            <w:shd w:val="clear" w:color="595959" w:fill="595959"/>
          </w:tcPr>
          <w:p w14:paraId="490954EC" w14:textId="5556B689" w:rsidR="002F0BDD" w:rsidRPr="002F0BDD" w:rsidRDefault="002F0BDD" w:rsidP="00112E4D">
            <w:pPr>
              <w:pStyle w:val="Heading3"/>
              <w:rPr>
                <w:rFonts w:eastAsia="Times New Roman" w:cs="Times New Roman"/>
                <w:b/>
                <w:i w:val="0"/>
                <w:caps w:val="0"/>
                <w:color w:val="FFFFFF"/>
                <w:sz w:val="18"/>
                <w:szCs w:val="24"/>
              </w:rPr>
            </w:pPr>
            <w:r w:rsidRPr="002F0BDD">
              <w:rPr>
                <w:rFonts w:eastAsia="Times New Roman" w:cs="Times New Roman"/>
                <w:b/>
                <w:i w:val="0"/>
                <w:caps w:val="0"/>
                <w:color w:val="FFFFFF"/>
                <w:sz w:val="18"/>
                <w:szCs w:val="24"/>
              </w:rPr>
              <w:t>p</w:t>
            </w:r>
          </w:p>
        </w:tc>
        <w:tc>
          <w:tcPr>
            <w:tcW w:w="1870" w:type="dxa"/>
            <w:shd w:val="clear" w:color="595959" w:fill="595959"/>
          </w:tcPr>
          <w:p w14:paraId="060BACBE" w14:textId="7AA58453" w:rsidR="002F0BDD" w:rsidRPr="002F0BDD" w:rsidRDefault="002F0BDD" w:rsidP="00112E4D">
            <w:pPr>
              <w:pStyle w:val="Heading3"/>
              <w:rPr>
                <w:rFonts w:eastAsia="Times New Roman" w:cs="Times New Roman"/>
                <w:b/>
                <w:i w:val="0"/>
                <w:caps w:val="0"/>
                <w:color w:val="FFFFFF"/>
                <w:sz w:val="18"/>
                <w:szCs w:val="24"/>
              </w:rPr>
            </w:pPr>
            <w:r w:rsidRPr="002F0BDD">
              <w:rPr>
                <w:rFonts w:eastAsia="Times New Roman" w:cs="Times New Roman"/>
                <w:b/>
                <w:i w:val="0"/>
                <w:caps w:val="0"/>
                <w:color w:val="FFFFFF"/>
                <w:sz w:val="18"/>
                <w:szCs w:val="24"/>
              </w:rPr>
              <w:t>N</w:t>
            </w:r>
          </w:p>
        </w:tc>
      </w:tr>
      <w:tr w:rsidR="002F0BDD" w:rsidRPr="002F0BDD" w14:paraId="3E292EB1" w14:textId="77777777" w:rsidTr="002F0BDD">
        <w:tc>
          <w:tcPr>
            <w:tcW w:w="1870" w:type="dxa"/>
          </w:tcPr>
          <w:p w14:paraId="45BD73F1" w14:textId="3AD26D32"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 xml:space="preserve">BT1 </w:t>
            </w:r>
            <w:proofErr w:type="spellStart"/>
            <w:r w:rsidRPr="002F0BDD">
              <w:rPr>
                <w:rFonts w:eastAsia="Times New Roman" w:cs="Times New Roman"/>
                <w:i w:val="0"/>
                <w:caps w:val="0"/>
                <w:color w:val="auto"/>
                <w:sz w:val="18"/>
                <w:szCs w:val="24"/>
              </w:rPr>
              <w:t>prod</w:t>
            </w:r>
            <w:proofErr w:type="spellEnd"/>
            <w:r w:rsidRPr="002F0BDD">
              <w:rPr>
                <w:rFonts w:eastAsia="Times New Roman" w:cs="Times New Roman"/>
                <w:i w:val="0"/>
                <w:caps w:val="0"/>
                <w:color w:val="auto"/>
                <w:sz w:val="18"/>
                <w:szCs w:val="24"/>
              </w:rPr>
              <w:t>/ha ~ %I+D + total + lluvia</w:t>
            </w:r>
          </w:p>
        </w:tc>
        <w:tc>
          <w:tcPr>
            <w:tcW w:w="1870" w:type="dxa"/>
          </w:tcPr>
          <w:p w14:paraId="1015B554" w14:textId="35B3F98C"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participación I+D/extensión/sanidad</w:t>
            </w:r>
          </w:p>
        </w:tc>
        <w:tc>
          <w:tcPr>
            <w:tcW w:w="1870" w:type="dxa"/>
          </w:tcPr>
          <w:p w14:paraId="2BDA03A6" w14:textId="5479364B"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0.262 (0.176)</w:t>
            </w:r>
          </w:p>
        </w:tc>
        <w:tc>
          <w:tcPr>
            <w:tcW w:w="1870" w:type="dxa"/>
          </w:tcPr>
          <w:p w14:paraId="65CAD09E" w14:textId="4924AB32"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0.18</w:t>
            </w:r>
          </w:p>
        </w:tc>
        <w:tc>
          <w:tcPr>
            <w:tcW w:w="1870" w:type="dxa"/>
          </w:tcPr>
          <w:p w14:paraId="30B22B05" w14:textId="1EC86FBD"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45</w:t>
            </w:r>
          </w:p>
        </w:tc>
      </w:tr>
      <w:tr w:rsidR="002F0BDD" w:rsidRPr="002F0BDD" w14:paraId="19623C1D" w14:textId="77777777" w:rsidTr="002F0BDD">
        <w:tc>
          <w:tcPr>
            <w:tcW w:w="1870" w:type="dxa"/>
          </w:tcPr>
          <w:p w14:paraId="4CF107E7" w14:textId="77777777" w:rsidR="002F0BDD" w:rsidRPr="002F0BDD" w:rsidRDefault="002F0BDD" w:rsidP="00112E4D">
            <w:pPr>
              <w:pStyle w:val="Heading3"/>
              <w:rPr>
                <w:rFonts w:eastAsia="Times New Roman" w:cs="Times New Roman"/>
                <w:i w:val="0"/>
                <w:caps w:val="0"/>
                <w:color w:val="auto"/>
                <w:sz w:val="18"/>
                <w:szCs w:val="24"/>
              </w:rPr>
            </w:pPr>
          </w:p>
        </w:tc>
        <w:tc>
          <w:tcPr>
            <w:tcW w:w="1870" w:type="dxa"/>
          </w:tcPr>
          <w:p w14:paraId="55C90D52" w14:textId="0A735F95"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total)</w:t>
            </w:r>
          </w:p>
        </w:tc>
        <w:tc>
          <w:tcPr>
            <w:tcW w:w="1870" w:type="dxa"/>
          </w:tcPr>
          <w:p w14:paraId="1D10EBEA" w14:textId="07269A45"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0.015 (0.033)</w:t>
            </w:r>
          </w:p>
        </w:tc>
        <w:tc>
          <w:tcPr>
            <w:tcW w:w="1870" w:type="dxa"/>
          </w:tcPr>
          <w:p w14:paraId="2D3743C7" w14:textId="6EF8F2F3"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0.66</w:t>
            </w:r>
          </w:p>
        </w:tc>
        <w:tc>
          <w:tcPr>
            <w:tcW w:w="1870" w:type="dxa"/>
          </w:tcPr>
          <w:p w14:paraId="3C3005FB" w14:textId="5F8D42B8"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45</w:t>
            </w:r>
          </w:p>
        </w:tc>
      </w:tr>
      <w:tr w:rsidR="002F0BDD" w:rsidRPr="002F0BDD" w14:paraId="422B9846" w14:textId="77777777" w:rsidTr="002F0BDD">
        <w:tc>
          <w:tcPr>
            <w:tcW w:w="1870" w:type="dxa"/>
          </w:tcPr>
          <w:p w14:paraId="68A8D46A" w14:textId="49458301"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BT2 pobreza mod ~ %I+D + total + lluvia</w:t>
            </w:r>
          </w:p>
        </w:tc>
        <w:tc>
          <w:tcPr>
            <w:tcW w:w="1870" w:type="dxa"/>
          </w:tcPr>
          <w:p w14:paraId="2FE9C2F8" w14:textId="0ABFA85D"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participación I+D/extensión/sanidad</w:t>
            </w:r>
          </w:p>
        </w:tc>
        <w:tc>
          <w:tcPr>
            <w:tcW w:w="1870" w:type="dxa"/>
          </w:tcPr>
          <w:p w14:paraId="35E9837A" w14:textId="75AAB9F2"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19.014* (9.680)</w:t>
            </w:r>
          </w:p>
        </w:tc>
        <w:tc>
          <w:tcPr>
            <w:tcW w:w="1870" w:type="dxa"/>
          </w:tcPr>
          <w:p w14:paraId="5A65C1ED" w14:textId="31AC61AA"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0.09</w:t>
            </w:r>
          </w:p>
        </w:tc>
        <w:tc>
          <w:tcPr>
            <w:tcW w:w="1870" w:type="dxa"/>
          </w:tcPr>
          <w:p w14:paraId="0CCD7C70" w14:textId="3D2B8E0D"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72</w:t>
            </w:r>
          </w:p>
        </w:tc>
      </w:tr>
      <w:tr w:rsidR="002F0BDD" w:rsidRPr="002F0BDD" w14:paraId="033B3F73" w14:textId="77777777" w:rsidTr="002F0BDD">
        <w:tc>
          <w:tcPr>
            <w:tcW w:w="1870" w:type="dxa"/>
          </w:tcPr>
          <w:p w14:paraId="1D7D8921" w14:textId="77777777" w:rsidR="002F0BDD" w:rsidRPr="002F0BDD" w:rsidRDefault="002F0BDD" w:rsidP="00112E4D">
            <w:pPr>
              <w:pStyle w:val="Heading3"/>
              <w:rPr>
                <w:rFonts w:eastAsia="Times New Roman" w:cs="Times New Roman"/>
                <w:i w:val="0"/>
                <w:caps w:val="0"/>
                <w:color w:val="auto"/>
                <w:sz w:val="18"/>
                <w:szCs w:val="24"/>
              </w:rPr>
            </w:pPr>
          </w:p>
        </w:tc>
        <w:tc>
          <w:tcPr>
            <w:tcW w:w="1870" w:type="dxa"/>
          </w:tcPr>
          <w:p w14:paraId="74026657" w14:textId="4AF553A7"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total)</w:t>
            </w:r>
          </w:p>
        </w:tc>
        <w:tc>
          <w:tcPr>
            <w:tcW w:w="1870" w:type="dxa"/>
          </w:tcPr>
          <w:p w14:paraId="1B1D1005" w14:textId="4096F9B8"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0.222 (3.345)</w:t>
            </w:r>
          </w:p>
        </w:tc>
        <w:tc>
          <w:tcPr>
            <w:tcW w:w="1870" w:type="dxa"/>
          </w:tcPr>
          <w:p w14:paraId="44FC3F65" w14:textId="7AF6EFB1"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0.95</w:t>
            </w:r>
          </w:p>
        </w:tc>
        <w:tc>
          <w:tcPr>
            <w:tcW w:w="1870" w:type="dxa"/>
          </w:tcPr>
          <w:p w14:paraId="1C18ECA5" w14:textId="6E56500F"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72</w:t>
            </w:r>
          </w:p>
        </w:tc>
      </w:tr>
      <w:tr w:rsidR="002F0BDD" w:rsidRPr="002F0BDD" w14:paraId="2530DF5B" w14:textId="77777777" w:rsidTr="002F0BDD">
        <w:tc>
          <w:tcPr>
            <w:tcW w:w="1870" w:type="dxa"/>
          </w:tcPr>
          <w:p w14:paraId="12FDD986" w14:textId="004A4BE9"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 xml:space="preserve">BT3 pobreza </w:t>
            </w:r>
            <w:proofErr w:type="spellStart"/>
            <w:r w:rsidRPr="002F0BDD">
              <w:rPr>
                <w:rFonts w:eastAsia="Times New Roman" w:cs="Times New Roman"/>
                <w:i w:val="0"/>
                <w:caps w:val="0"/>
                <w:color w:val="auto"/>
                <w:sz w:val="18"/>
                <w:szCs w:val="24"/>
              </w:rPr>
              <w:t>ext</w:t>
            </w:r>
            <w:proofErr w:type="spellEnd"/>
            <w:r w:rsidRPr="002F0BDD">
              <w:rPr>
                <w:rFonts w:eastAsia="Times New Roman" w:cs="Times New Roman"/>
                <w:i w:val="0"/>
                <w:caps w:val="0"/>
                <w:color w:val="auto"/>
                <w:sz w:val="18"/>
                <w:szCs w:val="24"/>
              </w:rPr>
              <w:t xml:space="preserve"> ~ %I+D + total + lluvia</w:t>
            </w:r>
          </w:p>
        </w:tc>
        <w:tc>
          <w:tcPr>
            <w:tcW w:w="1870" w:type="dxa"/>
          </w:tcPr>
          <w:p w14:paraId="2F8EACBF" w14:textId="3D4ED1E2"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participación I+D/extensión/sanidad</w:t>
            </w:r>
          </w:p>
        </w:tc>
        <w:tc>
          <w:tcPr>
            <w:tcW w:w="1870" w:type="dxa"/>
          </w:tcPr>
          <w:p w14:paraId="0F85D54F" w14:textId="13D69356"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17.833** (6.116)</w:t>
            </w:r>
          </w:p>
        </w:tc>
        <w:tc>
          <w:tcPr>
            <w:tcW w:w="1870" w:type="dxa"/>
          </w:tcPr>
          <w:p w14:paraId="1C54FAD6" w14:textId="29DF1001"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0.02</w:t>
            </w:r>
          </w:p>
        </w:tc>
        <w:tc>
          <w:tcPr>
            <w:tcW w:w="1870" w:type="dxa"/>
          </w:tcPr>
          <w:p w14:paraId="0327B3FF" w14:textId="6D75ADF5"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68</w:t>
            </w:r>
          </w:p>
        </w:tc>
      </w:tr>
      <w:tr w:rsidR="002F0BDD" w:rsidRPr="002F0BDD" w14:paraId="723F85C0" w14:textId="77777777" w:rsidTr="002F0BDD">
        <w:tc>
          <w:tcPr>
            <w:tcW w:w="1870" w:type="dxa"/>
          </w:tcPr>
          <w:p w14:paraId="5EF575DC" w14:textId="77777777" w:rsidR="002F0BDD" w:rsidRPr="002F0BDD" w:rsidRDefault="002F0BDD" w:rsidP="00112E4D">
            <w:pPr>
              <w:pStyle w:val="Heading3"/>
              <w:rPr>
                <w:rFonts w:eastAsia="Times New Roman" w:cs="Times New Roman"/>
                <w:i w:val="0"/>
                <w:caps w:val="0"/>
                <w:color w:val="auto"/>
                <w:sz w:val="18"/>
                <w:szCs w:val="24"/>
              </w:rPr>
            </w:pPr>
          </w:p>
        </w:tc>
        <w:tc>
          <w:tcPr>
            <w:tcW w:w="1870" w:type="dxa"/>
          </w:tcPr>
          <w:p w14:paraId="09B75490" w14:textId="569F87AA"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total)</w:t>
            </w:r>
          </w:p>
        </w:tc>
        <w:tc>
          <w:tcPr>
            <w:tcW w:w="1870" w:type="dxa"/>
          </w:tcPr>
          <w:p w14:paraId="5933D168" w14:textId="412461BE"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0.768 (3.073)</w:t>
            </w:r>
          </w:p>
        </w:tc>
        <w:tc>
          <w:tcPr>
            <w:tcW w:w="1870" w:type="dxa"/>
          </w:tcPr>
          <w:p w14:paraId="33F56C5B" w14:textId="2BC69FD3"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0.81</w:t>
            </w:r>
          </w:p>
        </w:tc>
        <w:tc>
          <w:tcPr>
            <w:tcW w:w="1870" w:type="dxa"/>
          </w:tcPr>
          <w:p w14:paraId="694AB646" w14:textId="7DEE2768"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68</w:t>
            </w:r>
          </w:p>
        </w:tc>
      </w:tr>
      <w:tr w:rsidR="002F0BDD" w:rsidRPr="002F0BDD" w14:paraId="11FBADF8" w14:textId="77777777" w:rsidTr="002F0BDD">
        <w:tc>
          <w:tcPr>
            <w:tcW w:w="1870" w:type="dxa"/>
          </w:tcPr>
          <w:p w14:paraId="09FB0D4A" w14:textId="346AC51B"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BT4 pobreza mod ~ gasto I+D</w:t>
            </w:r>
          </w:p>
        </w:tc>
        <w:tc>
          <w:tcPr>
            <w:tcW w:w="1870" w:type="dxa"/>
          </w:tcPr>
          <w:p w14:paraId="7F3990FE" w14:textId="7F186E1A"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I+D)</w:t>
            </w:r>
          </w:p>
        </w:tc>
        <w:tc>
          <w:tcPr>
            <w:tcW w:w="1870" w:type="dxa"/>
          </w:tcPr>
          <w:p w14:paraId="5E7C5A8E" w14:textId="6744DEB8"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0.341 (1.396)</w:t>
            </w:r>
          </w:p>
        </w:tc>
        <w:tc>
          <w:tcPr>
            <w:tcW w:w="1870" w:type="dxa"/>
          </w:tcPr>
          <w:p w14:paraId="63AAE435" w14:textId="58211BAC"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0.81</w:t>
            </w:r>
          </w:p>
        </w:tc>
        <w:tc>
          <w:tcPr>
            <w:tcW w:w="1870" w:type="dxa"/>
          </w:tcPr>
          <w:p w14:paraId="2E01B14D" w14:textId="092F85BB"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72</w:t>
            </w:r>
          </w:p>
        </w:tc>
      </w:tr>
      <w:tr w:rsidR="002F0BDD" w:rsidRPr="002F0BDD" w14:paraId="475816E4" w14:textId="77777777" w:rsidTr="002F0BDD">
        <w:tc>
          <w:tcPr>
            <w:tcW w:w="1870" w:type="dxa"/>
          </w:tcPr>
          <w:p w14:paraId="7F4DB225" w14:textId="7F2A0E27"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BT5 pobreza mod ~ gasto apoyo directo</w:t>
            </w:r>
          </w:p>
        </w:tc>
        <w:tc>
          <w:tcPr>
            <w:tcW w:w="1870" w:type="dxa"/>
          </w:tcPr>
          <w:p w14:paraId="62B83857" w14:textId="0B6DE95B"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apoyo directo)</w:t>
            </w:r>
          </w:p>
        </w:tc>
        <w:tc>
          <w:tcPr>
            <w:tcW w:w="1870" w:type="dxa"/>
          </w:tcPr>
          <w:p w14:paraId="50564808" w14:textId="129DECDA"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1.573 (2.609)</w:t>
            </w:r>
          </w:p>
        </w:tc>
        <w:tc>
          <w:tcPr>
            <w:tcW w:w="1870" w:type="dxa"/>
          </w:tcPr>
          <w:p w14:paraId="1916405D" w14:textId="4F9421CA"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0.56</w:t>
            </w:r>
          </w:p>
        </w:tc>
        <w:tc>
          <w:tcPr>
            <w:tcW w:w="1870" w:type="dxa"/>
          </w:tcPr>
          <w:p w14:paraId="05AFE104" w14:textId="00E11DE0"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72</w:t>
            </w:r>
          </w:p>
        </w:tc>
      </w:tr>
      <w:tr w:rsidR="002F0BDD" w:rsidRPr="002F0BDD" w14:paraId="176FA51A" w14:textId="77777777" w:rsidTr="002F0BDD">
        <w:tc>
          <w:tcPr>
            <w:tcW w:w="1870" w:type="dxa"/>
          </w:tcPr>
          <w:p w14:paraId="19730AC3" w14:textId="5743C588"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BT6 pobreza mod ~ gasto riego/infra</w:t>
            </w:r>
          </w:p>
        </w:tc>
        <w:tc>
          <w:tcPr>
            <w:tcW w:w="1870" w:type="dxa"/>
          </w:tcPr>
          <w:p w14:paraId="6D709DD3" w14:textId="5DFDE439"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riego/infra)</w:t>
            </w:r>
          </w:p>
        </w:tc>
        <w:tc>
          <w:tcPr>
            <w:tcW w:w="1870" w:type="dxa"/>
          </w:tcPr>
          <w:p w14:paraId="14639055" w14:textId="702940A3"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2.307 (1.674)</w:t>
            </w:r>
          </w:p>
        </w:tc>
        <w:tc>
          <w:tcPr>
            <w:tcW w:w="1870" w:type="dxa"/>
          </w:tcPr>
          <w:p w14:paraId="4AA4B6EA" w14:textId="79A19690"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0.21</w:t>
            </w:r>
          </w:p>
        </w:tc>
        <w:tc>
          <w:tcPr>
            <w:tcW w:w="1870" w:type="dxa"/>
          </w:tcPr>
          <w:p w14:paraId="2C0A0507" w14:textId="4719FAFD"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72</w:t>
            </w:r>
          </w:p>
        </w:tc>
      </w:tr>
      <w:tr w:rsidR="002F0BDD" w:rsidRPr="002F0BDD" w14:paraId="48DE6B21" w14:textId="77777777" w:rsidTr="002F0BDD">
        <w:tc>
          <w:tcPr>
            <w:tcW w:w="1870" w:type="dxa"/>
          </w:tcPr>
          <w:p w14:paraId="311D9BD5" w14:textId="4ABE8C4F"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 xml:space="preserve">BT7 </w:t>
            </w:r>
            <w:proofErr w:type="spellStart"/>
            <w:r w:rsidRPr="002F0BDD">
              <w:rPr>
                <w:rFonts w:eastAsia="Times New Roman" w:cs="Times New Roman"/>
                <w:i w:val="0"/>
                <w:caps w:val="0"/>
                <w:color w:val="auto"/>
                <w:sz w:val="18"/>
                <w:szCs w:val="24"/>
              </w:rPr>
              <w:t>prod</w:t>
            </w:r>
            <w:proofErr w:type="spellEnd"/>
            <w:r w:rsidRPr="002F0BDD">
              <w:rPr>
                <w:rFonts w:eastAsia="Times New Roman" w:cs="Times New Roman"/>
                <w:i w:val="0"/>
                <w:caps w:val="0"/>
                <w:color w:val="auto"/>
                <w:sz w:val="18"/>
                <w:szCs w:val="24"/>
              </w:rPr>
              <w:t>/ha ~ gasto I+D</w:t>
            </w:r>
          </w:p>
        </w:tc>
        <w:tc>
          <w:tcPr>
            <w:tcW w:w="1870" w:type="dxa"/>
          </w:tcPr>
          <w:p w14:paraId="57EFF57F" w14:textId="0B1988B8"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I+D)</w:t>
            </w:r>
          </w:p>
        </w:tc>
        <w:tc>
          <w:tcPr>
            <w:tcW w:w="1870" w:type="dxa"/>
          </w:tcPr>
          <w:p w14:paraId="2BA9EF0A" w14:textId="6D9EC266"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Cambria Math"/>
                <w:i w:val="0"/>
                <w:caps w:val="0"/>
                <w:color w:val="auto"/>
                <w:sz w:val="18"/>
                <w:szCs w:val="24"/>
              </w:rPr>
              <w:t>−</w:t>
            </w:r>
            <w:r w:rsidRPr="002F0BDD">
              <w:rPr>
                <w:rFonts w:eastAsia="Times New Roman" w:cs="Times New Roman"/>
                <w:i w:val="0"/>
                <w:caps w:val="0"/>
                <w:color w:val="auto"/>
                <w:sz w:val="18"/>
                <w:szCs w:val="24"/>
              </w:rPr>
              <w:t>0.043* (0.021)</w:t>
            </w:r>
          </w:p>
        </w:tc>
        <w:tc>
          <w:tcPr>
            <w:tcW w:w="1870" w:type="dxa"/>
          </w:tcPr>
          <w:p w14:paraId="31442DAC" w14:textId="7E94AECC"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0.08</w:t>
            </w:r>
          </w:p>
        </w:tc>
        <w:tc>
          <w:tcPr>
            <w:tcW w:w="1870" w:type="dxa"/>
          </w:tcPr>
          <w:p w14:paraId="1F98ED90" w14:textId="2902CFF5"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45</w:t>
            </w:r>
          </w:p>
        </w:tc>
      </w:tr>
      <w:tr w:rsidR="002F0BDD" w:rsidRPr="002F0BDD" w14:paraId="1250314A" w14:textId="77777777" w:rsidTr="002F0BDD">
        <w:tc>
          <w:tcPr>
            <w:tcW w:w="1870" w:type="dxa"/>
          </w:tcPr>
          <w:p w14:paraId="17C0A536" w14:textId="6BF0A99E"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 xml:space="preserve">BT8 </w:t>
            </w:r>
            <w:proofErr w:type="spellStart"/>
            <w:r w:rsidRPr="002F0BDD">
              <w:rPr>
                <w:rFonts w:eastAsia="Times New Roman" w:cs="Times New Roman"/>
                <w:i w:val="0"/>
                <w:caps w:val="0"/>
                <w:color w:val="auto"/>
                <w:sz w:val="18"/>
                <w:szCs w:val="24"/>
              </w:rPr>
              <w:t>prod</w:t>
            </w:r>
            <w:proofErr w:type="spellEnd"/>
            <w:r w:rsidRPr="002F0BDD">
              <w:rPr>
                <w:rFonts w:eastAsia="Times New Roman" w:cs="Times New Roman"/>
                <w:i w:val="0"/>
                <w:caps w:val="0"/>
                <w:color w:val="auto"/>
                <w:sz w:val="18"/>
                <w:szCs w:val="24"/>
              </w:rPr>
              <w:t>/ha ~ gasto apoyo directo</w:t>
            </w:r>
          </w:p>
        </w:tc>
        <w:tc>
          <w:tcPr>
            <w:tcW w:w="1870" w:type="dxa"/>
          </w:tcPr>
          <w:p w14:paraId="548EC263" w14:textId="0AA7F469" w:rsidR="002F0BDD" w:rsidRPr="002F0BDD" w:rsidRDefault="002F0BDD" w:rsidP="00112E4D">
            <w:pPr>
              <w:pStyle w:val="Heading3"/>
              <w:rPr>
                <w:rFonts w:eastAsia="Times New Roman" w:cs="Times New Roman"/>
                <w:i w:val="0"/>
                <w:caps w:val="0"/>
                <w:color w:val="auto"/>
                <w:sz w:val="18"/>
                <w:szCs w:val="24"/>
              </w:rPr>
            </w:pPr>
            <w:proofErr w:type="spellStart"/>
            <w:proofErr w:type="gramStart"/>
            <w:r w:rsidRPr="002F0BDD">
              <w:rPr>
                <w:rFonts w:eastAsia="Times New Roman" w:cs="Times New Roman"/>
                <w:i w:val="0"/>
                <w:caps w:val="0"/>
                <w:color w:val="auto"/>
                <w:sz w:val="18"/>
                <w:szCs w:val="24"/>
              </w:rPr>
              <w:t>ln</w:t>
            </w:r>
            <w:proofErr w:type="spellEnd"/>
            <w:r w:rsidRPr="002F0BDD">
              <w:rPr>
                <w:rFonts w:eastAsia="Times New Roman" w:cs="Times New Roman"/>
                <w:i w:val="0"/>
                <w:caps w:val="0"/>
                <w:color w:val="auto"/>
                <w:sz w:val="18"/>
                <w:szCs w:val="24"/>
              </w:rPr>
              <w:t>(</w:t>
            </w:r>
            <w:proofErr w:type="gramEnd"/>
            <w:r w:rsidRPr="002F0BDD">
              <w:rPr>
                <w:rFonts w:eastAsia="Times New Roman" w:cs="Times New Roman"/>
                <w:i w:val="0"/>
                <w:caps w:val="0"/>
                <w:color w:val="auto"/>
                <w:sz w:val="18"/>
                <w:szCs w:val="24"/>
              </w:rPr>
              <w:t>gasto apoyo directo)</w:t>
            </w:r>
          </w:p>
        </w:tc>
        <w:tc>
          <w:tcPr>
            <w:tcW w:w="1870" w:type="dxa"/>
          </w:tcPr>
          <w:p w14:paraId="03C42B88" w14:textId="685803BC"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0.003 (0.025)</w:t>
            </w:r>
          </w:p>
        </w:tc>
        <w:tc>
          <w:tcPr>
            <w:tcW w:w="1870" w:type="dxa"/>
          </w:tcPr>
          <w:p w14:paraId="17C6B289" w14:textId="139427DB"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0.91</w:t>
            </w:r>
          </w:p>
        </w:tc>
        <w:tc>
          <w:tcPr>
            <w:tcW w:w="1870" w:type="dxa"/>
          </w:tcPr>
          <w:p w14:paraId="3CBBF91A" w14:textId="35C9A6E5" w:rsidR="002F0BDD" w:rsidRPr="002F0BDD" w:rsidRDefault="002F0BDD" w:rsidP="00112E4D">
            <w:pPr>
              <w:pStyle w:val="Heading3"/>
              <w:rPr>
                <w:rFonts w:eastAsia="Times New Roman" w:cs="Times New Roman"/>
                <w:i w:val="0"/>
                <w:caps w:val="0"/>
                <w:color w:val="auto"/>
                <w:sz w:val="18"/>
                <w:szCs w:val="24"/>
              </w:rPr>
            </w:pPr>
            <w:r w:rsidRPr="002F0BDD">
              <w:rPr>
                <w:rFonts w:eastAsia="Times New Roman" w:cs="Times New Roman"/>
                <w:i w:val="0"/>
                <w:caps w:val="0"/>
                <w:color w:val="auto"/>
                <w:sz w:val="18"/>
                <w:szCs w:val="24"/>
              </w:rPr>
              <w:t>45</w:t>
            </w:r>
          </w:p>
        </w:tc>
      </w:tr>
    </w:tbl>
    <w:p w14:paraId="184686BD" w14:textId="6014F6AB" w:rsidR="00B4798F" w:rsidRPr="00112E4D" w:rsidRDefault="00B4798F" w:rsidP="00B4798F">
      <w:pPr>
        <w:pStyle w:val="SourceCode"/>
      </w:pPr>
    </w:p>
    <w:p w14:paraId="7D9646D9" w14:textId="77777777" w:rsidR="00F53F10" w:rsidRPr="00F53F10" w:rsidRDefault="00F53F10" w:rsidP="00F53F10">
      <w:pPr>
        <w:pStyle w:val="FirstParagraph"/>
        <w:rPr>
          <w:i/>
          <w:sz w:val="18"/>
        </w:rPr>
      </w:pPr>
      <w:r w:rsidRPr="00F53F10">
        <w:rPr>
          <w:i/>
          <w:sz w:val="18"/>
        </w:rPr>
        <w:t>Modelos BT1–BT3: participación de bienes públicos + nivel de gasto total. Modelos BT4–BT8: gasto por tipo individual (</w:t>
      </w:r>
      <w:proofErr w:type="spellStart"/>
      <w:r w:rsidRPr="00F53F10">
        <w:rPr>
          <w:i/>
          <w:sz w:val="18"/>
        </w:rPr>
        <w:t>multicolineales</w:t>
      </w:r>
      <w:proofErr w:type="spellEnd"/>
      <w:r w:rsidRPr="00F53F10">
        <w:rPr>
          <w:i/>
          <w:sz w:val="18"/>
        </w:rPr>
        <w:t xml:space="preserve"> entre sí). Coeficientes de pobreza en puntos porcentuales por unidad de participación (proporción 0–1); error estándar </w:t>
      </w:r>
      <w:proofErr w:type="spellStart"/>
      <w:proofErr w:type="gramStart"/>
      <w:r w:rsidRPr="00F53F10">
        <w:rPr>
          <w:i/>
          <w:sz w:val="18"/>
        </w:rPr>
        <w:t>cluster</w:t>
      </w:r>
      <w:proofErr w:type="spellEnd"/>
      <w:proofErr w:type="gramEnd"/>
      <w:r w:rsidRPr="00F53F10">
        <w:rPr>
          <w:i/>
          <w:sz w:val="18"/>
        </w:rPr>
        <w:t>-robusto entre paréntesis; asteriscos de significancia (* p&lt;0,10; ** p&lt;0,05; *** p&lt;0,01).</w:t>
      </w:r>
    </w:p>
    <w:p w14:paraId="030128EB" w14:textId="06BC36FD" w:rsidR="00B4798F" w:rsidRDefault="00B4798F" w:rsidP="00B4798F">
      <w:pPr>
        <w:pStyle w:val="FirstParagraph"/>
      </w:pPr>
      <w:r>
        <w:rPr>
          <w:b/>
          <w:bCs/>
        </w:rPr>
        <w:t>Lectura.</w:t>
      </w:r>
      <w:r>
        <w:t xml:space="preserve"> A igual nivel de gasto total, una mayor participación de bienes públicos (I+D, extensión, sanidad) se asocia con menor pobreza departamental: </w:t>
      </w:r>
      <w:r>
        <w:rPr>
          <w:rFonts w:ascii="Cambria Math" w:hAnsi="Cambria Math" w:cs="Cambria Math"/>
        </w:rPr>
        <w:t>−</w:t>
      </w:r>
      <w:r>
        <w:t xml:space="preserve">19,0 </w:t>
      </w:r>
      <w:proofErr w:type="spellStart"/>
      <w:r>
        <w:t>pp</w:t>
      </w:r>
      <w:proofErr w:type="spellEnd"/>
      <w:r>
        <w:t xml:space="preserve"> en pobreza moderada por una unidad de participación (BT2, p=0,085) y </w:t>
      </w:r>
      <w:r>
        <w:rPr>
          <w:rFonts w:ascii="Cambria Math" w:hAnsi="Cambria Math" w:cs="Cambria Math"/>
        </w:rPr>
        <w:t>−</w:t>
      </w:r>
      <w:r>
        <w:t xml:space="preserve">17,8 </w:t>
      </w:r>
      <w:proofErr w:type="spellStart"/>
      <w:r>
        <w:t>pp</w:t>
      </w:r>
      <w:proofErr w:type="spellEnd"/>
      <w:r>
        <w:t xml:space="preserve"> en pobreza extrema (BT3, p=0,019), mientras el nivel de gasto total en el mismo modelo no se distingue de cero (+0,2 y </w:t>
      </w:r>
      <w:r>
        <w:rPr>
          <w:rFonts w:ascii="Cambria Math" w:hAnsi="Cambria Math" w:cs="Cambria Math"/>
        </w:rPr>
        <w:t>−</w:t>
      </w:r>
      <w:r>
        <w:t xml:space="preserve">0,8, ambos </w:t>
      </w:r>
      <w:proofErr w:type="spellStart"/>
      <w:r>
        <w:t>ns</w:t>
      </w:r>
      <w:proofErr w:type="spellEnd"/>
      <w:r>
        <w:t xml:space="preserve">). En orden de magnitud, reasignar ~10 puntos del gasto hacia bienes públicos —manteniendo constante el gasto total— se asocia con ~1,8–1,9 </w:t>
      </w:r>
      <w:proofErr w:type="spellStart"/>
      <w:r>
        <w:t>pp</w:t>
      </w:r>
      <w:proofErr w:type="spellEnd"/>
      <w:r>
        <w:t xml:space="preserve"> menos de pobreza. Las regresiones de nivel por tipo individual (BT4–BT8) son ruidosas y mayormente no significativas por la </w:t>
      </w:r>
      <w:r>
        <w:rPr>
          <w:b/>
          <w:bCs/>
        </w:rPr>
        <w:t>multicolinealidad entre tipos de gasto</w:t>
      </w:r>
      <w:r>
        <w:t xml:space="preserve">: los cuatro grupos </w:t>
      </w:r>
      <w:proofErr w:type="spellStart"/>
      <w:r>
        <w:t>co</w:t>
      </w:r>
      <w:proofErr w:type="spellEnd"/>
      <w:r>
        <w:t xml:space="preserve">-mueven a nivel departamental, </w:t>
      </w:r>
      <w:r>
        <w:lastRenderedPageBreak/>
        <w:t>lo que impide separar limpiamente el efecto de cada uno cuando se introducen como niveles. Por eso la especificación informativa es la de participación a gasto total constante (BT1–BT3), no la de niveles individuales.</w:t>
      </w:r>
    </w:p>
    <w:p w14:paraId="5E8B6D27" w14:textId="00FC4294" w:rsidR="00B4798F" w:rsidRDefault="00B4798F" w:rsidP="00B4798F">
      <w:pPr>
        <w:pStyle w:val="BodyText"/>
      </w:pPr>
      <w:r>
        <w:t xml:space="preserve">La </w:t>
      </w:r>
      <w:hyperlink w:anchor="fig-e-avplot">
        <w:r>
          <w:rPr>
            <w:rStyle w:val="Hyperlink"/>
          </w:rPr>
          <w:t>Figura 1</w:t>
        </w:r>
      </w:hyperlink>
      <w:r>
        <w:t xml:space="preserve"> ilustra la relación parcial entre la participación de bienes públicos y la pobreza moderada: la pendiente del </w:t>
      </w:r>
      <w:proofErr w:type="spellStart"/>
      <w:r>
        <w:t>scatter</w:t>
      </w:r>
      <w:proofErr w:type="spellEnd"/>
      <w:r>
        <w:t xml:space="preserve"> equivale al coeficiente BT2.</w:t>
      </w:r>
    </w:p>
    <w:tbl>
      <w:tblPr>
        <w:tblStyle w:val="Table"/>
        <w:tblW w:w="5000" w:type="pct"/>
        <w:tblLayout w:type="fixed"/>
        <w:tblLook w:val="0000" w:firstRow="0" w:lastRow="0" w:firstColumn="0" w:lastColumn="0" w:noHBand="0" w:noVBand="0"/>
      </w:tblPr>
      <w:tblGrid>
        <w:gridCol w:w="9360"/>
      </w:tblGrid>
      <w:tr w:rsidR="00B4798F" w14:paraId="7E45AAB9" w14:textId="77777777" w:rsidTr="00211CF5">
        <w:tc>
          <w:tcPr>
            <w:tcW w:w="7920" w:type="dxa"/>
          </w:tcPr>
          <w:p w14:paraId="25E74A56" w14:textId="77777777" w:rsidR="00B4798F" w:rsidRDefault="00B4798F" w:rsidP="00211CF5">
            <w:pPr>
              <w:pStyle w:val="Compact"/>
              <w:jc w:val="center"/>
            </w:pPr>
            <w:bookmarkStart w:id="157" w:name="fig-e-avplot"/>
            <w:r>
              <w:rPr>
                <w:noProof/>
              </w:rPr>
              <w:drawing>
                <wp:inline distT="0" distB="0" distL="0" distR="0" wp14:anchorId="7102195E" wp14:editId="78942AC0">
                  <wp:extent cx="5334000" cy="351416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5_outputs/figures/fig43_composicion_pobreza.png"/>
                          <pic:cNvPicPr>
                            <a:picLocks noChangeAspect="1" noChangeArrowheads="1"/>
                          </pic:cNvPicPr>
                        </pic:nvPicPr>
                        <pic:blipFill>
                          <a:blip r:embed="rId52"/>
                          <a:stretch>
                            <a:fillRect/>
                          </a:stretch>
                        </pic:blipFill>
                        <pic:spPr bwMode="auto">
                          <a:xfrm>
                            <a:off x="0" y="0"/>
                            <a:ext cx="5334000" cy="3514164"/>
                          </a:xfrm>
                          <a:prstGeom prst="rect">
                            <a:avLst/>
                          </a:prstGeom>
                          <a:noFill/>
                          <a:ln w="9525">
                            <a:noFill/>
                            <a:headEnd/>
                            <a:tailEnd/>
                          </a:ln>
                        </pic:spPr>
                      </pic:pic>
                    </a:graphicData>
                  </a:graphic>
                </wp:inline>
              </w:drawing>
            </w:r>
          </w:p>
          <w:p w14:paraId="351B9591" w14:textId="77777777" w:rsidR="00B4798F" w:rsidRDefault="00B4798F" w:rsidP="00211CF5">
            <w:pPr>
              <w:pStyle w:val="ImageCaption"/>
              <w:spacing w:before="200"/>
            </w:pPr>
            <w:r>
              <w:t xml:space="preserve">Figura 1: Relación parcial entre la participación de bienes públicos y la pobreza moderada (panel FE </w:t>
            </w:r>
            <w:proofErr w:type="spellStart"/>
            <w:r>
              <w:t>departamento+año</w:t>
            </w:r>
            <w:proofErr w:type="spellEnd"/>
            <w:r>
              <w:t>)</w:t>
            </w:r>
          </w:p>
        </w:tc>
        <w:bookmarkEnd w:id="157"/>
      </w:tr>
    </w:tbl>
    <w:p w14:paraId="51B36D3F" w14:textId="106CFBC8" w:rsidR="00B4798F" w:rsidRDefault="00112E4D" w:rsidP="00112E4D">
      <w:pPr>
        <w:pStyle w:val="Heading3"/>
      </w:pPr>
      <w:bookmarkStart w:id="158" w:name="e.5-caveats"/>
      <w:bookmarkStart w:id="159" w:name="_Toc232369384"/>
      <w:bookmarkEnd w:id="155"/>
      <w:r>
        <w:t>E.5</w:t>
      </w:r>
      <w:r w:rsidR="00B4798F">
        <w:t xml:space="preserve"> Caveats</w:t>
      </w:r>
      <w:bookmarkEnd w:id="159"/>
    </w:p>
    <w:p w14:paraId="6B72F542" w14:textId="77777777" w:rsidR="00B4798F" w:rsidRDefault="00B4798F" w:rsidP="00F53F10">
      <w:pPr>
        <w:pStyle w:val="ListBullet"/>
      </w:pPr>
      <w:r>
        <w:rPr>
          <w:b/>
          <w:bCs/>
        </w:rPr>
        <w:t>Identificación asociativa, no causal.</w:t>
      </w:r>
      <w:r>
        <w:t xml:space="preserve"> Los coeficientes capturan correlación condicional tras absorber la heterogeneidad fija departamental y la tendencia temporal común; no identifican efectos causales.</w:t>
      </w:r>
    </w:p>
    <w:p w14:paraId="3437C9FB" w14:textId="77777777" w:rsidR="00B4798F" w:rsidRDefault="00B4798F" w:rsidP="00F53F10">
      <w:pPr>
        <w:pStyle w:val="ListBullet"/>
      </w:pPr>
      <w:r>
        <w:rPr>
          <w:b/>
          <w:bCs/>
        </w:rPr>
        <w:t xml:space="preserve">Pocos </w:t>
      </w:r>
      <w:proofErr w:type="spellStart"/>
      <w:proofErr w:type="gramStart"/>
      <w:r>
        <w:rPr>
          <w:b/>
          <w:bCs/>
        </w:rPr>
        <w:t>clusters</w:t>
      </w:r>
      <w:proofErr w:type="spellEnd"/>
      <w:proofErr w:type="gramEnd"/>
      <w:r>
        <w:rPr>
          <w:b/>
          <w:bCs/>
        </w:rPr>
        <w:t>.</w:t>
      </w:r>
      <w:r>
        <w:t xml:space="preserve"> Con nueve departamentos, la inferencia </w:t>
      </w:r>
      <w:proofErr w:type="spellStart"/>
      <w:proofErr w:type="gramStart"/>
      <w:r>
        <w:t>cluster</w:t>
      </w:r>
      <w:proofErr w:type="spellEnd"/>
      <w:proofErr w:type="gramEnd"/>
      <w:r>
        <w:t xml:space="preserve">-robusta es </w:t>
      </w:r>
      <w:proofErr w:type="spellStart"/>
      <w:r>
        <w:t>anticonservadora</w:t>
      </w:r>
      <w:proofErr w:type="spellEnd"/>
      <w:r>
        <w:t xml:space="preserve">. El </w:t>
      </w:r>
      <w:r>
        <w:rPr>
          <w:b/>
          <w:bCs/>
        </w:rPr>
        <w:t xml:space="preserve">wild </w:t>
      </w:r>
      <w:proofErr w:type="spellStart"/>
      <w:proofErr w:type="gramStart"/>
      <w:r>
        <w:rPr>
          <w:b/>
          <w:bCs/>
        </w:rPr>
        <w:t>cluster</w:t>
      </w:r>
      <w:proofErr w:type="spellEnd"/>
      <w:proofErr w:type="gramEnd"/>
      <w:r>
        <w:rPr>
          <w:b/>
          <w:bCs/>
        </w:rPr>
        <w:t xml:space="preserve"> </w:t>
      </w:r>
      <w:proofErr w:type="spellStart"/>
      <w:r>
        <w:rPr>
          <w:b/>
          <w:bCs/>
        </w:rPr>
        <w:t>bootstrap</w:t>
      </w:r>
      <w:proofErr w:type="spellEnd"/>
      <w:r>
        <w:t xml:space="preserve"> (p.ej. </w:t>
      </w:r>
      <w:proofErr w:type="spellStart"/>
      <w:r>
        <w:rPr>
          <w:rStyle w:val="VerbatimChar"/>
        </w:rPr>
        <w:t>fwildclusterboot</w:t>
      </w:r>
      <w:proofErr w:type="spellEnd"/>
      <w:r>
        <w:t>) queda como refinamiento pendiente; los p-valores reportados se leen con esa salvedad.</w:t>
      </w:r>
    </w:p>
    <w:p w14:paraId="5B4C7654" w14:textId="77777777" w:rsidR="00B4798F" w:rsidRDefault="00B4798F" w:rsidP="00F53F10">
      <w:pPr>
        <w:pStyle w:val="ListBullet"/>
      </w:pPr>
      <w:r>
        <w:rPr>
          <w:b/>
          <w:bCs/>
        </w:rPr>
        <w:t>Multicolinealidad de tipos de gasto.</w:t>
      </w:r>
      <w:r>
        <w:t xml:space="preserve"> Los cuatro grupos de gasto </w:t>
      </w:r>
      <w:proofErr w:type="spellStart"/>
      <w:r>
        <w:t>co</w:t>
      </w:r>
      <w:proofErr w:type="spellEnd"/>
      <w:r>
        <w:t>-mueven a nivel departamental; los modelos de nivel por tipo individual (BT4–BT8) no permiten separar limpiamente el efecto de cada tipo. La especificación informativa es la de participación a gasto total constante.</w:t>
      </w:r>
    </w:p>
    <w:p w14:paraId="1F644DAF" w14:textId="77777777" w:rsidR="00B4798F" w:rsidRDefault="00B4798F" w:rsidP="00F53F10">
      <w:pPr>
        <w:pStyle w:val="ListBullet"/>
      </w:pPr>
      <w:r>
        <w:rPr>
          <w:b/>
          <w:bCs/>
        </w:rPr>
        <w:t>Ventana del gasto MEFP.</w:t>
      </w:r>
      <w:r>
        <w:t xml:space="preserve"> El gasto agropecuario municipal del MEFP solo está disponible desde 2016 (la API no expone gestiones anteriores), lo que acota la ventana de la especificación principal a 2016–2024.</w:t>
      </w:r>
    </w:p>
    <w:p w14:paraId="6604EBE4" w14:textId="77777777" w:rsidR="00B4798F" w:rsidRDefault="00B4798F" w:rsidP="00F53F10">
      <w:pPr>
        <w:pStyle w:val="ListBullet"/>
      </w:pPr>
      <w:r>
        <w:rPr>
          <w:b/>
          <w:bCs/>
        </w:rPr>
        <w:lastRenderedPageBreak/>
        <w:t xml:space="preserve">Dos series de gasto con baja correlación </w:t>
      </w:r>
      <w:proofErr w:type="spellStart"/>
      <w:r>
        <w:rPr>
          <w:b/>
          <w:bCs/>
        </w:rPr>
        <w:t>within-department</w:t>
      </w:r>
      <w:proofErr w:type="spellEnd"/>
      <w:r>
        <w:rPr>
          <w:b/>
          <w:bCs/>
        </w:rPr>
        <w:t>.</w:t>
      </w:r>
      <w:r>
        <w:t xml:space="preserve"> MEFP (municipal) y Jubileo (consolidado) correlacionan solo 0,17 </w:t>
      </w:r>
      <w:proofErr w:type="spellStart"/>
      <w:r>
        <w:rPr>
          <w:i/>
          <w:iCs/>
        </w:rPr>
        <w:t>within-department</w:t>
      </w:r>
      <w:proofErr w:type="spellEnd"/>
      <w:r>
        <w:t xml:space="preserve">: es además un </w:t>
      </w:r>
      <w:proofErr w:type="spellStart"/>
      <w:r>
        <w:t>caveat</w:t>
      </w:r>
      <w:proofErr w:type="spellEnd"/>
      <w:r>
        <w:t xml:space="preserve"> de calidad de medición del gasto subnacional.</w:t>
      </w:r>
    </w:p>
    <w:p w14:paraId="65DA884E" w14:textId="77777777" w:rsidR="00B4798F" w:rsidRDefault="00B4798F" w:rsidP="00F53F10">
      <w:pPr>
        <w:pStyle w:val="ListBullet"/>
      </w:pPr>
      <w:r>
        <w:rPr>
          <w:b/>
          <w:bCs/>
        </w:rPr>
        <w:t xml:space="preserve">Pobreza total, no rural; series no </w:t>
      </w:r>
      <w:proofErr w:type="spellStart"/>
      <w:r>
        <w:rPr>
          <w:b/>
          <w:bCs/>
        </w:rPr>
        <w:t>encadenables</w:t>
      </w:r>
      <w:proofErr w:type="spellEnd"/>
      <w:r>
        <w:rPr>
          <w:b/>
          <w:bCs/>
        </w:rPr>
        <w:t>.</w:t>
      </w:r>
      <w:r>
        <w:t xml:space="preserve"> La pobreza INE es total departamental (la rural por departamento solo vive en microdatos confidenciales) y las dos metodologías de canasta básica no se encadenan; cada una se lee dentro de su metodología.</w:t>
      </w:r>
    </w:p>
    <w:p w14:paraId="0BAC098E" w14:textId="77777777" w:rsidR="00B4798F" w:rsidRDefault="00B4798F" w:rsidP="00F53F10">
      <w:pPr>
        <w:pStyle w:val="ListBullet"/>
      </w:pPr>
      <w:r>
        <w:rPr>
          <w:b/>
          <w:bCs/>
        </w:rPr>
        <w:t>Productividad de la tierra como medida cruda.</w:t>
      </w:r>
      <w:r>
        <w:t xml:space="preserve"> </w:t>
      </w:r>
      <m:oMath>
        <m:r>
          <m:rPr>
            <m:sty m:val="p"/>
          </m:rPr>
          <w:rPr>
            <w:rFonts w:ascii="Cambria Math" w:hAnsi="Cambria Math"/>
          </w:rPr>
          <m:t>ln</m:t>
        </m:r>
      </m:oMath>
      <w:r>
        <w:t>(producción/ha) agrega toneladas de cultivos heterogéneos; el PIB agropecuario, alternativa de valor agregado, tiene N corto (2017–2021).</w:t>
      </w:r>
    </w:p>
    <w:bookmarkEnd w:id="106"/>
    <w:bookmarkEnd w:id="158"/>
    <w:p w14:paraId="0302A257" w14:textId="210A155E" w:rsidR="00A6172D" w:rsidRPr="00A6172D" w:rsidRDefault="00A6172D" w:rsidP="00DF4992">
      <w:pPr>
        <w:pStyle w:val="Bibliography"/>
      </w:pPr>
    </w:p>
    <w:sectPr w:rsidR="00A6172D" w:rsidRPr="00A6172D">
      <w:headerReference w:type="even" r:id="rId53"/>
      <w:headerReference w:type="default" r:id="rId54"/>
      <w:footerReference w:type="even" r:id="rId55"/>
      <w:footerReference w:type="default" r:id="rId56"/>
      <w:headerReference w:type="first" r:id="rId57"/>
      <w:footerReference w:type="first" r:id="rId5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03DB7" w14:textId="77777777" w:rsidR="00BF056F" w:rsidRDefault="00BF056F" w:rsidP="00DF4992">
      <w:r>
        <w:separator/>
      </w:r>
    </w:p>
  </w:endnote>
  <w:endnote w:type="continuationSeparator" w:id="0">
    <w:p w14:paraId="74661EAE" w14:textId="77777777" w:rsidR="00BF056F" w:rsidRDefault="00BF056F" w:rsidP="00DF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ill Sans MT">
    <w:panose1 w:val="020B0502020104020203"/>
    <w:charset w:val="4D"/>
    <w:family w:val="swiss"/>
    <w:pitch w:val="variable"/>
    <w:sig w:usb0="00000003" w:usb1="00000000" w:usb2="00000000" w:usb3="00000000" w:csb0="00000003"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7749713"/>
      <w:docPartObj>
        <w:docPartGallery w:val="Page Numbers (Bottom of Page)"/>
        <w:docPartUnique/>
      </w:docPartObj>
    </w:sdtPr>
    <w:sdtContent>
      <w:p w14:paraId="57987CF1" w14:textId="1F815D3E" w:rsidR="00257D70" w:rsidRDefault="00257D70" w:rsidP="00DF499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C753DA" w14:textId="77777777" w:rsidR="00DC4B05" w:rsidRDefault="00DC4B05" w:rsidP="00DF4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8512799"/>
      <w:docPartObj>
        <w:docPartGallery w:val="Page Numbers (Bottom of Page)"/>
        <w:docPartUnique/>
      </w:docPartObj>
    </w:sdtPr>
    <w:sdtContent>
      <w:p w14:paraId="6E44C97A" w14:textId="2AF94908" w:rsidR="00257D70" w:rsidRDefault="00257D70" w:rsidP="00DF499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3190A6D5" w14:textId="77777777" w:rsidR="00DC4B05" w:rsidRDefault="00DC4B05" w:rsidP="00DF49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E7CE" w14:textId="77777777" w:rsidR="00DC4B05" w:rsidRDefault="00DC4B05" w:rsidP="00DF4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080F3" w14:textId="77777777" w:rsidR="00BF056F" w:rsidRDefault="00BF056F" w:rsidP="00DF4992">
      <w:r>
        <w:separator/>
      </w:r>
    </w:p>
  </w:footnote>
  <w:footnote w:type="continuationSeparator" w:id="0">
    <w:p w14:paraId="20EADA8F" w14:textId="77777777" w:rsidR="00BF056F" w:rsidRDefault="00BF056F" w:rsidP="00DF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D2F7" w14:textId="77777777" w:rsidR="00DC4B05" w:rsidRDefault="00DC4B05" w:rsidP="00DF4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3097" w14:textId="77777777" w:rsidR="00DC4B05" w:rsidRDefault="00DC4B05" w:rsidP="00DF4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53E8" w14:textId="77777777" w:rsidR="00DC4B05" w:rsidRDefault="00DC4B05" w:rsidP="00DF4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74484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6C487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ABD24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26D03FA"/>
    <w:multiLevelType w:val="multilevel"/>
    <w:tmpl w:val="147AF898"/>
    <w:styleLink w:val="CurrentList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15BC03F7"/>
    <w:multiLevelType w:val="hybridMultilevel"/>
    <w:tmpl w:val="940C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5D8"/>
    <w:multiLevelType w:val="multilevel"/>
    <w:tmpl w:val="EA3EF89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7" w15:restartNumberingAfterBreak="0">
    <w:nsid w:val="32007157"/>
    <w:multiLevelType w:val="hybridMultilevel"/>
    <w:tmpl w:val="86D4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564D6"/>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4AD75B1B"/>
    <w:multiLevelType w:val="multilevel"/>
    <w:tmpl w:val="F132CA92"/>
    <w:styleLink w:val="CurrentList4"/>
    <w:lvl w:ilvl="0">
      <w:start w:val="1"/>
      <w:numFmt w:val="upperRoman"/>
      <w:lvlText w:val="%1."/>
      <w:lvlJc w:val="right"/>
      <w:pPr>
        <w:ind w:left="1440" w:hanging="18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507363B"/>
    <w:multiLevelType w:val="hybridMultilevel"/>
    <w:tmpl w:val="C7AE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257261"/>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BB201F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25F26FD"/>
    <w:multiLevelType w:val="hybridMultilevel"/>
    <w:tmpl w:val="76E0F630"/>
    <w:lvl w:ilvl="0" w:tplc="08C0F884">
      <w:start w:val="1"/>
      <w:numFmt w:val="bullet"/>
      <w:lvlText w:val="-"/>
      <w:lvlJc w:val="left"/>
      <w:pPr>
        <w:ind w:left="720" w:hanging="360"/>
      </w:pPr>
      <w:rPr>
        <w:rFonts w:ascii="Gill Sans MT" w:eastAsiaTheme="minorEastAsia"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AB1531"/>
    <w:multiLevelType w:val="hybridMultilevel"/>
    <w:tmpl w:val="5D72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0F3632"/>
    <w:multiLevelType w:val="multilevel"/>
    <w:tmpl w:val="147AF898"/>
    <w:styleLink w:val="CurrentList3"/>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79730652">
    <w:abstractNumId w:val="2"/>
  </w:num>
  <w:num w:numId="2" w16cid:durableId="5224038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1471532">
    <w:abstractNumId w:val="2"/>
  </w:num>
  <w:num w:numId="4" w16cid:durableId="1809854819">
    <w:abstractNumId w:val="2"/>
  </w:num>
  <w:num w:numId="5" w16cid:durableId="420687587">
    <w:abstractNumId w:val="2"/>
  </w:num>
  <w:num w:numId="6" w16cid:durableId="8862644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7221109">
    <w:abstractNumId w:val="6"/>
  </w:num>
  <w:num w:numId="8" w16cid:durableId="4599342">
    <w:abstractNumId w:val="12"/>
  </w:num>
  <w:num w:numId="9" w16cid:durableId="1374236459">
    <w:abstractNumId w:val="7"/>
  </w:num>
  <w:num w:numId="10" w16cid:durableId="992638982">
    <w:abstractNumId w:val="10"/>
  </w:num>
  <w:num w:numId="11" w16cid:durableId="1676609940">
    <w:abstractNumId w:val="5"/>
  </w:num>
  <w:num w:numId="12" w16cid:durableId="1453012841">
    <w:abstractNumId w:val="13"/>
  </w:num>
  <w:num w:numId="13" w16cid:durableId="1032652557">
    <w:abstractNumId w:val="4"/>
  </w:num>
  <w:num w:numId="14" w16cid:durableId="1437406433">
    <w:abstractNumId w:val="15"/>
  </w:num>
  <w:num w:numId="15" w16cid:durableId="1757550637">
    <w:abstractNumId w:val="9"/>
  </w:num>
  <w:num w:numId="16" w16cid:durableId="1175650762">
    <w:abstractNumId w:val="8"/>
  </w:num>
  <w:num w:numId="17" w16cid:durableId="494884841">
    <w:abstractNumId w:val="11"/>
  </w:num>
  <w:num w:numId="18" w16cid:durableId="507327620">
    <w:abstractNumId w:val="1"/>
  </w:num>
  <w:num w:numId="19" w16cid:durableId="1621036143">
    <w:abstractNumId w:val="0"/>
  </w:num>
  <w:num w:numId="20" w16cid:durableId="51245368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8A"/>
    <w:rsid w:val="00002432"/>
    <w:rsid w:val="00007F67"/>
    <w:rsid w:val="00024A21"/>
    <w:rsid w:val="00047302"/>
    <w:rsid w:val="00066AC0"/>
    <w:rsid w:val="0009658A"/>
    <w:rsid w:val="000B2F34"/>
    <w:rsid w:val="000B6113"/>
    <w:rsid w:val="000D2842"/>
    <w:rsid w:val="00112E4D"/>
    <w:rsid w:val="0016038D"/>
    <w:rsid w:val="001758BD"/>
    <w:rsid w:val="001B2046"/>
    <w:rsid w:val="001C49DA"/>
    <w:rsid w:val="001E5A6F"/>
    <w:rsid w:val="001E5D32"/>
    <w:rsid w:val="001F3130"/>
    <w:rsid w:val="001F477F"/>
    <w:rsid w:val="00252DD6"/>
    <w:rsid w:val="00257D70"/>
    <w:rsid w:val="002616DC"/>
    <w:rsid w:val="00290AAD"/>
    <w:rsid w:val="00293D15"/>
    <w:rsid w:val="002B7C92"/>
    <w:rsid w:val="002C3D88"/>
    <w:rsid w:val="002C65AC"/>
    <w:rsid w:val="002D03D9"/>
    <w:rsid w:val="002D7CF0"/>
    <w:rsid w:val="002E7737"/>
    <w:rsid w:val="002F0BDD"/>
    <w:rsid w:val="002F5931"/>
    <w:rsid w:val="002F7A8C"/>
    <w:rsid w:val="003073D6"/>
    <w:rsid w:val="0030797D"/>
    <w:rsid w:val="00324816"/>
    <w:rsid w:val="00340620"/>
    <w:rsid w:val="00344466"/>
    <w:rsid w:val="00352B94"/>
    <w:rsid w:val="00353CCA"/>
    <w:rsid w:val="0035752E"/>
    <w:rsid w:val="003B07F8"/>
    <w:rsid w:val="003D60AF"/>
    <w:rsid w:val="003F2986"/>
    <w:rsid w:val="00410CA3"/>
    <w:rsid w:val="00413E5F"/>
    <w:rsid w:val="0043359F"/>
    <w:rsid w:val="00442E7D"/>
    <w:rsid w:val="00446904"/>
    <w:rsid w:val="00457DF7"/>
    <w:rsid w:val="004674FA"/>
    <w:rsid w:val="00484CE9"/>
    <w:rsid w:val="004C09F5"/>
    <w:rsid w:val="004C6F98"/>
    <w:rsid w:val="004D5A9D"/>
    <w:rsid w:val="004E0968"/>
    <w:rsid w:val="005137E0"/>
    <w:rsid w:val="005218E2"/>
    <w:rsid w:val="0054400A"/>
    <w:rsid w:val="005502E1"/>
    <w:rsid w:val="00551DFE"/>
    <w:rsid w:val="0058081A"/>
    <w:rsid w:val="005839B9"/>
    <w:rsid w:val="00595B28"/>
    <w:rsid w:val="005A12B8"/>
    <w:rsid w:val="005B4A04"/>
    <w:rsid w:val="005B6B31"/>
    <w:rsid w:val="005B7EEC"/>
    <w:rsid w:val="005C1318"/>
    <w:rsid w:val="005D0298"/>
    <w:rsid w:val="005D1BF1"/>
    <w:rsid w:val="006124D7"/>
    <w:rsid w:val="006502E2"/>
    <w:rsid w:val="006557E4"/>
    <w:rsid w:val="00657C21"/>
    <w:rsid w:val="00677D5B"/>
    <w:rsid w:val="0069332A"/>
    <w:rsid w:val="006B34DD"/>
    <w:rsid w:val="006C1EFF"/>
    <w:rsid w:val="006C6144"/>
    <w:rsid w:val="006F74C4"/>
    <w:rsid w:val="00700602"/>
    <w:rsid w:val="00714D6E"/>
    <w:rsid w:val="00741854"/>
    <w:rsid w:val="007552D5"/>
    <w:rsid w:val="00787F82"/>
    <w:rsid w:val="00790471"/>
    <w:rsid w:val="007B51D0"/>
    <w:rsid w:val="007B7FCE"/>
    <w:rsid w:val="007D3C81"/>
    <w:rsid w:val="00803990"/>
    <w:rsid w:val="0081138A"/>
    <w:rsid w:val="00820420"/>
    <w:rsid w:val="00834B85"/>
    <w:rsid w:val="00845617"/>
    <w:rsid w:val="00846245"/>
    <w:rsid w:val="00857C46"/>
    <w:rsid w:val="00875D0E"/>
    <w:rsid w:val="008834A7"/>
    <w:rsid w:val="008A1962"/>
    <w:rsid w:val="008B39F3"/>
    <w:rsid w:val="008C04EE"/>
    <w:rsid w:val="008C1CF2"/>
    <w:rsid w:val="008D6B43"/>
    <w:rsid w:val="008E4BAB"/>
    <w:rsid w:val="008E4E3F"/>
    <w:rsid w:val="0091227F"/>
    <w:rsid w:val="00917760"/>
    <w:rsid w:val="009311E0"/>
    <w:rsid w:val="00943AFD"/>
    <w:rsid w:val="009716E7"/>
    <w:rsid w:val="00982010"/>
    <w:rsid w:val="00993102"/>
    <w:rsid w:val="009971D4"/>
    <w:rsid w:val="009C2B4D"/>
    <w:rsid w:val="009E11BF"/>
    <w:rsid w:val="009F08AE"/>
    <w:rsid w:val="00A24A85"/>
    <w:rsid w:val="00A6172D"/>
    <w:rsid w:val="00A74A4E"/>
    <w:rsid w:val="00A77D6A"/>
    <w:rsid w:val="00A821BC"/>
    <w:rsid w:val="00AA0DE9"/>
    <w:rsid w:val="00AA213A"/>
    <w:rsid w:val="00AB0CD3"/>
    <w:rsid w:val="00AC3C71"/>
    <w:rsid w:val="00AE2770"/>
    <w:rsid w:val="00B15460"/>
    <w:rsid w:val="00B311F7"/>
    <w:rsid w:val="00B449EC"/>
    <w:rsid w:val="00B4798F"/>
    <w:rsid w:val="00B65FE8"/>
    <w:rsid w:val="00B838DA"/>
    <w:rsid w:val="00B904B0"/>
    <w:rsid w:val="00B9577F"/>
    <w:rsid w:val="00BA1C11"/>
    <w:rsid w:val="00BA3DE2"/>
    <w:rsid w:val="00BB17ED"/>
    <w:rsid w:val="00BB66C0"/>
    <w:rsid w:val="00BC161C"/>
    <w:rsid w:val="00BC3B91"/>
    <w:rsid w:val="00BD13E5"/>
    <w:rsid w:val="00BD53C5"/>
    <w:rsid w:val="00BF056F"/>
    <w:rsid w:val="00BF3E33"/>
    <w:rsid w:val="00C146AC"/>
    <w:rsid w:val="00C23F6E"/>
    <w:rsid w:val="00C474EA"/>
    <w:rsid w:val="00C50EC2"/>
    <w:rsid w:val="00C84C0A"/>
    <w:rsid w:val="00C87DCF"/>
    <w:rsid w:val="00C91057"/>
    <w:rsid w:val="00CB4149"/>
    <w:rsid w:val="00CB5A0D"/>
    <w:rsid w:val="00CC27D9"/>
    <w:rsid w:val="00CC424F"/>
    <w:rsid w:val="00CD4D52"/>
    <w:rsid w:val="00CD6A60"/>
    <w:rsid w:val="00CD6BA6"/>
    <w:rsid w:val="00CF3185"/>
    <w:rsid w:val="00D24225"/>
    <w:rsid w:val="00D31C01"/>
    <w:rsid w:val="00D3530A"/>
    <w:rsid w:val="00D51100"/>
    <w:rsid w:val="00D57069"/>
    <w:rsid w:val="00D86720"/>
    <w:rsid w:val="00D94D1E"/>
    <w:rsid w:val="00DA4223"/>
    <w:rsid w:val="00DB1B6C"/>
    <w:rsid w:val="00DB2851"/>
    <w:rsid w:val="00DB6E12"/>
    <w:rsid w:val="00DC3A98"/>
    <w:rsid w:val="00DC4B05"/>
    <w:rsid w:val="00DD750B"/>
    <w:rsid w:val="00DF4992"/>
    <w:rsid w:val="00E06836"/>
    <w:rsid w:val="00E21892"/>
    <w:rsid w:val="00E41A24"/>
    <w:rsid w:val="00E45226"/>
    <w:rsid w:val="00E466CC"/>
    <w:rsid w:val="00E57D97"/>
    <w:rsid w:val="00E62A60"/>
    <w:rsid w:val="00E757F9"/>
    <w:rsid w:val="00E76F14"/>
    <w:rsid w:val="00E85127"/>
    <w:rsid w:val="00EB4B42"/>
    <w:rsid w:val="00EB719B"/>
    <w:rsid w:val="00ED524D"/>
    <w:rsid w:val="00F037A8"/>
    <w:rsid w:val="00F070C3"/>
    <w:rsid w:val="00F11CFB"/>
    <w:rsid w:val="00F377EE"/>
    <w:rsid w:val="00F4128E"/>
    <w:rsid w:val="00F47D15"/>
    <w:rsid w:val="00F53F10"/>
    <w:rsid w:val="00F704ED"/>
    <w:rsid w:val="00F77BE5"/>
    <w:rsid w:val="00FC710D"/>
    <w:rsid w:val="00FD1F9C"/>
    <w:rsid w:val="00FE274C"/>
    <w:rsid w:val="00FE7B66"/>
    <w:rsid w:val="00FF2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EF74"/>
  <w15:docId w15:val="{E34EE4AB-8249-8340-A7E4-3BC9423F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B94"/>
    <w:pPr>
      <w:spacing w:before="180" w:after="180"/>
      <w:jc w:val="both"/>
    </w:pPr>
    <w:rPr>
      <w:rFonts w:ascii="Gill Sans MT" w:eastAsia="Times New Roman" w:hAnsi="Gill Sans MT" w:cs="Times New Roman"/>
      <w:lang w:val="es-ES" w:eastAsia="en-US"/>
    </w:rPr>
  </w:style>
  <w:style w:type="paragraph" w:styleId="Heading1">
    <w:name w:val="heading 1"/>
    <w:basedOn w:val="Normal"/>
    <w:next w:val="BodyText"/>
    <w:link w:val="Heading1Char"/>
    <w:uiPriority w:val="9"/>
    <w:qFormat/>
    <w:rsid w:val="00B311F7"/>
    <w:pPr>
      <w:keepNext/>
      <w:keepLines/>
      <w:spacing w:before="360" w:after="80"/>
      <w:outlineLvl w:val="0"/>
    </w:pPr>
    <w:rPr>
      <w:rFonts w:eastAsiaTheme="majorEastAsia" w:cs="Times New Roman (Headings CS)"/>
      <w:b/>
      <w:caps/>
      <w:color w:val="000000" w:themeColor="text1"/>
      <w:sz w:val="40"/>
      <w:szCs w:val="40"/>
    </w:rPr>
  </w:style>
  <w:style w:type="paragraph" w:styleId="Heading2">
    <w:name w:val="heading 2"/>
    <w:basedOn w:val="Normal"/>
    <w:next w:val="BodyText"/>
    <w:link w:val="Heading2Char"/>
    <w:uiPriority w:val="9"/>
    <w:unhideWhenUsed/>
    <w:qFormat/>
    <w:rsid w:val="001758BD"/>
    <w:pPr>
      <w:keepNext/>
      <w:keepLines/>
      <w:spacing w:before="160" w:after="80"/>
      <w:outlineLvl w:val="1"/>
    </w:pPr>
    <w:rPr>
      <w:rFonts w:eastAsiaTheme="majorEastAsia" w:cs="Times New Roman (Headings CS)"/>
      <w:b/>
      <w:caps/>
      <w:color w:val="747474" w:themeColor="background2" w:themeShade="80"/>
      <w:szCs w:val="32"/>
    </w:rPr>
  </w:style>
  <w:style w:type="paragraph" w:styleId="Heading3">
    <w:name w:val="heading 3"/>
    <w:basedOn w:val="Normal"/>
    <w:next w:val="BodyText"/>
    <w:link w:val="Heading3Char"/>
    <w:uiPriority w:val="9"/>
    <w:unhideWhenUsed/>
    <w:qFormat/>
    <w:rsid w:val="001F477F"/>
    <w:pPr>
      <w:keepNext/>
      <w:keepLines/>
      <w:spacing w:before="160" w:after="80"/>
      <w:outlineLvl w:val="2"/>
    </w:pPr>
    <w:rPr>
      <w:rFonts w:eastAsiaTheme="majorEastAsia" w:cs="Times New Roman (Headings CS)"/>
      <w:i/>
      <w:caps/>
      <w:color w:val="747474" w:themeColor="background2" w:themeShade="80"/>
      <w:szCs w:val="28"/>
    </w:rPr>
  </w:style>
  <w:style w:type="paragraph" w:styleId="Heading4">
    <w:name w:val="heading 4"/>
    <w:basedOn w:val="Normal"/>
    <w:next w:val="BodyText"/>
    <w:link w:val="Heading4Char"/>
    <w:uiPriority w:val="9"/>
    <w:unhideWhenUsed/>
    <w:qFormat/>
    <w:rsid w:val="00A10FD9"/>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line="480" w:lineRule="auto"/>
      <w:ind w:left="720" w:hanging="720"/>
    </w:pPr>
  </w:style>
  <w:style w:type="character" w:customStyle="1" w:styleId="Heading1Char">
    <w:name w:val="Heading 1 Char"/>
    <w:basedOn w:val="DefaultParagraphFont"/>
    <w:link w:val="Heading1"/>
    <w:uiPriority w:val="9"/>
    <w:rsid w:val="00B311F7"/>
    <w:rPr>
      <w:rFonts w:ascii="Gill Sans MT" w:eastAsiaTheme="majorEastAsia" w:hAnsi="Gill Sans MT" w:cs="Times New Roman (Headings CS)"/>
      <w:b/>
      <w:caps/>
      <w:color w:val="000000" w:themeColor="text1"/>
      <w:sz w:val="40"/>
      <w:szCs w:val="40"/>
    </w:rPr>
  </w:style>
  <w:style w:type="character" w:customStyle="1" w:styleId="Heading2Char">
    <w:name w:val="Heading 2 Char"/>
    <w:basedOn w:val="DefaultParagraphFont"/>
    <w:link w:val="Heading2"/>
    <w:uiPriority w:val="9"/>
    <w:rsid w:val="00BC3B91"/>
    <w:rPr>
      <w:rFonts w:ascii="Gill Sans MT" w:eastAsiaTheme="majorEastAsia" w:hAnsi="Gill Sans MT" w:cs="Times New Roman (Headings CS)"/>
      <w:b/>
      <w:caps/>
      <w:color w:val="747474" w:themeColor="background2" w:themeShade="80"/>
      <w:szCs w:val="32"/>
    </w:rPr>
  </w:style>
  <w:style w:type="character" w:customStyle="1" w:styleId="Heading3Char">
    <w:name w:val="Heading 3 Char"/>
    <w:basedOn w:val="DefaultParagraphFont"/>
    <w:link w:val="Heading3"/>
    <w:uiPriority w:val="9"/>
    <w:rsid w:val="001F477F"/>
    <w:rPr>
      <w:rFonts w:ascii="Gill Sans MT" w:eastAsiaTheme="majorEastAsia" w:hAnsi="Gill Sans MT" w:cs="Times New Roman (Headings CS)"/>
      <w:i/>
      <w:caps/>
      <w:color w:val="747474" w:themeColor="background2" w:themeShade="80"/>
      <w:szCs w:val="28"/>
    </w:rPr>
  </w:style>
  <w:style w:type="character" w:customStyle="1" w:styleId="Heading4Char">
    <w:name w:val="Heading 4 Char"/>
    <w:basedOn w:val="DefaultParagraphFont"/>
    <w:link w:val="Heading4"/>
    <w:uiPriority w:val="9"/>
    <w:rsid w:val="00A10FD9"/>
    <w:rPr>
      <w:rFonts w:ascii="Gill Sans MT" w:eastAsiaTheme="majorEastAsia" w:hAnsi="Gill Sans MT" w:cstheme="majorBidi"/>
      <w:i/>
      <w:iCs/>
      <w:color w:val="0F4761" w:themeColor="accent1" w:themeShade="BF"/>
      <w:lang w:val="es-ES" w:eastAsia="en-US"/>
    </w:rPr>
  </w:style>
  <w:style w:type="character" w:customStyle="1" w:styleId="Heading5Char">
    <w:name w:val="Heading 5 Char"/>
    <w:basedOn w:val="DefaultParagraphFont"/>
    <w:link w:val="Heading5"/>
    <w:uiPriority w:val="9"/>
    <w:semiHidden/>
    <w:rsid w:val="00A10FD9"/>
    <w:rPr>
      <w:rFonts w:ascii="Gill Sans MT" w:eastAsiaTheme="majorEastAsia" w:hAnsi="Gill Sans MT" w:cstheme="majorBidi"/>
      <w:color w:val="0F4761" w:themeColor="accent1" w:themeShade="BF"/>
      <w:lang w:val="es-ES" w:eastAsia="en-US"/>
    </w:rPr>
  </w:style>
  <w:style w:type="character" w:customStyle="1" w:styleId="Heading6Char">
    <w:name w:val="Heading 6 Char"/>
    <w:basedOn w:val="DefaultParagraphFont"/>
    <w:link w:val="Heading6"/>
    <w:uiPriority w:val="9"/>
    <w:semiHidden/>
    <w:rsid w:val="00A10FD9"/>
    <w:rPr>
      <w:rFonts w:ascii="Gill Sans MT" w:eastAsiaTheme="majorEastAsia" w:hAnsi="Gill Sans MT" w:cstheme="majorBidi"/>
      <w:i/>
      <w:iCs/>
      <w:color w:val="595959" w:themeColor="text1" w:themeTint="A6"/>
      <w:lang w:val="es-ES" w:eastAsia="en-US"/>
    </w:rPr>
  </w:style>
  <w:style w:type="character" w:customStyle="1" w:styleId="Heading7Char">
    <w:name w:val="Heading 7 Char"/>
    <w:basedOn w:val="DefaultParagraphFont"/>
    <w:link w:val="Heading7"/>
    <w:uiPriority w:val="9"/>
    <w:semiHidden/>
    <w:rsid w:val="00A10FD9"/>
    <w:rPr>
      <w:rFonts w:ascii="Gill Sans MT" w:eastAsiaTheme="majorEastAsia" w:hAnsi="Gill Sans MT" w:cstheme="majorBidi"/>
      <w:color w:val="595959" w:themeColor="text1" w:themeTint="A6"/>
      <w:lang w:val="es-ES" w:eastAsia="en-US"/>
    </w:rPr>
  </w:style>
  <w:style w:type="character" w:customStyle="1" w:styleId="Heading8Char">
    <w:name w:val="Heading 8 Char"/>
    <w:basedOn w:val="DefaultParagraphFont"/>
    <w:link w:val="Heading8"/>
    <w:uiPriority w:val="9"/>
    <w:semiHidden/>
    <w:rsid w:val="00A10FD9"/>
    <w:rPr>
      <w:rFonts w:ascii="Gill Sans MT" w:eastAsiaTheme="majorEastAsia" w:hAnsi="Gill Sans MT" w:cstheme="majorBidi"/>
      <w:i/>
      <w:iCs/>
      <w:color w:val="272727" w:themeColor="text1" w:themeTint="D8"/>
      <w:lang w:val="es-ES" w:eastAsia="en-US"/>
    </w:rPr>
  </w:style>
  <w:style w:type="character" w:customStyle="1" w:styleId="Heading9Char">
    <w:name w:val="Heading 9 Char"/>
    <w:basedOn w:val="DefaultParagraphFont"/>
    <w:link w:val="Heading9"/>
    <w:uiPriority w:val="9"/>
    <w:semiHidden/>
    <w:rsid w:val="00A10FD9"/>
    <w:rPr>
      <w:rFonts w:ascii="Gill Sans MT" w:eastAsiaTheme="majorEastAsia" w:hAnsi="Gill Sans MT" w:cstheme="majorBidi"/>
      <w:color w:val="272727" w:themeColor="text1" w:themeTint="D8"/>
      <w:lang w:val="es-ES" w:eastAsia="en-US"/>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C3C71"/>
    <w:pPr>
      <w:tabs>
        <w:tab w:val="right" w:leader="dot" w:pos="9350"/>
      </w:tabs>
      <w:spacing w:after="100"/>
    </w:pPr>
  </w:style>
  <w:style w:type="paragraph" w:styleId="TOC2">
    <w:name w:val="toc 2"/>
    <w:basedOn w:val="Normal"/>
    <w:next w:val="Normal"/>
    <w:autoRedefine/>
    <w:uiPriority w:val="39"/>
    <w:rsid w:val="000B2F34"/>
    <w:pPr>
      <w:spacing w:after="100"/>
      <w:ind w:left="240"/>
    </w:pPr>
  </w:style>
  <w:style w:type="paragraph" w:styleId="TOC3">
    <w:name w:val="toc 3"/>
    <w:basedOn w:val="Normal"/>
    <w:next w:val="Normal"/>
    <w:autoRedefine/>
    <w:uiPriority w:val="39"/>
    <w:unhideWhenUsed/>
    <w:rsid w:val="000B2F34"/>
    <w:pPr>
      <w:spacing w:after="100" w:line="278" w:lineRule="auto"/>
      <w:ind w:left="480"/>
    </w:pPr>
    <w:rPr>
      <w:kern w:val="2"/>
      <w:lang w:val="en-CO"/>
    </w:rPr>
  </w:style>
  <w:style w:type="paragraph" w:styleId="TOC4">
    <w:name w:val="toc 4"/>
    <w:basedOn w:val="Normal"/>
    <w:next w:val="Normal"/>
    <w:autoRedefine/>
    <w:uiPriority w:val="39"/>
    <w:unhideWhenUsed/>
    <w:rsid w:val="000B2F34"/>
    <w:pPr>
      <w:spacing w:after="100" w:line="278" w:lineRule="auto"/>
      <w:ind w:left="720"/>
    </w:pPr>
    <w:rPr>
      <w:kern w:val="2"/>
      <w:lang w:val="en-CO"/>
    </w:rPr>
  </w:style>
  <w:style w:type="paragraph" w:styleId="TOC5">
    <w:name w:val="toc 5"/>
    <w:basedOn w:val="Normal"/>
    <w:next w:val="Normal"/>
    <w:autoRedefine/>
    <w:uiPriority w:val="39"/>
    <w:unhideWhenUsed/>
    <w:rsid w:val="000B2F34"/>
    <w:pPr>
      <w:spacing w:after="100" w:line="278" w:lineRule="auto"/>
      <w:ind w:left="960"/>
    </w:pPr>
    <w:rPr>
      <w:kern w:val="2"/>
      <w:lang w:val="en-CO"/>
    </w:rPr>
  </w:style>
  <w:style w:type="paragraph" w:styleId="TOC6">
    <w:name w:val="toc 6"/>
    <w:basedOn w:val="Normal"/>
    <w:next w:val="Normal"/>
    <w:autoRedefine/>
    <w:uiPriority w:val="39"/>
    <w:unhideWhenUsed/>
    <w:rsid w:val="000B2F34"/>
    <w:pPr>
      <w:spacing w:after="100" w:line="278" w:lineRule="auto"/>
      <w:ind w:left="1200"/>
    </w:pPr>
    <w:rPr>
      <w:kern w:val="2"/>
      <w:lang w:val="en-CO"/>
    </w:rPr>
  </w:style>
  <w:style w:type="paragraph" w:styleId="TOC7">
    <w:name w:val="toc 7"/>
    <w:basedOn w:val="Normal"/>
    <w:next w:val="Normal"/>
    <w:autoRedefine/>
    <w:uiPriority w:val="39"/>
    <w:unhideWhenUsed/>
    <w:rsid w:val="000B2F34"/>
    <w:pPr>
      <w:spacing w:after="100" w:line="278" w:lineRule="auto"/>
      <w:ind w:left="1440"/>
    </w:pPr>
    <w:rPr>
      <w:kern w:val="2"/>
      <w:lang w:val="en-CO"/>
    </w:rPr>
  </w:style>
  <w:style w:type="paragraph" w:styleId="TOC8">
    <w:name w:val="toc 8"/>
    <w:basedOn w:val="Normal"/>
    <w:next w:val="Normal"/>
    <w:autoRedefine/>
    <w:uiPriority w:val="39"/>
    <w:unhideWhenUsed/>
    <w:rsid w:val="000B2F34"/>
    <w:pPr>
      <w:spacing w:after="100" w:line="278" w:lineRule="auto"/>
      <w:ind w:left="1680"/>
    </w:pPr>
    <w:rPr>
      <w:kern w:val="2"/>
      <w:lang w:val="en-CO"/>
    </w:rPr>
  </w:style>
  <w:style w:type="paragraph" w:styleId="TOC9">
    <w:name w:val="toc 9"/>
    <w:basedOn w:val="Normal"/>
    <w:next w:val="Normal"/>
    <w:autoRedefine/>
    <w:uiPriority w:val="39"/>
    <w:unhideWhenUsed/>
    <w:rsid w:val="000B2F34"/>
    <w:pPr>
      <w:spacing w:after="100" w:line="278" w:lineRule="auto"/>
      <w:ind w:left="1920"/>
    </w:pPr>
    <w:rPr>
      <w:kern w:val="2"/>
      <w:lang w:val="en-CO"/>
    </w:rPr>
  </w:style>
  <w:style w:type="character" w:styleId="UnresolvedMention">
    <w:name w:val="Unresolved Mention"/>
    <w:basedOn w:val="DefaultParagraphFont"/>
    <w:uiPriority w:val="99"/>
    <w:semiHidden/>
    <w:unhideWhenUsed/>
    <w:rsid w:val="000B2F34"/>
    <w:rPr>
      <w:color w:val="605E5C"/>
      <w:shd w:val="clear" w:color="auto" w:fill="E1DFDD"/>
    </w:rPr>
  </w:style>
  <w:style w:type="character" w:customStyle="1" w:styleId="BodyTextChar">
    <w:name w:val="Body Text Char"/>
    <w:basedOn w:val="DefaultParagraphFont"/>
    <w:link w:val="BodyText"/>
    <w:rsid w:val="0081138A"/>
  </w:style>
  <w:style w:type="character" w:customStyle="1" w:styleId="DateChar">
    <w:name w:val="Date Char"/>
    <w:basedOn w:val="DefaultParagraphFont"/>
    <w:link w:val="Date"/>
    <w:rsid w:val="0081138A"/>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81138A"/>
  </w:style>
  <w:style w:type="paragraph" w:customStyle="1" w:styleId="CoverTitle-2ndcoverpage">
    <w:name w:val="Cover Title - 2nd cover page"/>
    <w:basedOn w:val="BodyText"/>
    <w:rsid w:val="002F5931"/>
    <w:pPr>
      <w:spacing w:before="0" w:after="160" w:line="259" w:lineRule="auto"/>
    </w:pPr>
    <w:rPr>
      <w:noProof/>
      <w:sz w:val="72"/>
      <w:lang w:eastAsia="es-MX"/>
    </w:rPr>
  </w:style>
  <w:style w:type="paragraph" w:styleId="NormalWeb">
    <w:name w:val="Normal (Web)"/>
    <w:basedOn w:val="Normal"/>
    <w:uiPriority w:val="99"/>
    <w:unhideWhenUsed/>
    <w:rsid w:val="00B449EC"/>
    <w:pPr>
      <w:spacing w:before="100" w:beforeAutospacing="1" w:after="100" w:afterAutospacing="1"/>
      <w:jc w:val="left"/>
    </w:pPr>
    <w:rPr>
      <w:rFonts w:ascii="Times New Roman" w:hAnsi="Times New Roman"/>
      <w:lang w:val="en-CO"/>
    </w:rPr>
  </w:style>
  <w:style w:type="character" w:styleId="Strong">
    <w:name w:val="Strong"/>
    <w:basedOn w:val="DefaultParagraphFont"/>
    <w:uiPriority w:val="22"/>
    <w:qFormat/>
    <w:rsid w:val="00B449EC"/>
    <w:rPr>
      <w:b/>
      <w:bCs/>
    </w:rPr>
  </w:style>
  <w:style w:type="character" w:styleId="Emphasis">
    <w:name w:val="Emphasis"/>
    <w:basedOn w:val="DefaultParagraphFont"/>
    <w:uiPriority w:val="20"/>
    <w:qFormat/>
    <w:rsid w:val="00B449EC"/>
    <w:rPr>
      <w:i/>
      <w:iCs/>
    </w:rPr>
  </w:style>
  <w:style w:type="paragraph" w:styleId="Header">
    <w:name w:val="header"/>
    <w:basedOn w:val="Normal"/>
    <w:link w:val="HeaderChar"/>
    <w:rsid w:val="00DC4B05"/>
    <w:pPr>
      <w:tabs>
        <w:tab w:val="center" w:pos="4680"/>
        <w:tab w:val="right" w:pos="9360"/>
      </w:tabs>
      <w:spacing w:after="0"/>
    </w:pPr>
  </w:style>
  <w:style w:type="character" w:customStyle="1" w:styleId="HeaderChar">
    <w:name w:val="Header Char"/>
    <w:basedOn w:val="DefaultParagraphFont"/>
    <w:link w:val="Header"/>
    <w:rsid w:val="00DC4B05"/>
    <w:rPr>
      <w:rFonts w:ascii="Gill Sans MT" w:hAnsi="Gill Sans MT"/>
    </w:rPr>
  </w:style>
  <w:style w:type="paragraph" w:styleId="Footer">
    <w:name w:val="footer"/>
    <w:basedOn w:val="Normal"/>
    <w:link w:val="FooterChar"/>
    <w:rsid w:val="00DC4B05"/>
    <w:pPr>
      <w:tabs>
        <w:tab w:val="center" w:pos="4680"/>
        <w:tab w:val="right" w:pos="9360"/>
      </w:tabs>
      <w:spacing w:after="0"/>
    </w:pPr>
  </w:style>
  <w:style w:type="character" w:customStyle="1" w:styleId="FooterChar">
    <w:name w:val="Footer Char"/>
    <w:basedOn w:val="DefaultParagraphFont"/>
    <w:link w:val="Footer"/>
    <w:rsid w:val="00DC4B05"/>
    <w:rPr>
      <w:rFonts w:ascii="Gill Sans MT" w:hAnsi="Gill Sans MT"/>
    </w:rPr>
  </w:style>
  <w:style w:type="table" w:styleId="TableGrid">
    <w:name w:val="Table Grid"/>
    <w:basedOn w:val="TableNormal"/>
    <w:rsid w:val="00C474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F477F"/>
    <w:pPr>
      <w:numPr>
        <w:numId w:val="8"/>
      </w:numPr>
    </w:pPr>
  </w:style>
  <w:style w:type="character" w:styleId="PageNumber">
    <w:name w:val="page number"/>
    <w:basedOn w:val="DefaultParagraphFont"/>
    <w:rsid w:val="00257D70"/>
  </w:style>
  <w:style w:type="paragraph" w:styleId="ListParagraph">
    <w:name w:val="List Paragraph"/>
    <w:basedOn w:val="Normal"/>
    <w:rsid w:val="007B7FCE"/>
    <w:pPr>
      <w:ind w:left="720"/>
      <w:contextualSpacing/>
    </w:pPr>
  </w:style>
  <w:style w:type="numbering" w:customStyle="1" w:styleId="CurrentList2">
    <w:name w:val="Current List2"/>
    <w:uiPriority w:val="99"/>
    <w:rsid w:val="00B311F7"/>
    <w:pPr>
      <w:numPr>
        <w:numId w:val="13"/>
      </w:numPr>
    </w:pPr>
  </w:style>
  <w:style w:type="numbering" w:customStyle="1" w:styleId="CurrentList3">
    <w:name w:val="Current List3"/>
    <w:uiPriority w:val="99"/>
    <w:rsid w:val="00B311F7"/>
    <w:pPr>
      <w:numPr>
        <w:numId w:val="14"/>
      </w:numPr>
    </w:pPr>
  </w:style>
  <w:style w:type="numbering" w:customStyle="1" w:styleId="CurrentList4">
    <w:name w:val="Current List4"/>
    <w:uiPriority w:val="99"/>
    <w:rsid w:val="001758BD"/>
    <w:pPr>
      <w:numPr>
        <w:numId w:val="15"/>
      </w:numPr>
    </w:pPr>
  </w:style>
  <w:style w:type="paragraph" w:styleId="ListBullet">
    <w:name w:val="List Bullet"/>
    <w:basedOn w:val="Normal"/>
    <w:rsid w:val="00C91057"/>
    <w:pPr>
      <w:numPr>
        <w:numId w:val="18"/>
      </w:numPr>
      <w:contextualSpacing/>
    </w:pPr>
  </w:style>
  <w:style w:type="paragraph" w:styleId="ListNumber">
    <w:name w:val="List Number"/>
    <w:basedOn w:val="Normal"/>
    <w:rsid w:val="00C91057"/>
    <w:pPr>
      <w:numPr>
        <w:numId w:val="19"/>
      </w:numPr>
      <w:contextualSpacing/>
    </w:pPr>
  </w:style>
  <w:style w:type="table" w:styleId="GridTable1Light">
    <w:name w:val="Grid Table 1 Light"/>
    <w:basedOn w:val="TableNormal"/>
    <w:rsid w:val="00E76F1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rsid w:val="00E76F1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rsid w:val="00F037A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rsid w:val="00CC27D9"/>
    <w:rPr>
      <w:sz w:val="16"/>
      <w:szCs w:val="16"/>
    </w:rPr>
  </w:style>
  <w:style w:type="paragraph" w:styleId="CommentText">
    <w:name w:val="annotation text"/>
    <w:basedOn w:val="Normal"/>
    <w:link w:val="CommentTextChar"/>
    <w:rsid w:val="00CC27D9"/>
    <w:rPr>
      <w:sz w:val="20"/>
      <w:szCs w:val="20"/>
    </w:rPr>
  </w:style>
  <w:style w:type="character" w:customStyle="1" w:styleId="CommentTextChar">
    <w:name w:val="Comment Text Char"/>
    <w:basedOn w:val="DefaultParagraphFont"/>
    <w:link w:val="CommentText"/>
    <w:rsid w:val="00CC27D9"/>
    <w:rPr>
      <w:rFonts w:ascii="Gill Sans MT" w:hAnsi="Gill Sans MT"/>
      <w:sz w:val="20"/>
      <w:szCs w:val="20"/>
    </w:rPr>
  </w:style>
  <w:style w:type="paragraph" w:styleId="CommentSubject">
    <w:name w:val="annotation subject"/>
    <w:basedOn w:val="CommentText"/>
    <w:next w:val="CommentText"/>
    <w:link w:val="CommentSubjectChar"/>
    <w:rsid w:val="00CC27D9"/>
    <w:rPr>
      <w:b/>
      <w:bCs/>
    </w:rPr>
  </w:style>
  <w:style w:type="character" w:customStyle="1" w:styleId="CommentSubjectChar">
    <w:name w:val="Comment Subject Char"/>
    <w:basedOn w:val="CommentTextChar"/>
    <w:link w:val="CommentSubject"/>
    <w:rsid w:val="00CC27D9"/>
    <w:rPr>
      <w:rFonts w:ascii="Gill Sans MT" w:hAnsi="Gill Sans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agent/decisions/ADR-0015_consolidacion_territorial_gasto.md" TargetMode="External"/><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agent/decisions/ADR-0014_descomposicion_programatica_acteco.md"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01_data/processed/spending_panel_v12_dictionary.csv"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agent/decisions/ADR-0012_gasto_externo_empalme_mefp.md" TargetMode="External"/><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00_admin/ESTADO_DE_DATOS.md" TargetMode="External"/><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agent/decisions/ADR-0010_crosswalk_clasificaciones.md" TargetMode="External"/><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306372-F072-D840-B6C7-8284372ED575}">
  <we:reference id="WA200010453" version="1.0.0.1" store="Omex" storeType="OMEX"/>
  <we:alternateReferences>
    <we:reference id="WA200010453" version="1.0.0.1" store="WA200010453" storeType="OMEX"/>
  </we:alternateReferences>
  <we:properties>
    <we:property name="claude.fileId" value="&quot;e216a528-9cec-4e7c-90c1-942033afbbf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549</TotalTime>
  <Pages>102</Pages>
  <Words>31820</Words>
  <Characters>181061</Characters>
  <Application>Microsoft Office Word</Application>
  <DocSecurity>0</DocSecurity>
  <Lines>4642</Lines>
  <Paragraphs>2534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Muñoz Mora</dc:creator>
  <cp:keywords/>
  <dc:description/>
  <cp:lastModifiedBy>Juan Carlos Muñoz Mora</cp:lastModifiedBy>
  <cp:revision>141</cp:revision>
  <dcterms:created xsi:type="dcterms:W3CDTF">2026-06-13T20:27:00Z</dcterms:created>
  <dcterms:modified xsi:type="dcterms:W3CDTF">2026-06-15T05:05:00Z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04_report/references.bib</vt:lpwstr>
  </property>
  <property fmtid="{D5CDD505-2E9C-101B-9397-08002B2CF9AE}" pid="3" name="ZOTERO_PREF_1">
    <vt:lpwstr>&lt;data data-version="3" zotero-version="9.0.4"&gt;&lt;session id="VH0g0tl4"/&gt;&lt;style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