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64fe4ec3674c26c36b8be324271e5adb8275fff"/>
    <w:p>
      <w:pPr>
        <w:pStyle w:val="Heading1"/>
      </w:pPr>
      <w:r>
        <w:t xml:space="preserve">CARTA FORMAL — SOLICITUD DE ACCESO A INFORMACIÓN PÚBLICA</w:t>
      </w:r>
    </w:p>
    <w:bookmarkStart w:id="9" w:name="X54c44d1f1fb45ea38b140e9db47604910fbb1bb"/>
    <w:p>
      <w:pPr>
        <w:pStyle w:val="Heading2"/>
      </w:pPr>
      <w:r>
        <w:t xml:space="preserve">Ministerio de Economía y Finanzas Públicas del Estado Plurinacional de Bolivia</w:t>
      </w:r>
    </w:p>
    <w:p>
      <w:pPr>
        <w:pStyle w:val="FirstParagraph"/>
      </w:pPr>
      <w:r>
        <w:rPr>
          <w:b/>
          <w:bCs/>
        </w:rPr>
        <w:t xml:space="preserve">Marco legal:</w:t>
      </w:r>
      <w:r>
        <w:t xml:space="preserve"> </w:t>
      </w:r>
      <w:r>
        <w:t xml:space="preserve">Artículo 21, numeral 6 de la Constitución Política del Estado + Decreto Supremo N° 28168 de 17/05/2005</w:t>
      </w:r>
      <w:r>
        <w:t xml:space="preserve"> </w:t>
      </w:r>
      <w:r>
        <w:rPr>
          <w:b/>
          <w:bCs/>
        </w:rPr>
        <w:t xml:space="preserve">Plazo legal:</w:t>
      </w:r>
      <w:r>
        <w:t xml:space="preserve"> </w:t>
      </w:r>
      <w:r>
        <w:t xml:space="preserve">15 días hábiles desde recepción</w:t>
      </w:r>
      <w:r>
        <w:t xml:space="preserve"> </w:t>
      </w:r>
      <w:r>
        <w:rPr>
          <w:b/>
          <w:bCs/>
        </w:rPr>
        <w:t xml:space="preserve">Carta preparada para ser enviada por:</w:t>
      </w:r>
      <w:r>
        <w:t xml:space="preserve"> </w:t>
      </w:r>
      <w:r>
        <w:t xml:space="preserve">Oficina del Banco Mundial en Bolivia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INSTRUCCIONES ANTES DE ENVIAR:</w:t>
      </w:r>
    </w:p>
    <w:p>
      <w:pPr>
        <w:pStyle w:val="Compact"/>
        <w:numPr>
          <w:ilvl w:val="0"/>
          <w:numId w:val="1001"/>
        </w:numPr>
      </w:pPr>
      <w:r>
        <w:t xml:space="preserve">Completar campos marcados con</w:t>
      </w:r>
      <w:r>
        <w:t xml:space="preserve"> </w:t>
      </w:r>
      <w:r>
        <w:rPr>
          <w:rStyle w:val="VerbatimChar"/>
        </w:rPr>
        <w:t xml:space="preserve">⚠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⚠ Ciudad, fecha</w:t>
      </w:r>
      <w:r>
        <w:t xml:space="preserve"> </w:t>
      </w:r>
      <w:r>
        <w:t xml:space="preserve">— completar fecha de envío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⚠ Nombre del firmante</w:t>
      </w:r>
      <w:r>
        <w:t xml:space="preserve"> </w:t>
      </w:r>
      <w:r>
        <w:t xml:space="preserve">— Representante Residente / Oficial Sectorial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⚠ Cargo del firmante</w:t>
      </w:r>
      <w:r>
        <w:t xml:space="preserve"> </w:t>
      </w:r>
      <w:r>
        <w:t xml:space="preserve">— puesto oficial en la Oficina del Banco Mundial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⚠ Correo institucional del firmante</w:t>
      </w:r>
      <w:r>
        <w:t xml:space="preserve"> </w:t>
      </w:r>
      <w:r>
        <w:t xml:space="preserve">— correo</w:t>
      </w:r>
      <w:r>
        <w:t xml:space="preserve"> </w:t>
      </w:r>
      <w:r>
        <w:t xml:space="preserve">@worldbank.org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⚠ Teléfono institucional</w:t>
      </w:r>
      <w:r>
        <w:t xml:space="preserve"> </w:t>
      </w:r>
      <w:r>
        <w:t xml:space="preserve">— de la oficina BM en Bolivia</w:t>
      </w:r>
    </w:p>
    <w:p>
      <w:pPr>
        <w:pStyle w:val="Compact"/>
        <w:numPr>
          <w:ilvl w:val="0"/>
          <w:numId w:val="1001"/>
        </w:numPr>
      </w:pPr>
      <w:r>
        <w:t xml:space="preserve">Imprimir en papel membretado del Banco Mundial, firmar y escanear la versión final (PDF)</w:t>
      </w:r>
    </w:p>
    <w:p>
      <w:pPr>
        <w:pStyle w:val="Compact"/>
        <w:numPr>
          <w:ilvl w:val="0"/>
          <w:numId w:val="1001"/>
        </w:numPr>
      </w:pPr>
      <w:r>
        <w:t xml:space="preserve">Enviar por vía oficial a los 4 correos listados al final, con acuse de recibo</w:t>
      </w:r>
    </w:p>
    <w:p>
      <w:pPr>
        <w:pStyle w:val="Compact"/>
        <w:numPr>
          <w:ilvl w:val="0"/>
          <w:numId w:val="1001"/>
        </w:numPr>
      </w:pPr>
      <w:r>
        <w:t xml:space="preserve">Coordinar entrega física con el protocolo de la oficina del Representante Residente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La Paz, [⚠ FECHA]</w:t>
      </w:r>
      <w:r>
        <w:br/>
      </w:r>
      <w:r>
        <w:br/>
      </w:r>
      <w:r>
        <w:rPr>
          <w:rStyle w:val="VerbatimChar"/>
        </w:rPr>
        <w:t xml:space="preserve">Señor(a)</w:t>
      </w:r>
      <w:r>
        <w:br/>
      </w:r>
      <w:r>
        <w:rPr>
          <w:rStyle w:val="VerbatimChar"/>
        </w:rPr>
        <w:t xml:space="preserve">Responsable de la Unidad de Transparencia</w:t>
      </w:r>
      <w:r>
        <w:br/>
      </w:r>
      <w:r>
        <w:rPr>
          <w:rStyle w:val="VerbatimChar"/>
        </w:rPr>
        <w:t xml:space="preserve">Ministerio de Economía y Finanzas Públicas</w:t>
      </w:r>
      <w:r>
        <w:br/>
      </w:r>
      <w:r>
        <w:rPr>
          <w:rStyle w:val="VerbatimChar"/>
        </w:rPr>
        <w:t xml:space="preserve">Edificio Palacio de Comunicaciones</w:t>
      </w:r>
      <w:r>
        <w:br/>
      </w:r>
      <w:r>
        <w:rPr>
          <w:rStyle w:val="VerbatimChar"/>
        </w:rPr>
        <w:t xml:space="preserve">Av. Mariscal Santa Cruz esquina calle Oruro</w:t>
      </w:r>
      <w:r>
        <w:br/>
      </w:r>
      <w:r>
        <w:rPr>
          <w:rStyle w:val="VerbatimChar"/>
        </w:rPr>
        <w:t xml:space="preserve">La Paz — Estado Plurinacional de Bolivia</w:t>
      </w:r>
      <w:r>
        <w:br/>
      </w:r>
      <w:r>
        <w:br/>
      </w:r>
      <w:r>
        <w:rPr>
          <w:rStyle w:val="VerbatimChar"/>
        </w:rPr>
        <w:t xml:space="preserve">Con copia a:</w:t>
      </w:r>
      <w:r>
        <w:br/>
      </w:r>
      <w:r>
        <w:rPr>
          <w:rStyle w:val="VerbatimChar"/>
        </w:rPr>
        <w:t xml:space="preserve">— Dirección General de Sistemas de Gestión de Información Fiscal (DGSGIF)</w:t>
      </w:r>
      <w:r>
        <w:br/>
      </w:r>
      <w:r>
        <w:rPr>
          <w:rStyle w:val="VerbatimChar"/>
        </w:rPr>
        <w:t xml:space="preserve">— Viceministerio de Presupuesto y Contabilidad Fiscal</w:t>
      </w:r>
      <w:r>
        <w:br/>
      </w:r>
      <w:r>
        <w:rPr>
          <w:rStyle w:val="VerbatimChar"/>
        </w:rPr>
        <w:t xml:space="preserve">— Viceministerio de Inversión Pública y Financiamiento Externo (VIPFE)</w:t>
      </w:r>
      <w:r>
        <w:br/>
      </w:r>
      <w:r>
        <w:rPr>
          <w:rStyle w:val="VerbatimChar"/>
        </w:rPr>
        <w:t xml:space="preserve">— Ministerio de Desarrollo Rural y Tierras (MDRyT)</w:t>
      </w:r>
      <w:r>
        <w:br/>
      </w:r>
      <w:r>
        <w:br/>
      </w:r>
      <w:r>
        <w:rPr>
          <w:rStyle w:val="VerbatimChar"/>
        </w:rPr>
        <w:t xml:space="preserve">REF.: Solicitud formal de acceso a información pública sobre ejecución</w:t>
      </w:r>
      <w:r>
        <w:br/>
      </w:r>
      <w:r>
        <w:rPr>
          <w:rStyle w:val="VerbatimChar"/>
        </w:rPr>
        <w:t xml:space="preserve">      presupuestaria del sector agropecuario, 2009–2024, en el marco de</w:t>
      </w:r>
      <w:r>
        <w:br/>
      </w:r>
      <w:r>
        <w:rPr>
          <w:rStyle w:val="VerbatimChar"/>
        </w:rPr>
        <w:t xml:space="preserve">      la actualización del Agricultural Public Expenditure Review</w:t>
      </w:r>
      <w:r>
        <w:br/>
      </w:r>
      <w:r>
        <w:rPr>
          <w:rStyle w:val="VerbatimChar"/>
        </w:rPr>
        <w:t xml:space="preserve">      (APER) Bolivia.</w:t>
      </w:r>
      <w:r>
        <w:br/>
      </w:r>
      <w:r>
        <w:rPr>
          <w:rStyle w:val="VerbatimChar"/>
        </w:rPr>
        <w:t xml:space="preserve">      Marco legal invocado: Artículo 21.6 CPE + DS N° 28168/2005.</w:t>
      </w:r>
      <w:r>
        <w:br/>
      </w:r>
      <w:r>
        <w:br/>
      </w:r>
      <w:r>
        <w:rPr>
          <w:rStyle w:val="VerbatimChar"/>
        </w:rPr>
        <w:t xml:space="preserve">Distinguido(a) Señor(a):</w:t>
      </w:r>
      <w:r>
        <w:br/>
      </w:r>
      <w:r>
        <w:br/>
      </w:r>
      <w:r>
        <w:rPr>
          <w:rStyle w:val="VerbatimChar"/>
        </w:rPr>
        <w:t xml:space="preserve">Mediante la presente, la Oficina del Banco Mundial en Bolivia, con base en</w:t>
      </w:r>
      <w:r>
        <w:br/>
      </w:r>
      <w:r>
        <w:rPr>
          <w:rStyle w:val="VerbatimChar"/>
        </w:rPr>
        <w:t xml:space="preserve">el derecho fundamental de acceso a la información pública consagrado en</w:t>
      </w:r>
      <w:r>
        <w:br/>
      </w:r>
      <w:r>
        <w:rPr>
          <w:rStyle w:val="VerbatimChar"/>
        </w:rPr>
        <w:t xml:space="preserve">el Artículo 21, numeral 6, de la Constitución Política del Estado</w:t>
      </w:r>
      <w:r>
        <w:br/>
      </w:r>
      <w:r>
        <w:rPr>
          <w:rStyle w:val="VerbatimChar"/>
        </w:rPr>
        <w:t xml:space="preserve">Plurinacional de Bolivia, y de conformidad con el Decreto Supremo N° 28168</w:t>
      </w:r>
      <w:r>
        <w:br/>
      </w:r>
      <w:r>
        <w:rPr>
          <w:rStyle w:val="VerbatimChar"/>
        </w:rPr>
        <w:t xml:space="preserve">de 17 de mayo de 2005, solicita formalmente el acceso a la información</w:t>
      </w:r>
      <w:r>
        <w:br/>
      </w:r>
      <w:r>
        <w:rPr>
          <w:rStyle w:val="VerbatimChar"/>
        </w:rPr>
        <w:t xml:space="preserve">presupuestaria que se detalla a continuación. Esta información será</w:t>
      </w:r>
      <w:r>
        <w:br/>
      </w:r>
      <w:r>
        <w:rPr>
          <w:rStyle w:val="VerbatimChar"/>
        </w:rPr>
        <w:t xml:space="preserve">utilizada exclusivamente en la actualización del "Agricultural Public</w:t>
      </w:r>
      <w:r>
        <w:br/>
      </w:r>
      <w:r>
        <w:rPr>
          <w:rStyle w:val="VerbatimChar"/>
        </w:rPr>
        <w:t xml:space="preserve">Expenditure Review Bolivia", estudio que el Banco Mundial realiza</w:t>
      </w:r>
      <w:r>
        <w:br/>
      </w:r>
      <w:r>
        <w:rPr>
          <w:rStyle w:val="VerbatimChar"/>
        </w:rPr>
        <w:t xml:space="preserve">conjuntamente con contrapartes nacionales desde el año 2011 (Informe del</w:t>
      </w:r>
      <w:r>
        <w:br/>
      </w:r>
      <w:r>
        <w:rPr>
          <w:rStyle w:val="VerbatimChar"/>
        </w:rPr>
        <w:t xml:space="preserve">Banco Mundial N° 59696-BO) y cuya siguiente edición está prevista para</w:t>
      </w:r>
      <w:r>
        <w:br/>
      </w:r>
      <w:r>
        <w:rPr>
          <w:rStyle w:val="VerbatimChar"/>
        </w:rPr>
        <w:t xml:space="preserve">2026, con el propósito de aportar evidencia robusta al diseño de políticas</w:t>
      </w:r>
      <w:r>
        <w:br/>
      </w:r>
      <w:r>
        <w:rPr>
          <w:rStyle w:val="VerbatimChar"/>
        </w:rPr>
        <w:t xml:space="preserve">públicas para el sector rural y agropecuario boliviano.</w:t>
      </w:r>
      <w:r>
        <w:br/>
      </w:r>
      <w:r>
        <w:br/>
      </w:r>
      <w:r>
        <w:rPr>
          <w:rStyle w:val="VerbatimChar"/>
        </w:rPr>
        <w:t xml:space="preserve">1. OBJETO DE LA SOLICITUD</w:t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rPr>
          <w:rStyle w:val="VerbatimChar"/>
        </w:rPr>
        <w:t xml:space="preserve">Información de ejecución presupuestaria y financiera de las entidades del</w:t>
      </w:r>
      <w:r>
        <w:br/>
      </w:r>
      <w:r>
        <w:rPr>
          <w:rStyle w:val="VerbatimChar"/>
        </w:rPr>
        <w:t xml:space="preserve">Estado relacionadas con el sector agropecuario, rural y desarrollo</w:t>
      </w:r>
      <w:r>
        <w:br/>
      </w:r>
      <w:r>
        <w:rPr>
          <w:rStyle w:val="VerbatimChar"/>
        </w:rPr>
        <w:t xml:space="preserve">productivo, para el período fiscal 2009 al 2024 (16 gestiones fiscales),</w:t>
      </w:r>
      <w:r>
        <w:br/>
      </w:r>
      <w:r>
        <w:rPr>
          <w:rStyle w:val="VerbatimChar"/>
        </w:rPr>
        <w:t xml:space="preserve">registrada en el Sistema de Gestión Pública (SIGEP) o en su sistema</w:t>
      </w:r>
      <w:r>
        <w:br/>
      </w:r>
      <w:r>
        <w:rPr>
          <w:rStyle w:val="VerbatimChar"/>
        </w:rPr>
        <w:t xml:space="preserve">antecesor SIGMA. Esta información cierra la brecha con el APER 2011, que</w:t>
      </w:r>
      <w:r>
        <w:br/>
      </w:r>
      <w:r>
        <w:rPr>
          <w:rStyle w:val="VerbatimChar"/>
        </w:rPr>
        <w:t xml:space="preserve">cubrió 1996–2008 con datos proporcionados por este mismo Ministerio.</w:t>
      </w:r>
      <w:r>
        <w:br/>
      </w:r>
      <w:r>
        <w:br/>
      </w:r>
      <w:r>
        <w:rPr>
          <w:rStyle w:val="VerbatimChar"/>
        </w:rPr>
        <w:t xml:space="preserve">2. DETALLE DE LA INFORMACIÓN SOLICITADA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2.1 EJECUCIÓN PRESUPUESTARIA POR ENTIDAD — PRIORIDAD ALTA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Presupuesto inicial, vigente y ejecutado, expresado en moneda nacional</w:t>
      </w:r>
      <w:r>
        <w:br/>
      </w:r>
      <w:r>
        <w:rPr>
          <w:rStyle w:val="VerbatimChar"/>
        </w:rPr>
        <w:t xml:space="preserve">(bolivianos), desagregado simultáneamente por las siguientes dimensiones</w:t>
      </w:r>
      <w:r>
        <w:br/>
      </w:r>
      <w:r>
        <w:rPr>
          <w:rStyle w:val="VerbatimChar"/>
        </w:rPr>
        <w:t xml:space="preserve">para las gestiones 2009 a 2024:</w:t>
      </w:r>
      <w:r>
        <w:br/>
      </w:r>
      <w:r>
        <w:br/>
      </w:r>
      <w:r>
        <w:rPr>
          <w:rStyle w:val="VerbatimChar"/>
        </w:rPr>
        <w:t xml:space="preserve">    a. Gestión fiscal (año)</w:t>
      </w:r>
      <w:r>
        <w:br/>
      </w:r>
      <w:r>
        <w:rPr>
          <w:rStyle w:val="VerbatimChar"/>
        </w:rPr>
        <w:t xml:space="preserve">    b. Entidad del sector público (código SIGEP y nombre)</w:t>
      </w:r>
      <w:r>
        <w:br/>
      </w:r>
      <w:r>
        <w:rPr>
          <w:rStyle w:val="VerbatimChar"/>
        </w:rPr>
        <w:t xml:space="preserve">    c. Apertura programática (programa, subprograma, proyecto, actividad)</w:t>
      </w:r>
      <w:r>
        <w:br/>
      </w:r>
      <w:r>
        <w:rPr>
          <w:rStyle w:val="VerbatimChar"/>
        </w:rPr>
        <w:t xml:space="preserve">    d. Fuente de financiamiento (TGN, coparticipación tributaria, IDH,</w:t>
      </w:r>
      <w:r>
        <w:br/>
      </w:r>
      <w:r>
        <w:rPr>
          <w:rStyle w:val="VerbatimChar"/>
        </w:rPr>
        <w:t xml:space="preserve">       recursos específicos, crédito externo, donación externa, crédito</w:t>
      </w:r>
      <w:r>
        <w:br/>
      </w:r>
      <w:r>
        <w:rPr>
          <w:rStyle w:val="VerbatimChar"/>
        </w:rPr>
        <w:t xml:space="preserve">       interno, otros)</w:t>
      </w:r>
      <w:r>
        <w:br/>
      </w:r>
      <w:r>
        <w:rPr>
          <w:rStyle w:val="VerbatimChar"/>
        </w:rPr>
        <w:t xml:space="preserve">    e. Tipo de gasto (corriente / capital / servicios personales /</w:t>
      </w:r>
      <w:r>
        <w:br/>
      </w:r>
      <w:r>
        <w:rPr>
          <w:rStyle w:val="VerbatimChar"/>
        </w:rPr>
        <w:t xml:space="preserve">       activos reales / transferencias)</w:t>
      </w:r>
      <w:r>
        <w:br/>
      </w:r>
      <w:r>
        <w:rPr>
          <w:rStyle w:val="VerbatimChar"/>
        </w:rPr>
        <w:t xml:space="preserve">    f. Clasificador funcional UDAPE / COFOG</w:t>
      </w:r>
      <w:r>
        <w:br/>
      </w:r>
      <w:r>
        <w:rPr>
          <w:rStyle w:val="VerbatimChar"/>
        </w:rPr>
        <w:t xml:space="preserve">    g. Nivel de gobierno (nacional / departamental / municipal)</w:t>
      </w:r>
      <w:r>
        <w:br/>
      </w:r>
      <w:r>
        <w:rPr>
          <w:rStyle w:val="VerbatimChar"/>
        </w:rPr>
        <w:t xml:space="preserve">    h. Cobertura geográfica (departamento / municipio si aplica)</w:t>
      </w:r>
      <w:r>
        <w:br/>
      </w:r>
      <w:r>
        <w:br/>
      </w:r>
      <w:r>
        <w:rPr>
          <w:rStyle w:val="VerbatimChar"/>
        </w:rPr>
        <w:t xml:space="preserve">    Entidades prioritarias:</w:t>
      </w:r>
      <w:r>
        <w:br/>
      </w:r>
      <w:r>
        <w:br/>
      </w:r>
      <w:r>
        <w:rPr>
          <w:rStyle w:val="VerbatimChar"/>
        </w:rPr>
        <w:t xml:space="preserve">    • Ministerio de Desarrollo Rural y Tierras (MDRyT) y sus viceministerios</w:t>
      </w:r>
      <w:r>
        <w:br/>
      </w:r>
      <w:r>
        <w:rPr>
          <w:rStyle w:val="VerbatimChar"/>
        </w:rPr>
        <w:t xml:space="preserve">    • Instituto Nacional de Innovación Agropecuaria y Forestal (INIAF)</w:t>
      </w:r>
      <w:r>
        <w:br/>
      </w:r>
      <w:r>
        <w:rPr>
          <w:rStyle w:val="VerbatimChar"/>
        </w:rPr>
        <w:t xml:space="preserve">    • Servicio Nacional de Sanidad Agropecuaria e Inocuidad</w:t>
      </w:r>
      <w:r>
        <w:br/>
      </w:r>
      <w:r>
        <w:rPr>
          <w:rStyle w:val="VerbatimChar"/>
        </w:rPr>
        <w:t xml:space="preserve">      Alimentaria (SENASAG)</w:t>
      </w:r>
      <w:r>
        <w:br/>
      </w:r>
      <w:r>
        <w:rPr>
          <w:rStyle w:val="VerbatimChar"/>
        </w:rPr>
        <w:t xml:space="preserve">    • Empresa de Apoyo a la Producción de Alimentos (EMAPA)</w:t>
      </w:r>
      <w:r>
        <w:br/>
      </w:r>
      <w:r>
        <w:rPr>
          <w:rStyle w:val="VerbatimChar"/>
        </w:rPr>
        <w:t xml:space="preserve">    • Instituto Nacional de Reforma Agraria (INRA)</w:t>
      </w:r>
      <w:r>
        <w:br/>
      </w:r>
      <w:r>
        <w:rPr>
          <w:rStyle w:val="VerbatimChar"/>
        </w:rPr>
        <w:t xml:space="preserve">    • Autoridad de Fiscalización y Control Social de Bosques y</w:t>
      </w:r>
      <w:r>
        <w:br/>
      </w:r>
      <w:r>
        <w:rPr>
          <w:rStyle w:val="VerbatimChar"/>
        </w:rPr>
        <w:t xml:space="preserve">      Tierra (ABT)</w:t>
      </w:r>
      <w:r>
        <w:br/>
      </w:r>
      <w:r>
        <w:rPr>
          <w:rStyle w:val="VerbatimChar"/>
        </w:rPr>
        <w:t xml:space="preserve">    • Servicio Nacional de Áreas Protegidas (SERNAP)</w:t>
      </w:r>
      <w:r>
        <w:br/>
      </w:r>
      <w:r>
        <w:rPr>
          <w:rStyle w:val="VerbatimChar"/>
        </w:rPr>
        <w:t xml:space="preserve">    • Fondo de Desarrollo Indígena (FDI)</w:t>
      </w:r>
      <w:r>
        <w:br/>
      </w:r>
      <w:r>
        <w:rPr>
          <w:rStyle w:val="VerbatimChar"/>
        </w:rPr>
        <w:t xml:space="preserve">    • Banco de Desarrollo Productivo (BDP-SAM)</w:t>
      </w:r>
      <w:r>
        <w:br/>
      </w:r>
      <w:r>
        <w:rPr>
          <w:rStyle w:val="VerbatimChar"/>
        </w:rPr>
        <w:t xml:space="preserve">    • Servicio Nacional de Riego (SENARI)</w:t>
      </w:r>
      <w:r>
        <w:br/>
      </w:r>
      <w:r>
        <w:rPr>
          <w:rStyle w:val="VerbatimChar"/>
        </w:rPr>
        <w:t xml:space="preserve">    • Unidades Ejecutoras de programas específicos</w:t>
      </w:r>
      <w:r>
        <w:br/>
      </w:r>
      <w:r>
        <w:rPr>
          <w:rStyle w:val="VerbatimChar"/>
        </w:rPr>
        <w:t xml:space="preserve">      (ver sección 2.2)</w:t>
      </w:r>
      <w:r>
        <w:br/>
      </w:r>
      <w:r>
        <w:rPr>
          <w:rStyle w:val="VerbatimChar"/>
        </w:rPr>
        <w:t xml:space="preserve">    • Toda otra entidad o programa asociado funcionalmente al sector</w:t>
      </w:r>
      <w:r>
        <w:br/>
      </w:r>
      <w:r>
        <w:rPr>
          <w:rStyle w:val="VerbatimChar"/>
        </w:rPr>
        <w:t xml:space="preserve">      agropecuario no listado pero que figure en el clasificador</w:t>
      </w:r>
      <w:r>
        <w:br/>
      </w:r>
      <w:r>
        <w:rPr>
          <w:rStyle w:val="VerbatimChar"/>
        </w:rPr>
        <w:t xml:space="preserve">      institucional SIGEP como sector "Desarrollo Agropecuario,</w:t>
      </w:r>
      <w:r>
        <w:br/>
      </w:r>
      <w:r>
        <w:rPr>
          <w:rStyle w:val="VerbatimChar"/>
        </w:rPr>
        <w:t xml:space="preserve">      Pecuario, Forestal, Pesca y Afines"</w:t>
      </w:r>
      <w:r>
        <w:br/>
      </w:r>
      <w:r>
        <w:br/>
      </w:r>
      <w:r>
        <w:rPr>
          <w:rStyle w:val="VerbatimChar"/>
        </w:rPr>
        <w:t xml:space="preserve">2.2 EJECUCIÓN POR PROGRAMA O PROYECTO — PRIORIDAD ALTA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Tabla de ejecución anual (presupuesto vigente y ejecutado, meta física y</w:t>
      </w:r>
      <w:r>
        <w:br/>
      </w:r>
      <w:r>
        <w:rPr>
          <w:rStyle w:val="VerbatimChar"/>
        </w:rPr>
        <w:t xml:space="preserve">ejecución física) para los programas y proyectos insignia:</w:t>
      </w:r>
      <w:r>
        <w:br/>
      </w:r>
      <w:r>
        <w:br/>
      </w:r>
      <w:r>
        <w:rPr>
          <w:rStyle w:val="VerbatimChar"/>
        </w:rPr>
        <w:t xml:space="preserve">    • Programa Nacional de Riego / Mi Riego</w:t>
      </w:r>
      <w:r>
        <w:br/>
      </w:r>
      <w:r>
        <w:rPr>
          <w:rStyle w:val="VerbatimChar"/>
        </w:rPr>
        <w:t xml:space="preserve">    • Más Inversión para el Agua (MIAGUA I, II, III, IV, V)</w:t>
      </w:r>
      <w:r>
        <w:br/>
      </w:r>
      <w:r>
        <w:rPr>
          <w:rStyle w:val="VerbatimChar"/>
        </w:rPr>
        <w:t xml:space="preserve">    • Programa "Nuestro Pozo" (perforación de pozos)</w:t>
      </w:r>
      <w:r>
        <w:br/>
      </w:r>
      <w:r>
        <w:rPr>
          <w:rStyle w:val="VerbatimChar"/>
        </w:rPr>
        <w:t xml:space="preserve">    • Programa de Alianzas Rurales (PAR I, PAR II, PAR III — BM)</w:t>
      </w:r>
      <w:r>
        <w:br/>
      </w:r>
      <w:r>
        <w:rPr>
          <w:rStyle w:val="VerbatimChar"/>
        </w:rPr>
        <w:t xml:space="preserve">    • Programa CRIAR (I, II, III) — BID</w:t>
      </w:r>
      <w:r>
        <w:br/>
      </w:r>
      <w:r>
        <w:rPr>
          <w:rStyle w:val="VerbatimChar"/>
        </w:rPr>
        <w:t xml:space="preserve">    • Programa EMPODERAR / PICAR</w:t>
      </w:r>
      <w:r>
        <w:br/>
      </w:r>
      <w:r>
        <w:rPr>
          <w:rStyle w:val="VerbatimChar"/>
        </w:rPr>
        <w:t xml:space="preserve">    • Programa ACCESOS Rurales (FIDA)</w:t>
      </w:r>
      <w:r>
        <w:br/>
      </w:r>
      <w:r>
        <w:rPr>
          <w:rStyle w:val="VerbatimChar"/>
        </w:rPr>
        <w:t xml:space="preserve">    • Programa Nacional de Desarrollo Agropecuario (PND Agro)</w:t>
      </w:r>
      <w:r>
        <w:br/>
      </w:r>
      <w:r>
        <w:rPr>
          <w:rStyle w:val="VerbatimChar"/>
        </w:rPr>
        <w:t xml:space="preserve">    • Programa Nacional de Producción de Trigo</w:t>
      </w:r>
      <w:r>
        <w:br/>
      </w:r>
      <w:r>
        <w:rPr>
          <w:rStyle w:val="VerbatimChar"/>
        </w:rPr>
        <w:t xml:space="preserve">    • Programa Nacional de Pesca y Acuicultura (DS 4632/2021)</w:t>
      </w:r>
      <w:r>
        <w:br/>
      </w:r>
      <w:r>
        <w:rPr>
          <w:rStyle w:val="VerbatimChar"/>
        </w:rPr>
        <w:t xml:space="preserve">    • Programa Nacional de Establecimiento y Fortalecimiento de la</w:t>
      </w:r>
      <w:r>
        <w:br/>
      </w:r>
      <w:r>
        <w:rPr>
          <w:rStyle w:val="VerbatimChar"/>
        </w:rPr>
        <w:t xml:space="preserve">      Base Productiva Primaria del Cultivo de Soya (DS 5381/2025)</w:t>
      </w:r>
      <w:r>
        <w:br/>
      </w:r>
      <w:r>
        <w:rPr>
          <w:rStyle w:val="VerbatimChar"/>
        </w:rPr>
        <w:t xml:space="preserve">    • Seguro Agrario Universal "Pachamama" (PNSAU/Minka)</w:t>
      </w:r>
      <w:r>
        <w:br/>
      </w:r>
      <w:r>
        <w:rPr>
          <w:rStyle w:val="VerbatimChar"/>
        </w:rPr>
        <w:t xml:space="preserve">    • Programa Bolivia Cambia Evo Cumple (componente rural)</w:t>
      </w:r>
      <w:r>
        <w:br/>
      </w:r>
      <w:r>
        <w:rPr>
          <w:rStyle w:val="VerbatimChar"/>
        </w:rPr>
        <w:t xml:space="preserve">    • Transferencias productivas a EMAPA (por año y destino)</w:t>
      </w:r>
      <w:r>
        <w:br/>
      </w:r>
      <w:r>
        <w:rPr>
          <w:rStyle w:val="VerbatimChar"/>
        </w:rPr>
        <w:t xml:space="preserve">    • Transferencias de capital al BDP (por año)</w:t>
      </w:r>
      <w:r>
        <w:br/>
      </w:r>
      <w:r>
        <w:rPr>
          <w:rStyle w:val="VerbatimChar"/>
        </w:rPr>
        <w:t xml:space="preserve">    • Todo otro programa sectorial con ejecución ≥ Bs 10 millones anuales</w:t>
      </w:r>
      <w:r>
        <w:br/>
      </w:r>
      <w:r>
        <w:br/>
      </w:r>
      <w:r>
        <w:rPr>
          <w:rStyle w:val="VerbatimChar"/>
        </w:rPr>
        <w:t xml:space="preserve">2.3 INFORMACIÓN COMPLEMENTARIA DE GESTIÓN — PRIORIDAD MEDIA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• Clasificadores presupuestarios vigentes por gestión fiscal 2009–2024</w:t>
      </w:r>
      <w:r>
        <w:br/>
      </w:r>
      <w:r>
        <w:rPr>
          <w:rStyle w:val="VerbatimChar"/>
        </w:rPr>
        <w:t xml:space="preserve">    • Manual del clasificador UDAPE-FAM y su mapeo a COFOG-04.2 vigente</w:t>
      </w:r>
      <w:r>
        <w:br/>
      </w:r>
      <w:r>
        <w:rPr>
          <w:rStyle w:val="VerbatimChar"/>
        </w:rPr>
        <w:t xml:space="preserve">    • Auditoría de completitud del SIGEP por entidad agropecuaria y año</w:t>
      </w:r>
      <w:r>
        <w:br/>
      </w:r>
      <w:r>
        <w:rPr>
          <w:rStyle w:val="VerbatimChar"/>
        </w:rPr>
        <w:t xml:space="preserve">      (qué entidades registraron información completa vs. preliminar</w:t>
      </w:r>
      <w:r>
        <w:br/>
      </w:r>
      <w:r>
        <w:rPr>
          <w:rStyle w:val="VerbatimChar"/>
        </w:rPr>
        <w:t xml:space="preserve">      o rezagada)</w:t>
      </w:r>
      <w:r>
        <w:br/>
      </w:r>
      <w:r>
        <w:rPr>
          <w:rStyle w:val="VerbatimChar"/>
        </w:rPr>
        <w:t xml:space="preserve">    • Memorias institucionales, rendiciones públicas de cuentas (RPC)</w:t>
      </w:r>
      <w:r>
        <w:br/>
      </w:r>
      <w:r>
        <w:rPr>
          <w:rStyle w:val="VerbatimChar"/>
        </w:rPr>
        <w:t xml:space="preserve">      iniciales y finales del MDRyT correspondientes a las gestiones</w:t>
      </w:r>
      <w:r>
        <w:br/>
      </w:r>
      <w:r>
        <w:rPr>
          <w:rStyle w:val="VerbatimChar"/>
        </w:rPr>
        <w:t xml:space="preserve">      2015, 2016, 2017, 2018, 2020, 2022 y 2023 (años sin publicación</w:t>
      </w:r>
      <w:r>
        <w:br/>
      </w:r>
      <w:r>
        <w:rPr>
          <w:rStyle w:val="VerbatimChar"/>
        </w:rPr>
        <w:t xml:space="preserve">      pública actual en el portal institucional)</w:t>
      </w:r>
      <w:r>
        <w:br/>
      </w:r>
      <w:r>
        <w:rPr>
          <w:rStyle w:val="VerbatimChar"/>
        </w:rPr>
        <w:t xml:space="preserve">    • Planes Estratégicos Institucionales (PEI) vigentes de MDRyT,</w:t>
      </w:r>
      <w:r>
        <w:br/>
      </w:r>
      <w:r>
        <w:rPr>
          <w:rStyle w:val="VerbatimChar"/>
        </w:rPr>
        <w:t xml:space="preserve">      INIAF, SENASAG, INRA e IPD-PACU</w:t>
      </w:r>
      <w:r>
        <w:br/>
      </w:r>
      <w:r>
        <w:rPr>
          <w:rStyle w:val="VerbatimChar"/>
        </w:rPr>
        <w:t xml:space="preserve">    • Listado de proyectos de inversión pública aprobados por el VIPFE</w:t>
      </w:r>
      <w:r>
        <w:br/>
      </w:r>
      <w:r>
        <w:rPr>
          <w:rStyle w:val="VerbatimChar"/>
        </w:rPr>
        <w:t xml:space="preserve">      en el sector agropecuario 2009–2024 (código SISIN, monto</w:t>
      </w:r>
      <w:r>
        <w:br/>
      </w:r>
      <w:r>
        <w:rPr>
          <w:rStyle w:val="VerbatimChar"/>
        </w:rPr>
        <w:t xml:space="preserve">      aprobado, monto ejecutado, estado)</w:t>
      </w:r>
      <w:r>
        <w:br/>
      </w:r>
      <w:r>
        <w:br/>
      </w:r>
      <w:r>
        <w:rPr>
          <w:rStyle w:val="VerbatimChar"/>
        </w:rPr>
        <w:t xml:space="preserve">2.4 INFORMACIÓN SOBRE CRÉDITO PRODUCTIVO — PRIORIDAD MEDIA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• Cartera del Banco de Desarrollo Productivo (BDP) desagregada por</w:t>
      </w:r>
      <w:r>
        <w:br/>
      </w:r>
      <w:r>
        <w:rPr>
          <w:rStyle w:val="VerbatimChar"/>
        </w:rPr>
        <w:t xml:space="preserve">      año, departamento, sector económico (CIIU/CAEB) y tamaño de</w:t>
      </w:r>
      <w:r>
        <w:br/>
      </w:r>
      <w:r>
        <w:rPr>
          <w:rStyle w:val="VerbatimChar"/>
        </w:rPr>
        <w:t xml:space="preserve">      productor, 2009–2024</w:t>
      </w:r>
      <w:r>
        <w:br/>
      </w:r>
      <w:r>
        <w:rPr>
          <w:rStyle w:val="VerbatimChar"/>
        </w:rPr>
        <w:t xml:space="preserve">    • Transferencias públicas al BDP y al Fondo para la Revolución</w:t>
      </w:r>
      <w:r>
        <w:br/>
      </w:r>
      <w:r>
        <w:rPr>
          <w:rStyle w:val="VerbatimChar"/>
        </w:rPr>
        <w:t xml:space="preserve">      Industrial Productiva (FINPRO) por año y destino, 2009–2024</w:t>
      </w:r>
      <w:r>
        <w:br/>
      </w:r>
      <w:r>
        <w:rPr>
          <w:rStyle w:val="VerbatimChar"/>
        </w:rPr>
        <w:t xml:space="preserve">    • Montos garantizados por el Fondo de Apoyo al Complejo Productivo</w:t>
      </w:r>
      <w:r>
        <w:br/>
      </w:r>
      <w:r>
        <w:rPr>
          <w:rStyle w:val="VerbatimChar"/>
        </w:rPr>
        <w:t xml:space="preserve">      Lácteo (PROLECHE) y Fondo Productivo Social (FPS), si aplica,</w:t>
      </w:r>
      <w:r>
        <w:br/>
      </w:r>
      <w:r>
        <w:rPr>
          <w:rStyle w:val="VerbatimChar"/>
        </w:rPr>
        <w:t xml:space="preserve">      2009–2024</w:t>
      </w:r>
      <w:r>
        <w:br/>
      </w:r>
      <w:r>
        <w:br/>
      </w:r>
      <w:r>
        <w:rPr>
          <w:rStyle w:val="VerbatimChar"/>
        </w:rPr>
        <w:t xml:space="preserve">2.5 INFORMACIÓN SOBRE SUBSIDIOS AL SECTOR — PRIORIDAD MEDIA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• Subsidio al diésel destinado al sector agropecuario, expresado en</w:t>
      </w:r>
      <w:r>
        <w:br/>
      </w:r>
      <w:r>
        <w:rPr>
          <w:rStyle w:val="VerbatimChar"/>
        </w:rPr>
        <w:t xml:space="preserve">      litros y en bolivianos anuales, 2009–2024 (YPFB)</w:t>
      </w:r>
      <w:r>
        <w:br/>
      </w:r>
      <w:r>
        <w:rPr>
          <w:rStyle w:val="VerbatimChar"/>
        </w:rPr>
        <w:t xml:space="preserve">    • Transferencias de EMAPA por compras garantizadas a productores</w:t>
      </w:r>
      <w:r>
        <w:br/>
      </w:r>
      <w:r>
        <w:rPr>
          <w:rStyle w:val="VerbatimChar"/>
        </w:rPr>
        <w:t xml:space="preserve">      (trigo, soya, maíz, arroz, quinua, otros), 2009–2024</w:t>
      </w:r>
      <w:r>
        <w:br/>
      </w:r>
      <w:r>
        <w:rPr>
          <w:rStyle w:val="VerbatimChar"/>
        </w:rPr>
        <w:t xml:space="preserve">    • Subsidios a la urea (Planta de Amoníaco-Urea de Bulo Bulo),</w:t>
      </w:r>
      <w:r>
        <w:br/>
      </w:r>
      <w:r>
        <w:rPr>
          <w:rStyle w:val="VerbatimChar"/>
        </w:rPr>
        <w:t xml:space="preserve">      distribución por productor/departamento, 2017–2024</w:t>
      </w:r>
      <w:r>
        <w:br/>
      </w:r>
      <w:r>
        <w:br/>
      </w:r>
      <w:r>
        <w:rPr>
          <w:rStyle w:val="VerbatimChar"/>
        </w:rPr>
        <w:t xml:space="preserve">3. FORMATO SOLICITADO</w:t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rPr>
          <w:rStyle w:val="VerbatimChar"/>
        </w:rPr>
        <w:t xml:space="preserve">Se solicita que la información sea proporcionada preferentemente en</w:t>
      </w:r>
      <w:r>
        <w:br/>
      </w:r>
      <w:r>
        <w:rPr>
          <w:rStyle w:val="VerbatimChar"/>
        </w:rPr>
        <w:t xml:space="preserve">formato de archivo Microsoft Excel (.xlsx) o CSV, en estructura tabular</w:t>
      </w:r>
      <w:r>
        <w:br/>
      </w:r>
      <w:r>
        <w:rPr>
          <w:rStyle w:val="VerbatimChar"/>
        </w:rPr>
        <w:t xml:space="preserve">(una fila por combinación única de entidad/programa/año/tipo de gasto),</w:t>
      </w:r>
      <w:r>
        <w:br/>
      </w:r>
      <w:r>
        <w:rPr>
          <w:rStyle w:val="VerbatimChar"/>
        </w:rPr>
        <w:t xml:space="preserve">acorde al siguiente esquema mínimo de columnas:</w:t>
      </w:r>
      <w:r>
        <w:br/>
      </w:r>
      <w:r>
        <w:br/>
      </w:r>
      <w:r>
        <w:rPr>
          <w:rStyle w:val="VerbatimChar"/>
        </w:rPr>
        <w:t xml:space="preserve">  gestion | subsector | nivel | cod_departamento | cod_entidad |</w:t>
      </w:r>
      <w:r>
        <w:br/>
      </w:r>
      <w:r>
        <w:rPr>
          <w:rStyle w:val="VerbatimChar"/>
        </w:rPr>
        <w:t xml:space="preserve">  nombre_entidad | programa | subprograma | proyecto | actividad |</w:t>
      </w:r>
      <w:r>
        <w:br/>
      </w:r>
      <w:r>
        <w:rPr>
          <w:rStyle w:val="VerbatimChar"/>
        </w:rPr>
        <w:t xml:space="preserve">  cod_funcional_udape | nombre_funcion | cod_udape_fam |</w:t>
      </w:r>
      <w:r>
        <w:br/>
      </w:r>
      <w:r>
        <w:rPr>
          <w:rStyle w:val="VerbatimChar"/>
        </w:rPr>
        <w:t xml:space="preserve">  nombre_udape_fam | tipo_gasto | presupuesto_aprobado |</w:t>
      </w:r>
      <w:r>
        <w:br/>
      </w:r>
      <w:r>
        <w:rPr>
          <w:rStyle w:val="VerbatimChar"/>
        </w:rPr>
        <w:t xml:space="preserve">  presupuesto_vigente | presupuesto_ejecutado |</w:t>
      </w:r>
      <w:r>
        <w:br/>
      </w:r>
      <w:r>
        <w:rPr>
          <w:rStyle w:val="VerbatimChar"/>
        </w:rPr>
        <w:t xml:space="preserve">  fuente_tgn_total | fuente_tgn_coparticipacion | fuente_tgn_idh |</w:t>
      </w:r>
      <w:r>
        <w:br/>
      </w:r>
      <w:r>
        <w:rPr>
          <w:rStyle w:val="VerbatimChar"/>
        </w:rPr>
        <w:t xml:space="preserve">  fuente_tgn_otro | fuente_recursos_especificos |</w:t>
      </w:r>
      <w:r>
        <w:br/>
      </w:r>
      <w:r>
        <w:rPr>
          <w:rStyle w:val="VerbatimChar"/>
        </w:rPr>
        <w:t xml:space="preserve">  fuente_credito_externo | fuente_donacion_externa |</w:t>
      </w:r>
      <w:r>
        <w:br/>
      </w:r>
      <w:r>
        <w:rPr>
          <w:rStyle w:val="VerbatimChar"/>
        </w:rPr>
        <w:t xml:space="preserve">  fuente_credito_interno | fuente_otros |</w:t>
      </w:r>
      <w:r>
        <w:br/>
      </w:r>
      <w:r>
        <w:rPr>
          <w:rStyle w:val="VerbatimChar"/>
        </w:rPr>
        <w:t xml:space="preserve">  gasto_corriente | gasto_capital</w:t>
      </w:r>
      <w:r>
        <w:br/>
      </w:r>
      <w:r>
        <w:br/>
      </w:r>
      <w:r>
        <w:rPr>
          <w:rStyle w:val="VerbatimChar"/>
        </w:rPr>
        <w:t xml:space="preserve">Este formato es idéntico al utilizado en el estudio "Agricultural Public</w:t>
      </w:r>
      <w:r>
        <w:br/>
      </w:r>
      <w:r>
        <w:rPr>
          <w:rStyle w:val="VerbatimChar"/>
        </w:rPr>
        <w:t xml:space="preserve">Expenditure Review Bolivia 1996–2008" (Informe Banco Mundial N° 59696-BO,</w:t>
      </w:r>
      <w:r>
        <w:br/>
      </w:r>
      <w:r>
        <w:rPr>
          <w:rStyle w:val="VerbatimChar"/>
        </w:rPr>
        <w:t xml:space="preserve">2011), cuyos datos fueron compartidos oportunamente por la propia</w:t>
      </w:r>
      <w:r>
        <w:br/>
      </w:r>
      <w:r>
        <w:rPr>
          <w:rStyle w:val="VerbatimChar"/>
        </w:rPr>
        <w:t xml:space="preserve">Dirección de Contabilidad Pública de este Ministerio.</w:t>
      </w:r>
      <w:r>
        <w:br/>
      </w:r>
      <w:r>
        <w:br/>
      </w:r>
      <w:r>
        <w:rPr>
          <w:rStyle w:val="VerbatimChar"/>
        </w:rPr>
        <w:t xml:space="preserve">Alternativamente, se puede proporcionar la información mediante acceso</w:t>
      </w:r>
      <w:r>
        <w:br/>
      </w:r>
      <w:r>
        <w:rPr>
          <w:rStyle w:val="VerbatimChar"/>
        </w:rPr>
        <w:t xml:space="preserve">directo con credenciales de sólo lectura al portal SIGEP o a la base de</w:t>
      </w:r>
      <w:r>
        <w:br/>
      </w:r>
      <w:r>
        <w:rPr>
          <w:rStyle w:val="VerbatimChar"/>
        </w:rPr>
        <w:t xml:space="preserve">datos institucional (opción preferida para reducir costos de</w:t>
      </w:r>
      <w:r>
        <w:br/>
      </w:r>
      <w:r>
        <w:rPr>
          <w:rStyle w:val="VerbatimChar"/>
        </w:rPr>
        <w:t xml:space="preserve">reproducción y asegurar la integridad del traspaso).</w:t>
      </w:r>
      <w:r>
        <w:br/>
      </w:r>
      <w:r>
        <w:br/>
      </w:r>
      <w:r>
        <w:rPr>
          <w:rStyle w:val="VerbatimChar"/>
        </w:rPr>
        <w:t xml:space="preserve">4. PROPÓSITO Y JUSTIFICACIÓN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</w:rPr>
        <w:t xml:space="preserve">La información solicitada será utilizada exclusivamente para:</w:t>
      </w:r>
      <w:r>
        <w:br/>
      </w:r>
      <w:r>
        <w:br/>
      </w:r>
      <w:r>
        <w:rPr>
          <w:rStyle w:val="VerbatimChar"/>
        </w:rPr>
        <w:t xml:space="preserve">(a) Actualizar el "Agricultural Public Expenditure Review" (APER) realizado</w:t>
      </w:r>
      <w:r>
        <w:br/>
      </w:r>
      <w:r>
        <w:rPr>
          <w:rStyle w:val="VerbatimChar"/>
        </w:rPr>
        <w:t xml:space="preserve">    en 2011 por el Banco Mundial con datos proporcionados por el MEFP,</w:t>
      </w:r>
      <w:r>
        <w:br/>
      </w:r>
      <w:r>
        <w:rPr>
          <w:rStyle w:val="VerbatimChar"/>
        </w:rPr>
        <w:t xml:space="preserve">    cerrando la brecha temporal 2009–2024.</w:t>
      </w:r>
      <w:r>
        <w:br/>
      </w:r>
      <w:r>
        <w:br/>
      </w:r>
      <w:r>
        <w:rPr>
          <w:rStyle w:val="VerbatimChar"/>
        </w:rPr>
        <w:t xml:space="preserve">(b) Elaborar el reporte técnico "Bolivia Agricultural Public Expenditure</w:t>
      </w:r>
      <w:r>
        <w:br/>
      </w:r>
      <w:r>
        <w:rPr>
          <w:rStyle w:val="VerbatimChar"/>
        </w:rPr>
        <w:t xml:space="preserve">    Review 2026" encargado por la Oficina del Banco Mundial en Bolivia</w:t>
      </w:r>
      <w:r>
        <w:br/>
      </w:r>
      <w:r>
        <w:rPr>
          <w:rStyle w:val="VerbatimChar"/>
        </w:rPr>
        <w:t xml:space="preserve">    como insumo para el diseño de políticas públicas del sector rural</w:t>
      </w:r>
      <w:r>
        <w:br/>
      </w:r>
      <w:r>
        <w:rPr>
          <w:rStyle w:val="VerbatimChar"/>
        </w:rPr>
        <w:t xml:space="preserve">    en el marco del Modelo Económico Social Comunitario Productivo y los</w:t>
      </w:r>
      <w:r>
        <w:br/>
      </w:r>
      <w:r>
        <w:rPr>
          <w:rStyle w:val="VerbatimChar"/>
        </w:rPr>
        <w:t xml:space="preserve">    Planes de Desarrollo Económico y Social (PDES).</w:t>
      </w:r>
      <w:r>
        <w:br/>
      </w:r>
      <w:r>
        <w:br/>
      </w:r>
      <w:r>
        <w:rPr>
          <w:rStyle w:val="VerbatimChar"/>
        </w:rPr>
        <w:t xml:space="preserve">(c) Evaluar la eficiencia, equidad y efectividad del gasto público</w:t>
      </w:r>
      <w:r>
        <w:br/>
      </w:r>
      <w:r>
        <w:rPr>
          <w:rStyle w:val="VerbatimChar"/>
        </w:rPr>
        <w:t xml:space="preserve">    agropecuario mediante metodologías internacionales estándar —</w:t>
      </w:r>
      <w:r>
        <w:br/>
      </w:r>
      <w:r>
        <w:rPr>
          <w:rStyle w:val="VerbatimChar"/>
        </w:rPr>
        <w:t xml:space="preserve">    Producer Support Estimates (PSE) de la OCDE, Statistics on Public</w:t>
      </w:r>
      <w:r>
        <w:br/>
      </w:r>
      <w:r>
        <w:rPr>
          <w:rStyle w:val="VerbatimChar"/>
        </w:rPr>
        <w:t xml:space="preserve">    Expenditure for Economic Development (SPEED) de IFPRI, Análisis</w:t>
      </w:r>
      <w:r>
        <w:br/>
      </w:r>
      <w:r>
        <w:rPr>
          <w:rStyle w:val="VerbatimChar"/>
        </w:rPr>
        <w:t xml:space="preserve">    Envolvente de Datos (DEA) — a nivel nacional y departamental.</w:t>
      </w:r>
      <w:r>
        <w:br/>
      </w:r>
      <w:r>
        <w:br/>
      </w:r>
      <w:r>
        <w:rPr>
          <w:rStyle w:val="VerbatimChar"/>
        </w:rPr>
        <w:t xml:space="preserve">(d) Informar decisiones de política pública orientadas a mejorar la</w:t>
      </w:r>
      <w:r>
        <w:br/>
      </w:r>
      <w:r>
        <w:rPr>
          <w:rStyle w:val="VerbatimChar"/>
        </w:rPr>
        <w:t xml:space="preserve">    seguridad alimentaria, productividad y sostenibilidad del sector</w:t>
      </w:r>
      <w:r>
        <w:br/>
      </w:r>
      <w:r>
        <w:rPr>
          <w:rStyle w:val="VerbatimChar"/>
        </w:rPr>
        <w:t xml:space="preserve">    agropecuario boliviano, incluidas las intervenciones financiadas por</w:t>
      </w:r>
      <w:r>
        <w:br/>
      </w:r>
      <w:r>
        <w:rPr>
          <w:rStyle w:val="VerbatimChar"/>
        </w:rPr>
        <w:t xml:space="preserve">    el propio Banco Mundial (PAR III, ACCESOS Rurales) y por</w:t>
      </w:r>
      <w:r>
        <w:br/>
      </w:r>
      <w:r>
        <w:rPr>
          <w:rStyle w:val="VerbatimChar"/>
        </w:rPr>
        <w:t xml:space="preserve">    contrapartes de cooperación internacional (BID-CRIAR, FIDA-PICAR,</w:t>
      </w:r>
      <w:r>
        <w:br/>
      </w:r>
      <w:r>
        <w:rPr>
          <w:rStyle w:val="VerbatimChar"/>
        </w:rPr>
        <w:t xml:space="preserve">    CAF-MIAGUA).</w:t>
      </w:r>
      <w:r>
        <w:br/>
      </w:r>
      <w:r>
        <w:br/>
      </w:r>
      <w:r>
        <w:rPr>
          <w:rStyle w:val="VerbatimChar"/>
        </w:rPr>
        <w:t xml:space="preserve">El estudio y sus datos anonimizados estarán públicamente disponibles al</w:t>
      </w:r>
      <w:r>
        <w:br/>
      </w:r>
      <w:r>
        <w:rPr>
          <w:rStyle w:val="VerbatimChar"/>
        </w:rPr>
        <w:t xml:space="preserve">término del proyecto, promoviendo la transparencia y el uso ciudadano</w:t>
      </w:r>
      <w:r>
        <w:br/>
      </w:r>
      <w:r>
        <w:rPr>
          <w:rStyle w:val="VerbatimChar"/>
        </w:rPr>
        <w:t xml:space="preserve">de la información fiscal, en espíritu del DS 28168.</w:t>
      </w:r>
      <w:r>
        <w:br/>
      </w:r>
      <w:r>
        <w:br/>
      </w:r>
      <w:r>
        <w:rPr>
          <w:rStyle w:val="VerbatimChar"/>
        </w:rPr>
        <w:t xml:space="preserve">5. CARÁCTER NO RESERVADO DE LA INFORMACIÓN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La información solicitada corresponde a ejecución presupuestaria</w:t>
      </w:r>
      <w:r>
        <w:br/>
      </w:r>
      <w:r>
        <w:rPr>
          <w:rStyle w:val="VerbatimChar"/>
        </w:rPr>
        <w:t xml:space="preserve">histórica que es rutinariamente publicada por este Ministerio en</w:t>
      </w:r>
      <w:r>
        <w:br/>
      </w:r>
      <w:r>
        <w:rPr>
          <w:rStyle w:val="VerbatimChar"/>
        </w:rPr>
        <w:t xml:space="preserve">documentos de acceso público, incluyendo:</w:t>
      </w:r>
      <w:r>
        <w:br/>
      </w:r>
      <w:r>
        <w:br/>
      </w:r>
      <w:r>
        <w:rPr>
          <w:rStyle w:val="VerbatimChar"/>
        </w:rPr>
        <w:t xml:space="preserve">• Boletín Económico: Informe Fiscal (publicación anual 2015–2024)</w:t>
      </w:r>
      <w:r>
        <w:br/>
      </w:r>
      <w:r>
        <w:rPr>
          <w:rStyle w:val="VerbatimChar"/>
        </w:rPr>
        <w:t xml:space="preserve">• Boletín Económico de Estadísticas Fiscales de las ETA y UP</w:t>
      </w:r>
      <w:r>
        <w:br/>
      </w:r>
      <w:r>
        <w:rPr>
          <w:rStyle w:val="VerbatimChar"/>
        </w:rPr>
        <w:t xml:space="preserve">• Presupuesto Ciudadano (publicación anual)</w:t>
      </w:r>
      <w:r>
        <w:br/>
      </w:r>
      <w:r>
        <w:rPr>
          <w:rStyle w:val="VerbatimChar"/>
        </w:rPr>
        <w:t xml:space="preserve">• Vitrina Presupuestaria (múltiples ediciones)</w:t>
      </w:r>
      <w:r>
        <w:br/>
      </w:r>
      <w:r>
        <w:rPr>
          <w:rStyle w:val="VerbatimChar"/>
        </w:rPr>
        <w:t xml:space="preserve">• Reportes de ejecución presupuestaria de la DGAA</w:t>
      </w:r>
      <w:r>
        <w:br/>
      </w:r>
      <w:r>
        <w:br/>
      </w:r>
      <w:r>
        <w:rPr>
          <w:rStyle w:val="VerbatimChar"/>
        </w:rPr>
        <w:t xml:space="preserve">Por tanto, no se encuentra clasificada como información secreta, reservada</w:t>
      </w:r>
      <w:r>
        <w:br/>
      </w:r>
      <w:r>
        <w:rPr>
          <w:rStyle w:val="VerbatimChar"/>
        </w:rPr>
        <w:t xml:space="preserve">o confidencial según lo dispuesto por los artículos 18 y 19 del DS 28168.</w:t>
      </w:r>
      <w:r>
        <w:br/>
      </w:r>
      <w:r>
        <w:rPr>
          <w:rStyle w:val="VerbatimChar"/>
        </w:rPr>
        <w:t xml:space="preserve">Lo que se solicita es el detalle granular de series ya publicadas en forma</w:t>
      </w:r>
      <w:r>
        <w:br/>
      </w:r>
      <w:r>
        <w:rPr>
          <w:rStyle w:val="VerbatimChar"/>
        </w:rPr>
        <w:t xml:space="preserve">agregada, así como los clasificadores que permiten reconstruir esas</w:t>
      </w:r>
      <w:r>
        <w:br/>
      </w:r>
      <w:r>
        <w:rPr>
          <w:rStyle w:val="VerbatimChar"/>
        </w:rPr>
        <w:t xml:space="preserve">agregaciones.</w:t>
      </w:r>
      <w:r>
        <w:br/>
      </w:r>
      <w:r>
        <w:br/>
      </w:r>
      <w:r>
        <w:rPr>
          <w:rStyle w:val="VerbatimChar"/>
        </w:rPr>
        <w:t xml:space="preserve">6. PAGO DE COSTOS DE REPRODUCCIÓN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 acuerdo al Artículo 11 del DS 28168, los costos razonables asociados a</w:t>
      </w:r>
      <w:r>
        <w:br/>
      </w:r>
      <w:r>
        <w:rPr>
          <w:rStyle w:val="VerbatimChar"/>
        </w:rPr>
        <w:t xml:space="preserve">la reproducción y entrega de la información (soporte digital, envío)</w:t>
      </w:r>
      <w:r>
        <w:br/>
      </w:r>
      <w:r>
        <w:rPr>
          <w:rStyle w:val="VerbatimChar"/>
        </w:rPr>
        <w:t xml:space="preserve">serán cubiertos por la Oficina del Banco Mundial en Bolivia. Se agradece</w:t>
      </w:r>
      <w:r>
        <w:br/>
      </w:r>
      <w:r>
        <w:rPr>
          <w:rStyle w:val="VerbatimChar"/>
        </w:rPr>
        <w:t xml:space="preserve">sean comunicados previamente al envío.</w:t>
      </w:r>
      <w:r>
        <w:br/>
      </w:r>
      <w:r>
        <w:br/>
      </w:r>
      <w:r>
        <w:rPr>
          <w:rStyle w:val="VerbatimChar"/>
        </w:rPr>
        <w:t xml:space="preserve">7. PLAZO DE RESPUESTA</w:t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rPr>
          <w:rStyle w:val="VerbatimChar"/>
        </w:rPr>
        <w:t xml:space="preserve">De conformidad con el Artículo 13 del DS 28168, el plazo legal máximo de</w:t>
      </w:r>
      <w:r>
        <w:br/>
      </w:r>
      <w:r>
        <w:rPr>
          <w:rStyle w:val="VerbatimChar"/>
        </w:rPr>
        <w:t xml:space="preserve">respuesta es de quince (15) días hábiles contados desde la recepción de</w:t>
      </w:r>
      <w:r>
        <w:br/>
      </w:r>
      <w:r>
        <w:rPr>
          <w:rStyle w:val="VerbatimChar"/>
        </w:rPr>
        <w:t xml:space="preserve">esta solicitud. Dado el volumen y naturaleza técnica de la información</w:t>
      </w:r>
      <w:r>
        <w:br/>
      </w:r>
      <w:r>
        <w:rPr>
          <w:rStyle w:val="VerbatimChar"/>
        </w:rPr>
        <w:t xml:space="preserve">solicitada, se ofrece coordinación directa con los equipos técnicos de la</w:t>
      </w:r>
      <w:r>
        <w:br/>
      </w:r>
      <w:r>
        <w:rPr>
          <w:rStyle w:val="VerbatimChar"/>
        </w:rPr>
        <w:t xml:space="preserve">DGSGIF, el VIPFE y la Dirección de Contabilidad Pública para facilitar el</w:t>
      </w:r>
      <w:r>
        <w:br/>
      </w:r>
      <w:r>
        <w:rPr>
          <w:rStyle w:val="VerbatimChar"/>
        </w:rPr>
        <w:t xml:space="preserve">traspaso; y se agradece cualquier aclaración o acotamiento de alcance que</w:t>
      </w:r>
      <w:r>
        <w:br/>
      </w:r>
      <w:r>
        <w:rPr>
          <w:rStyle w:val="VerbatimChar"/>
        </w:rPr>
        <w:t xml:space="preserve">se considere necesario durante el trámite.</w:t>
      </w:r>
      <w:r>
        <w:br/>
      </w:r>
      <w:r>
        <w:br/>
      </w:r>
      <w:r>
        <w:rPr>
          <w:rStyle w:val="VerbatimChar"/>
        </w:rPr>
        <w:t xml:space="preserve">8. DATOS DE CONTACTO DEL SOLICITANTE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Institución:       Banco Mundial — Oficina Bolivia</w:t>
      </w:r>
      <w:r>
        <w:br/>
      </w:r>
      <w:r>
        <w:rPr>
          <w:rStyle w:val="VerbatimChar"/>
        </w:rPr>
        <w:t xml:space="preserve">  Firmante:          ⚠ [NOMBRE COMPLETO]</w:t>
      </w:r>
      <w:r>
        <w:br/>
      </w:r>
      <w:r>
        <w:rPr>
          <w:rStyle w:val="VerbatimChar"/>
        </w:rPr>
        <w:t xml:space="preserve">  Cargo:             ⚠ [CARGO — p.ej. Representante Residente /</w:t>
      </w:r>
      <w:r>
        <w:br/>
      </w:r>
      <w:r>
        <w:rPr>
          <w:rStyle w:val="VerbatimChar"/>
        </w:rPr>
        <w:t xml:space="preserve">                         Economista Sectorial / Oficial de Operaciones]</w:t>
      </w:r>
      <w:r>
        <w:br/>
      </w:r>
      <w:r>
        <w:rPr>
          <w:rStyle w:val="VerbatimChar"/>
        </w:rPr>
        <w:t xml:space="preserve">  Correo:            ⚠ [correo @worldbank.org del firmante]</w:t>
      </w:r>
      <w:r>
        <w:br/>
      </w:r>
      <w:r>
        <w:rPr>
          <w:rStyle w:val="VerbatimChar"/>
        </w:rPr>
        <w:t xml:space="preserve">  Correo copia:      bolivia@worldbank.org</w:t>
      </w:r>
      <w:r>
        <w:br/>
      </w:r>
      <w:r>
        <w:rPr>
          <w:rStyle w:val="VerbatimChar"/>
        </w:rPr>
        <w:t xml:space="preserve">  Teléfono:          ⚠ [teléfono de la oficina BM Bolivia]</w:t>
      </w:r>
      <w:r>
        <w:br/>
      </w:r>
      <w:r>
        <w:rPr>
          <w:rStyle w:val="VerbatimChar"/>
        </w:rPr>
        <w:t xml:space="preserve">  Dirección postal:  Banco Mundial — Oficina Bolivia</w:t>
      </w:r>
      <w:r>
        <w:br/>
      </w:r>
      <w:r>
        <w:rPr>
          <w:rStyle w:val="VerbatimChar"/>
        </w:rPr>
        <w:t xml:space="preserve">                     [⚠ dirección oficial de la oficina en La Paz]</w:t>
      </w:r>
      <w:r>
        <w:br/>
      </w:r>
      <w:r>
        <w:br/>
      </w:r>
      <w:r>
        <w:rPr>
          <w:rStyle w:val="VerbatimChar"/>
        </w:rPr>
        <w:t xml:space="preserve">Se solicita recibir la información preferentemente por correo electrónico</w:t>
      </w:r>
      <w:r>
        <w:br/>
      </w:r>
      <w:r>
        <w:rPr>
          <w:rStyle w:val="VerbatimChar"/>
        </w:rPr>
        <w:t xml:space="preserve">o, en caso de volumen elevado, mediante enlace de descarga seguro, servicio</w:t>
      </w:r>
      <w:r>
        <w:br/>
      </w:r>
      <w:r>
        <w:rPr>
          <w:rStyle w:val="VerbatimChar"/>
        </w:rPr>
        <w:t xml:space="preserve">de almacenamiento en la nube con acceso restringido, o dispositivo físico</w:t>
      </w:r>
      <w:r>
        <w:br/>
      </w:r>
      <w:r>
        <w:rPr>
          <w:rStyle w:val="VerbatimChar"/>
        </w:rPr>
        <w:t xml:space="preserve">entregado en la Oficina del Banco Mundial en La Paz.</w:t>
      </w:r>
      <w:r>
        <w:br/>
      </w:r>
      <w:r>
        <w:br/>
      </w:r>
      <w:r>
        <w:rPr>
          <w:rStyle w:val="VerbatimChar"/>
        </w:rPr>
        <w:t xml:space="preserve">9. ANEXOS</w:t>
      </w:r>
      <w:r>
        <w:br/>
      </w:r>
      <w:r>
        <w:rPr>
          <w:rStyle w:val="VerbatimChar"/>
        </w:rPr>
        <w:t xml:space="preserve">─────────</w:t>
      </w:r>
      <w:r>
        <w:br/>
      </w:r>
      <w:r>
        <w:rPr>
          <w:rStyle w:val="VerbatimChar"/>
        </w:rPr>
        <w:t xml:space="preserve">Se adjuntan a esta solicitud:</w:t>
      </w:r>
      <w:r>
        <w:br/>
      </w:r>
      <w:r>
        <w:rPr>
          <w:rStyle w:val="VerbatimChar"/>
        </w:rPr>
        <w:t xml:space="preserve">  Anexo A: Términos de Referencia del estudio WB Bolivia APER 2026</w:t>
      </w:r>
      <w:r>
        <w:br/>
      </w:r>
      <w:r>
        <w:rPr>
          <w:rStyle w:val="VerbatimChar"/>
        </w:rPr>
        <w:t xml:space="preserve">  Anexo B: Portada del Informe WB APER 2011 (N° 59696-BO) como antecedente</w:t>
      </w:r>
      <w:r>
        <w:br/>
      </w:r>
      <w:r>
        <w:rPr>
          <w:rStyle w:val="VerbatimChar"/>
        </w:rPr>
        <w:t xml:space="preserve">           de colaboración institucional previa</w:t>
      </w:r>
      <w:r>
        <w:br/>
      </w:r>
      <w:r>
        <w:rPr>
          <w:rStyle w:val="VerbatimChar"/>
        </w:rPr>
        <w:t xml:space="preserve">  Anexo C: Listado técnico detallado de variables requeridas por dataset</w:t>
      </w:r>
      <w:r>
        <w:br/>
      </w:r>
      <w:r>
        <w:rPr>
          <w:rStyle w:val="VerbatimChar"/>
        </w:rPr>
        <w:t xml:space="preserve">           (disponible como archivo Excel por separado)</w:t>
      </w:r>
      <w:r>
        <w:br/>
      </w:r>
      <w:r>
        <w:rPr>
          <w:rStyle w:val="VerbatimChar"/>
        </w:rPr>
        <w:t xml:space="preserve">  Anexo D: Acuerdo de uso de datos y confidencialidad del equipo técnico</w:t>
      </w:r>
      <w:r>
        <w:br/>
      </w:r>
      <w:r>
        <w:rPr>
          <w:rStyle w:val="VerbatimChar"/>
        </w:rPr>
        <w:t xml:space="preserve">           del Banco Mundial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Sin otro particular, y reiterando el espíritu colaborativo que inspira</w:t>
      </w:r>
      <w:r>
        <w:br/>
      </w:r>
      <w:r>
        <w:rPr>
          <w:rStyle w:val="VerbatimChar"/>
        </w:rPr>
        <w:t xml:space="preserve">esta solicitud — orientada a producir evidencia robusta para el diseño</w:t>
      </w:r>
      <w:r>
        <w:br/>
      </w:r>
      <w:r>
        <w:rPr>
          <w:rStyle w:val="VerbatimChar"/>
        </w:rPr>
        <w:t xml:space="preserve">de políticas públicas en beneficio del sector rural boliviano — me</w:t>
      </w:r>
      <w:r>
        <w:br/>
      </w:r>
      <w:r>
        <w:rPr>
          <w:rStyle w:val="VerbatimChar"/>
        </w:rPr>
        <w:t xml:space="preserve">despido agradeciendo su atención y pronta respuesta.</w:t>
      </w:r>
      <w:r>
        <w:br/>
      </w:r>
      <w:r>
        <w:br/>
      </w:r>
      <w:r>
        <w:rPr>
          <w:rStyle w:val="VerbatimChar"/>
        </w:rPr>
        <w:t xml:space="preserve">Atentamente,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____________________________________</w:t>
      </w:r>
      <w:r>
        <w:br/>
      </w:r>
      <w:r>
        <w:rPr>
          <w:rStyle w:val="VerbatimChar"/>
        </w:rPr>
        <w:t xml:space="preserve">⚠ [NOMBRE COMPLETO DEL FIRMANTE]</w:t>
      </w:r>
      <w:r>
        <w:br/>
      </w:r>
      <w:r>
        <w:rPr>
          <w:rStyle w:val="VerbatimChar"/>
        </w:rPr>
        <w:t xml:space="preserve">⚠ [CARGO]</w:t>
      </w:r>
      <w:r>
        <w:br/>
      </w:r>
      <w:r>
        <w:rPr>
          <w:rStyle w:val="VerbatimChar"/>
        </w:rPr>
        <w:t xml:space="preserve">Banco Mundial — Oficina Bolivia</w:t>
      </w:r>
      <w:r>
        <w:br/>
      </w:r>
      <w:r>
        <w:rPr>
          <w:rStyle w:val="VerbatimChar"/>
        </w:rPr>
        <w:t xml:space="preserve">⚠ [CORREO INSTITUCIONAL @worldbank.org]</w:t>
      </w:r>
    </w:p>
    <w:p>
      <w:r>
        <w:pict>
          <v:rect style="width:0;height:1.5pt" o:hralign="center" o:hrstd="t" o:hr="t"/>
        </w:pict>
      </w:r>
    </w:p>
    <w:bookmarkEnd w:id="9"/>
    <w:bookmarkStart w:id="13" w:name="destinatarios"/>
    <w:p>
      <w:pPr>
        <w:pStyle w:val="Heading2"/>
      </w:pPr>
      <w:r>
        <w:t xml:space="preserve">Destinatarios</w:t>
      </w:r>
    </w:p>
    <w:bookmarkStart w:id="10" w:name="principal"/>
    <w:p>
      <w:pPr>
        <w:pStyle w:val="Heading3"/>
      </w:pPr>
      <w:r>
        <w:t xml:space="preserve">Principal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445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Entidad</w:t>
            </w:r>
          </w:p>
        </w:tc>
        <w:tc>
          <w:tcPr/>
          <w:p>
            <w:pPr>
              <w:pStyle w:val="Compact"/>
            </w:pPr>
            <w:r>
              <w:t xml:space="preserve">Correo electrónico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Unidad de Transparencia MEFP</w:t>
            </w:r>
          </w:p>
        </w:tc>
        <w:tc>
          <w:tcPr/>
          <w:p>
            <w:pPr>
              <w:pStyle w:val="Compact"/>
            </w:pPr>
            <w:r>
              <w:t xml:space="preserve">transparencia@economiayfinanzas.gob.bo</w:t>
            </w:r>
          </w:p>
        </w:tc>
      </w:tr>
    </w:tbl>
    <w:bookmarkEnd w:id="10"/>
    <w:bookmarkStart w:id="11" w:name="en-copia-oficial"/>
    <w:p>
      <w:pPr>
        <w:pStyle w:val="Heading3"/>
      </w:pPr>
      <w:r>
        <w:t xml:space="preserve">En copia oficial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445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Entidad</w:t>
            </w:r>
          </w:p>
        </w:tc>
        <w:tc>
          <w:tcPr/>
          <w:p>
            <w:pPr>
              <w:pStyle w:val="Compact"/>
            </w:pPr>
            <w:r>
              <w:t xml:space="preserve">Correo electrónico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DGSGIF — Sistemas de Gestión de Información Fiscal</w:t>
            </w:r>
          </w:p>
        </w:tc>
        <w:tc>
          <w:tcPr/>
          <w:p>
            <w:pPr>
              <w:pStyle w:val="Compact"/>
            </w:pPr>
            <w:r>
              <w:t xml:space="preserve">contacto@economiayfinanzas.gob.bo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Viceministerio de Presupuesto y Contabilidad Fiscal</w:t>
            </w:r>
          </w:p>
        </w:tc>
        <w:tc>
          <w:tcPr/>
          <w:p>
            <w:pPr>
              <w:pStyle w:val="Compact"/>
            </w:pPr>
            <w:r>
              <w:t xml:space="preserve">vpcf@economiayfinanzas.gob.bo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VIPFE — Viceministerio de Inversión Pública</w:t>
            </w:r>
          </w:p>
        </w:tc>
        <w:tc>
          <w:tcPr/>
          <w:p>
            <w:pPr>
              <w:pStyle w:val="Compact"/>
            </w:pPr>
            <w:r>
              <w:t xml:space="preserve">vipfe@planificacion.gob.bo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Ministerio de Desarrollo Rural y Tierras</w:t>
            </w:r>
          </w:p>
        </w:tc>
        <w:tc>
          <w:tcPr/>
          <w:p>
            <w:pPr>
              <w:pStyle w:val="Compact"/>
            </w:pPr>
            <w:r>
              <w:t xml:space="preserve">transparencia@ruralytierras.gob.bo</w:t>
            </w:r>
          </w:p>
        </w:tc>
      </w:tr>
    </w:tbl>
    <w:bookmarkEnd w:id="11"/>
    <w:bookmarkStart w:id="12" w:name="dirección-física"/>
    <w:p>
      <w:pPr>
        <w:pStyle w:val="Heading3"/>
      </w:pPr>
      <w:r>
        <w:t xml:space="preserve">Dirección física</w:t>
      </w:r>
    </w:p>
    <w:p>
      <w:pPr>
        <w:pStyle w:val="SourceCode"/>
      </w:pPr>
      <w:r>
        <w:rPr>
          <w:rStyle w:val="VerbatimChar"/>
        </w:rPr>
        <w:t xml:space="preserve">Unidad de Transparencia</w:t>
      </w:r>
      <w:r>
        <w:br/>
      </w:r>
      <w:r>
        <w:rPr>
          <w:rStyle w:val="VerbatimChar"/>
        </w:rPr>
        <w:t xml:space="preserve">Ministerio de Economía y Finanzas Públicas</w:t>
      </w:r>
      <w:r>
        <w:br/>
      </w:r>
      <w:r>
        <w:rPr>
          <w:rStyle w:val="VerbatimChar"/>
        </w:rPr>
        <w:t xml:space="preserve">Palacio de Comunicaciones</w:t>
      </w:r>
      <w:r>
        <w:br/>
      </w:r>
      <w:r>
        <w:rPr>
          <w:rStyle w:val="VerbatimChar"/>
        </w:rPr>
        <w:t xml:space="preserve">Av. Mariscal Santa Cruz esquina calle Oruro</w:t>
      </w:r>
      <w:r>
        <w:br/>
      </w:r>
      <w:r>
        <w:rPr>
          <w:rStyle w:val="VerbatimChar"/>
        </w:rPr>
        <w:t xml:space="preserve">La Paz — Bolivia</w:t>
      </w:r>
      <w:r>
        <w:br/>
      </w:r>
      <w:r>
        <w:rPr>
          <w:rStyle w:val="VerbatimChar"/>
        </w:rPr>
        <w:t xml:space="preserve">Teléfono de la central: (591-2) 218 3333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seguimiento-después-del-envío"/>
    <w:p>
      <w:pPr>
        <w:pStyle w:val="Heading2"/>
      </w:pPr>
      <w:r>
        <w:t xml:space="preserve">Seguimiento después del envío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Día 1</w:t>
            </w:r>
          </w:p>
        </w:tc>
        <w:tc>
          <w:tcPr/>
          <w:p>
            <w:pPr>
              <w:pStyle w:val="Compact"/>
            </w:pPr>
            <w:r>
              <w:t xml:space="preserve">Registrar fecha exacta de recepción (cargo sellado o acuse de recibo email)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Día 8</w:t>
            </w:r>
          </w:p>
        </w:tc>
        <w:tc>
          <w:tcPr/>
          <w:p>
            <w:pPr>
              <w:pStyle w:val="Compact"/>
            </w:pPr>
            <w:r>
              <w:t xml:space="preserve">Correo de cortesía consultando estado del trámite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Día 15</w:t>
            </w:r>
          </w:p>
        </w:tc>
        <w:tc>
          <w:tcPr/>
          <w:p>
            <w:pPr>
              <w:pStyle w:val="Compact"/>
            </w:pPr>
            <w:r>
              <w:t xml:space="preserve">Límite legal — si no hay respuesta, enviar réplica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Día 16</w:t>
            </w:r>
          </w:p>
        </w:tc>
        <w:tc>
          <w:tcPr/>
          <w:p>
            <w:pPr>
              <w:pStyle w:val="Compact"/>
            </w:pPr>
            <w:r>
              <w:t xml:space="preserve">Enviar réplica formal citando Art. 13 DS 28168; copiar a Defensoría del Pueblo (dp@defensoria.gob.bo)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Día 20</w:t>
            </w:r>
          </w:p>
        </w:tc>
        <w:tc>
          <w:tcPr/>
          <w:p>
            <w:pPr>
              <w:pStyle w:val="Compact"/>
            </w:pPr>
            <w:r>
              <w:t xml:space="preserve">Recurso administrativo de queja por denegación tácita</w:t>
            </w:r>
          </w:p>
        </w:tc>
      </w:tr>
    </w:tbl>
    <w:bookmarkEnd w:id="14"/>
    <w:bookmarkStart w:id="15" w:name="X67216708e4f7e0560603cb09dc76926742340d1"/>
    <w:p>
      <w:pPr>
        <w:pStyle w:val="Heading2"/>
      </w:pPr>
      <w:r>
        <w:t xml:space="preserve">Canales de escalamiento en caso de negación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Defensoría del Pueblo de Bolivia</w:t>
      </w:r>
      <w:r>
        <w:t xml:space="preserve"> </w:t>
      </w:r>
      <w:r>
        <w:t xml:space="preserve">— dp@defensoria.gob.bo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Viceministerio de Lucha contra la Corrupción, Transparencia y Defensa del Consumidor</w:t>
      </w:r>
      <w:r>
        <w:t xml:space="preserve"> </w:t>
      </w:r>
      <w:r>
        <w:t xml:space="preserve">(Ministerio de Justicia)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Representante Residente del Banco Mundial en Bolivia</w:t>
      </w:r>
      <w:r>
        <w:t xml:space="preserve"> </w:t>
      </w:r>
      <w:r>
        <w:t xml:space="preserve">(uso de canales diplomáticos institucionales)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Recurso de Acción de Cumplimiento</w:t>
      </w:r>
      <w:r>
        <w:t xml:space="preserve"> </w:t>
      </w:r>
      <w:r>
        <w:t xml:space="preserve">ante la jurisdicción constitucional (último recurso)</w:t>
      </w:r>
    </w:p>
    <w:p>
      <w:r>
        <w:pict>
          <v:rect style="width:0;height:1.5pt" o:hralign="center" o:hrstd="t" o:hr="t"/>
        </w:pict>
      </w:r>
    </w:p>
    <w:bookmarkEnd w:id="15"/>
    <w:bookmarkStart w:id="16" w:name="X574bceab14a2d156f1fee316e82e25f7f49acb4"/>
    <w:p>
      <w:pPr>
        <w:pStyle w:val="Heading2"/>
      </w:pPr>
      <w:r>
        <w:t xml:space="preserve">Checklist pre-envío (para la Oficina del Banco Mundial)</w:t>
      </w:r>
    </w:p>
    <w:p>
      <w:pPr>
        <w:pStyle w:val="Compact"/>
        <w:numPr>
          <w:ilvl w:val="0"/>
          <w:numId w:val="1004"/>
        </w:numPr>
      </w:pPr>
      <w:r>
        <w:t xml:space="preserve">Carta impresa en papel membretado del Banco Mundial</w:t>
      </w:r>
    </w:p>
    <w:p>
      <w:pPr>
        <w:pStyle w:val="Compact"/>
        <w:numPr>
          <w:ilvl w:val="0"/>
          <w:numId w:val="1005"/>
        </w:numPr>
      </w:pPr>
      <w:r>
        <w:t xml:space="preserve">Firmada por Representante Residente o su delegado autorizado</w:t>
      </w:r>
    </w:p>
    <w:p>
      <w:pPr>
        <w:pStyle w:val="Compact"/>
        <w:numPr>
          <w:ilvl w:val="0"/>
          <w:numId w:val="1006"/>
        </w:numPr>
      </w:pPr>
      <w:r>
        <w:t xml:space="preserve">PDF escaneado con sello y firma</w:t>
      </w:r>
    </w:p>
    <w:p>
      <w:pPr>
        <w:pStyle w:val="Compact"/>
        <w:numPr>
          <w:ilvl w:val="0"/>
          <w:numId w:val="1007"/>
        </w:numPr>
      </w:pPr>
      <w:r>
        <w:t xml:space="preserve">Anexos A-D preparados (ver sección 9)</w:t>
      </w:r>
    </w:p>
    <w:p>
      <w:pPr>
        <w:pStyle w:val="Compact"/>
        <w:numPr>
          <w:ilvl w:val="0"/>
          <w:numId w:val="1008"/>
        </w:numPr>
      </w:pPr>
      <w:r>
        <w:t xml:space="preserve">Anexo C (listado técnico de variables) generado en Excel aparte</w:t>
      </w:r>
    </w:p>
    <w:p>
      <w:pPr>
        <w:pStyle w:val="Compact"/>
        <w:numPr>
          <w:ilvl w:val="0"/>
          <w:numId w:val="1009"/>
        </w:numPr>
      </w:pPr>
      <w:r>
        <w:t xml:space="preserve">Correo oficial enviado a los 5 destinatarios con acuse de recibo</w:t>
      </w:r>
    </w:p>
    <w:p>
      <w:pPr>
        <w:pStyle w:val="Compact"/>
        <w:numPr>
          <w:ilvl w:val="0"/>
          <w:numId w:val="1010"/>
        </w:numPr>
      </w:pPr>
      <w:r>
        <w:t xml:space="preserve">Entrega física coordinada con protocolo MEFP</w:t>
      </w:r>
    </w:p>
    <w:p>
      <w:pPr>
        <w:pStyle w:val="Compact"/>
        <w:numPr>
          <w:ilvl w:val="0"/>
          <w:numId w:val="1011"/>
        </w:numPr>
      </w:pPr>
      <w:r>
        <w:t xml:space="preserve">Registro interno del envío en sistema de seguimiento de la oficina</w:t>
      </w:r>
    </w:p>
    <w:p>
      <w:pPr>
        <w:pStyle w:val="Compact"/>
        <w:numPr>
          <w:ilvl w:val="0"/>
          <w:numId w:val="1012"/>
        </w:numPr>
      </w:pPr>
      <w:r>
        <w:t xml:space="preserve">Contacto previo con MDRyT y VIPFE para facilitar el trámite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Este documento complementa al Inventario de Gaps documentado en</w:t>
      </w:r>
      <w:r>
        <w:t xml:space="preserve"> </w:t>
      </w:r>
      <w:r>
        <w:rPr>
          <w:rStyle w:val="VerbatimChar"/>
        </w:rPr>
        <w:t xml:space="preserve">00_admin/ESTADO_DE_DATOS.md</w:t>
      </w:r>
      <w:r>
        <w:t xml:space="preserve"> </w:t>
      </w:r>
      <w:r>
        <w:t xml:space="preserve">(Sección 9), el cual identifica la información</w:t>
      </w:r>
      <w:r>
        <w:t xml:space="preserve"> </w:t>
      </w:r>
      <w:r>
        <w:t xml:space="preserve">institucional bloqueada que el equipo técnico del APER 2026 ha priorizado</w:t>
      </w:r>
      <w:r>
        <w:t xml:space="preserve"> </w:t>
      </w:r>
      <w:r>
        <w:t xml:space="preserve">para solicitar por esta vía formal.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2026-04-23T02:36:25Z</dcterms:created>
  <dcterms:modified xsi:type="dcterms:W3CDTF">2026-04-23T02:36:25Z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