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DB5E" w14:textId="77777777" w:rsidR="006C202C" w:rsidRPr="006C202C" w:rsidRDefault="006C202C" w:rsidP="00C36694">
      <w:pPr>
        <w:jc w:val="center"/>
        <w:rPr>
          <w:rFonts w:ascii="Calibri" w:hAnsi="Calibri"/>
          <w:sz w:val="28"/>
        </w:rPr>
      </w:pPr>
      <w:r w:rsidRPr="006C202C">
        <w:rPr>
          <w:rFonts w:ascii="Calibri" w:hAnsi="Calibri"/>
          <w:sz w:val="28"/>
        </w:rPr>
        <w:t>UNIVERSITY OF ONTARIO INSTITUTE OF TECHNOLOGY</w:t>
      </w:r>
    </w:p>
    <w:p w14:paraId="77F096E3" w14:textId="77777777" w:rsidR="006C202C" w:rsidRPr="006C202C" w:rsidRDefault="00C81E56" w:rsidP="00C36694">
      <w:pPr>
        <w:jc w:val="center"/>
        <w:rPr>
          <w:rFonts w:ascii="Calibri" w:hAnsi="Calibri"/>
          <w:sz w:val="28"/>
        </w:rPr>
      </w:pPr>
      <w:r>
        <w:rPr>
          <w:rFonts w:ascii="Calibri" w:hAnsi="Calibri"/>
          <w:sz w:val="28"/>
        </w:rPr>
        <w:t>BUSI 1130</w:t>
      </w:r>
      <w:r w:rsidR="006C202C" w:rsidRPr="006C202C">
        <w:rPr>
          <w:rFonts w:ascii="Calibri" w:hAnsi="Calibri"/>
          <w:sz w:val="28"/>
        </w:rPr>
        <w:t>—Intr</w:t>
      </w:r>
      <w:r w:rsidR="000E2612">
        <w:rPr>
          <w:rFonts w:ascii="Calibri" w:hAnsi="Calibri"/>
          <w:sz w:val="28"/>
        </w:rPr>
        <w:t xml:space="preserve">oductory Financial Accounting </w:t>
      </w:r>
    </w:p>
    <w:p w14:paraId="63D97853" w14:textId="77777777" w:rsidR="003E4687" w:rsidRDefault="003E4687" w:rsidP="00C36694">
      <w:pPr>
        <w:jc w:val="center"/>
        <w:rPr>
          <w:rFonts w:ascii="Calibri" w:hAnsi="Calibri"/>
          <w:sz w:val="28"/>
        </w:rPr>
      </w:pPr>
    </w:p>
    <w:p w14:paraId="28E9FDB7" w14:textId="77777777" w:rsidR="006C202C" w:rsidRDefault="0093114A" w:rsidP="00C36694">
      <w:pPr>
        <w:jc w:val="center"/>
        <w:rPr>
          <w:rFonts w:ascii="Calibri" w:hAnsi="Calibri"/>
          <w:sz w:val="28"/>
        </w:rPr>
      </w:pPr>
      <w:r>
        <w:rPr>
          <w:rFonts w:ascii="Calibri" w:hAnsi="Calibri"/>
          <w:sz w:val="28"/>
        </w:rPr>
        <w:t>Winter 2020</w:t>
      </w:r>
    </w:p>
    <w:p w14:paraId="33B72F19" w14:textId="77777777" w:rsidR="003E4687" w:rsidRDefault="003E4687" w:rsidP="00C36694">
      <w:pPr>
        <w:jc w:val="center"/>
        <w:rPr>
          <w:rFonts w:ascii="Calibri" w:hAnsi="Calibri"/>
          <w:sz w:val="28"/>
        </w:rPr>
      </w:pPr>
    </w:p>
    <w:p w14:paraId="15968EDA" w14:textId="77777777" w:rsidR="00D0136B" w:rsidRDefault="006232FA" w:rsidP="00C36694">
      <w:pPr>
        <w:jc w:val="center"/>
        <w:rPr>
          <w:rFonts w:ascii="Calibri" w:hAnsi="Calibri"/>
          <w:b/>
        </w:rPr>
      </w:pPr>
      <w:r w:rsidRPr="006C202C">
        <w:rPr>
          <w:rFonts w:ascii="Calibri" w:hAnsi="Calibri"/>
          <w:b/>
        </w:rPr>
        <w:t>Face-to-face hand-in</w:t>
      </w:r>
      <w:r w:rsidR="00BC60E6">
        <w:rPr>
          <w:rFonts w:ascii="Calibri" w:hAnsi="Calibri"/>
          <w:b/>
        </w:rPr>
        <w:t xml:space="preserve"> assignment</w:t>
      </w:r>
      <w:r w:rsidRPr="006C202C">
        <w:rPr>
          <w:rFonts w:ascii="Calibri" w:hAnsi="Calibri"/>
          <w:b/>
        </w:rPr>
        <w:t xml:space="preserve"> #</w:t>
      </w:r>
      <w:r w:rsidR="003B7E59">
        <w:rPr>
          <w:rFonts w:ascii="Calibri" w:hAnsi="Calibri"/>
          <w:b/>
        </w:rPr>
        <w:t>5</w:t>
      </w:r>
    </w:p>
    <w:p w14:paraId="4BF30096" w14:textId="77777777" w:rsidR="00045271" w:rsidRPr="00E0357F" w:rsidRDefault="00045271" w:rsidP="00045271">
      <w:pPr>
        <w:ind w:left="360"/>
        <w:rPr>
          <w:rFonts w:asciiTheme="minorHAnsi" w:hAnsiTheme="minorHAnsi"/>
          <w:b/>
          <w:lang w:val="en-US"/>
        </w:rPr>
      </w:pPr>
      <w:r w:rsidRPr="00E0357F">
        <w:rPr>
          <w:rFonts w:asciiTheme="minorHAnsi" w:hAnsiTheme="minorHAnsi"/>
          <w:b/>
          <w:lang w:val="en-US"/>
        </w:rPr>
        <w:t>Submission Requirements</w:t>
      </w:r>
    </w:p>
    <w:p w14:paraId="446A4798" w14:textId="77777777" w:rsidR="00045271" w:rsidRPr="00E0357F" w:rsidRDefault="00045271" w:rsidP="002D265D">
      <w:pPr>
        <w:pStyle w:val="ListParagraph"/>
        <w:numPr>
          <w:ilvl w:val="0"/>
          <w:numId w:val="1"/>
        </w:numPr>
        <w:rPr>
          <w:rFonts w:asciiTheme="minorHAnsi" w:hAnsiTheme="minorHAnsi"/>
          <w:b/>
          <w:lang w:val="en-US"/>
        </w:rPr>
      </w:pPr>
      <w:r w:rsidRPr="00045271">
        <w:rPr>
          <w:rFonts w:asciiTheme="minorHAnsi" w:hAnsiTheme="minorHAnsi"/>
          <w:color w:val="FF0000"/>
        </w:rPr>
        <w:t>You must hand in your face-to-face s</w:t>
      </w:r>
      <w:r w:rsidR="005C65F9">
        <w:rPr>
          <w:rFonts w:asciiTheme="minorHAnsi" w:hAnsiTheme="minorHAnsi"/>
          <w:color w:val="FF0000"/>
        </w:rPr>
        <w:t xml:space="preserve">ubmissions </w:t>
      </w:r>
      <w:r w:rsidR="00560D7C">
        <w:rPr>
          <w:rFonts w:asciiTheme="minorHAnsi" w:hAnsiTheme="minorHAnsi"/>
          <w:color w:val="FF0000"/>
        </w:rPr>
        <w:t>at</w:t>
      </w:r>
      <w:r w:rsidRPr="00045271">
        <w:rPr>
          <w:rFonts w:asciiTheme="minorHAnsi" w:hAnsiTheme="minorHAnsi"/>
          <w:color w:val="FF0000"/>
        </w:rPr>
        <w:t xml:space="preserve"> the start of class</w:t>
      </w:r>
      <w:r>
        <w:rPr>
          <w:rFonts w:asciiTheme="minorHAnsi" w:hAnsiTheme="minorHAnsi"/>
        </w:rPr>
        <w:t>.  Late submissions will not be accepted.</w:t>
      </w:r>
    </w:p>
    <w:p w14:paraId="3C496889" w14:textId="77777777" w:rsidR="00045271" w:rsidRPr="00DB4874" w:rsidRDefault="00045271" w:rsidP="002D265D">
      <w:pPr>
        <w:pStyle w:val="ListParagraph"/>
        <w:numPr>
          <w:ilvl w:val="0"/>
          <w:numId w:val="1"/>
        </w:numPr>
        <w:rPr>
          <w:rFonts w:asciiTheme="minorHAnsi" w:hAnsiTheme="minorHAnsi"/>
          <w:b/>
          <w:lang w:val="en-US"/>
        </w:rPr>
      </w:pPr>
      <w:r w:rsidRPr="00E0357F">
        <w:rPr>
          <w:rFonts w:asciiTheme="minorHAnsi" w:hAnsiTheme="minorHAnsi"/>
        </w:rPr>
        <w:t>Face-to-face assignments must be typed.</w:t>
      </w:r>
    </w:p>
    <w:p w14:paraId="673C3333" w14:textId="77777777" w:rsidR="00DB4874" w:rsidRPr="00E0357F" w:rsidRDefault="00DB4874" w:rsidP="002D265D">
      <w:pPr>
        <w:pStyle w:val="ListParagraph"/>
        <w:numPr>
          <w:ilvl w:val="0"/>
          <w:numId w:val="1"/>
        </w:numPr>
        <w:rPr>
          <w:rFonts w:asciiTheme="minorHAnsi" w:hAnsiTheme="minorHAnsi"/>
          <w:b/>
          <w:lang w:val="en-US"/>
        </w:rPr>
      </w:pPr>
      <w:r>
        <w:rPr>
          <w:rFonts w:asciiTheme="minorHAnsi" w:hAnsiTheme="minorHAnsi"/>
        </w:rPr>
        <w:t>You must attempt to answer all questions, including any required calculations, in order to receive a passing grade.</w:t>
      </w:r>
    </w:p>
    <w:p w14:paraId="0B8506CB" w14:textId="77777777" w:rsidR="00583F53" w:rsidRPr="001A368A" w:rsidRDefault="00583F53" w:rsidP="002D265D">
      <w:pPr>
        <w:pStyle w:val="ListParagraph"/>
        <w:numPr>
          <w:ilvl w:val="0"/>
          <w:numId w:val="1"/>
        </w:numPr>
        <w:rPr>
          <w:rFonts w:asciiTheme="minorHAnsi" w:hAnsiTheme="minorHAnsi"/>
          <w:b/>
          <w:u w:val="single"/>
          <w:lang w:val="en-US"/>
        </w:rPr>
      </w:pPr>
      <w:r w:rsidRPr="001A368A">
        <w:rPr>
          <w:rFonts w:asciiTheme="minorHAnsi" w:hAnsiTheme="minorHAnsi"/>
          <w:color w:val="FF0000"/>
          <w:u w:val="single"/>
        </w:rPr>
        <w:t>YOU MUST WORK ON YOUR OWN.  INSTANCES OF PLAIGARISM WILL BE TAKEN SERIOUSLY.</w:t>
      </w:r>
    </w:p>
    <w:p w14:paraId="0962565E" w14:textId="77777777" w:rsidR="00590DDA" w:rsidRDefault="00590DDA" w:rsidP="001541A9">
      <w:pPr>
        <w:rPr>
          <w:rFonts w:ascii="Calibri" w:hAnsi="Calibri"/>
          <w:b/>
        </w:rPr>
      </w:pPr>
    </w:p>
    <w:p w14:paraId="1C98059B" w14:textId="77777777" w:rsidR="00590DDA" w:rsidRDefault="00590DDA" w:rsidP="001541A9">
      <w:pPr>
        <w:rPr>
          <w:rFonts w:ascii="Calibri" w:hAnsi="Calibri"/>
          <w:b/>
        </w:rPr>
      </w:pPr>
    </w:p>
    <w:p w14:paraId="0F1BBA4B" w14:textId="77777777" w:rsidR="00165D72" w:rsidRDefault="00303517" w:rsidP="001541A9">
      <w:pPr>
        <w:rPr>
          <w:rFonts w:ascii="Calibri" w:hAnsi="Calibri"/>
          <w:b/>
        </w:rPr>
      </w:pPr>
      <w:r>
        <w:rPr>
          <w:rFonts w:ascii="Calibri" w:hAnsi="Calibri"/>
          <w:b/>
        </w:rPr>
        <w:t>Part I</w:t>
      </w:r>
      <w:r w:rsidR="00D2787D">
        <w:rPr>
          <w:rFonts w:ascii="Calibri" w:hAnsi="Calibri"/>
          <w:b/>
        </w:rPr>
        <w:t xml:space="preserve"> – </w:t>
      </w:r>
      <w:r w:rsidR="0093114A">
        <w:rPr>
          <w:rFonts w:ascii="Calibri" w:hAnsi="Calibri"/>
          <w:b/>
        </w:rPr>
        <w:t>Leon’s</w:t>
      </w:r>
      <w:r w:rsidR="00590DDA">
        <w:rPr>
          <w:rFonts w:ascii="Calibri" w:hAnsi="Calibri"/>
          <w:b/>
        </w:rPr>
        <w:t xml:space="preserve"> Financial statements</w:t>
      </w:r>
    </w:p>
    <w:p w14:paraId="35C67E74" w14:textId="77777777" w:rsidR="00590DDA" w:rsidRDefault="00590DDA" w:rsidP="001541A9">
      <w:pPr>
        <w:rPr>
          <w:rFonts w:ascii="Calibri" w:hAnsi="Calibri"/>
          <w:b/>
        </w:rPr>
      </w:pPr>
    </w:p>
    <w:p w14:paraId="1AEDEC41" w14:textId="416163DE" w:rsidR="00165D72" w:rsidRPr="004831C9" w:rsidRDefault="00590DDA" w:rsidP="002D265D">
      <w:pPr>
        <w:pStyle w:val="ListParagraph"/>
        <w:numPr>
          <w:ilvl w:val="0"/>
          <w:numId w:val="2"/>
        </w:numPr>
        <w:rPr>
          <w:rFonts w:ascii="Calibri" w:hAnsi="Calibri"/>
          <w:b/>
          <w:i/>
          <w:iCs/>
        </w:rPr>
      </w:pPr>
      <w:r w:rsidRPr="004831C9">
        <w:rPr>
          <w:rFonts w:ascii="Calibri" w:hAnsi="Calibri"/>
          <w:i/>
          <w:iCs/>
        </w:rPr>
        <w:t xml:space="preserve">What was the amount for </w:t>
      </w:r>
      <w:r w:rsidR="00FE5F22" w:rsidRPr="004831C9">
        <w:rPr>
          <w:rFonts w:ascii="Calibri" w:hAnsi="Calibri"/>
          <w:i/>
          <w:iCs/>
        </w:rPr>
        <w:t>accounts (Trade) receivable for the 2017 and 2018</w:t>
      </w:r>
      <w:r w:rsidRPr="004831C9">
        <w:rPr>
          <w:rFonts w:ascii="Calibri" w:hAnsi="Calibri"/>
          <w:i/>
          <w:iCs/>
        </w:rPr>
        <w:t xml:space="preserve"> year?</w:t>
      </w:r>
    </w:p>
    <w:p w14:paraId="504121C6" w14:textId="062C1AFD" w:rsidR="009C3EF0" w:rsidRDefault="009C3EF0" w:rsidP="009C3EF0">
      <w:pPr>
        <w:rPr>
          <w:rFonts w:ascii="Calibri" w:hAnsi="Calibri"/>
          <w:b/>
        </w:rPr>
      </w:pPr>
    </w:p>
    <w:p w14:paraId="6514226A" w14:textId="282FA74E" w:rsidR="009C3EF0" w:rsidRPr="00AD7EE2" w:rsidRDefault="009C3EF0" w:rsidP="00AD7EE2">
      <w:pPr>
        <w:ind w:firstLine="720"/>
        <w:rPr>
          <w:rFonts w:ascii="Calibri" w:hAnsi="Calibri"/>
          <w:bCs/>
        </w:rPr>
      </w:pPr>
      <w:r w:rsidRPr="00AD7EE2">
        <w:rPr>
          <w:rFonts w:ascii="Calibri" w:hAnsi="Calibri"/>
          <w:bCs/>
        </w:rPr>
        <w:t xml:space="preserve">The amount for </w:t>
      </w:r>
      <w:r w:rsidR="00AD7EE2" w:rsidRPr="00AD7EE2">
        <w:rPr>
          <w:rFonts w:ascii="Calibri" w:hAnsi="Calibri"/>
          <w:bCs/>
        </w:rPr>
        <w:t>t</w:t>
      </w:r>
      <w:r w:rsidRPr="00AD7EE2">
        <w:rPr>
          <w:rFonts w:ascii="Calibri" w:hAnsi="Calibri"/>
          <w:bCs/>
        </w:rPr>
        <w:t xml:space="preserve">rade receivable was </w:t>
      </w:r>
      <w:r w:rsidR="00DA2FBE" w:rsidRPr="00AD7EE2">
        <w:rPr>
          <w:rFonts w:ascii="Calibri" w:hAnsi="Calibri"/>
          <w:bCs/>
        </w:rPr>
        <w:t>$122,131</w:t>
      </w:r>
      <w:r w:rsidR="00C82CFE" w:rsidRPr="00AD7EE2">
        <w:rPr>
          <w:rFonts w:ascii="Calibri" w:hAnsi="Calibri"/>
          <w:bCs/>
        </w:rPr>
        <w:t>,</w:t>
      </w:r>
      <w:r w:rsidR="0090063C">
        <w:rPr>
          <w:rFonts w:ascii="Calibri" w:hAnsi="Calibri"/>
          <w:bCs/>
        </w:rPr>
        <w:t>000</w:t>
      </w:r>
      <w:r w:rsidR="00AD7EE2" w:rsidRPr="00AD7EE2">
        <w:rPr>
          <w:rFonts w:ascii="Calibri" w:hAnsi="Calibri"/>
          <w:bCs/>
        </w:rPr>
        <w:t xml:space="preserve"> for 2018 and $138,516</w:t>
      </w:r>
      <w:r w:rsidR="0090063C">
        <w:rPr>
          <w:rFonts w:ascii="Calibri" w:hAnsi="Calibri"/>
          <w:bCs/>
        </w:rPr>
        <w:t>,000 for 2017</w:t>
      </w:r>
      <w:r w:rsidR="00AD7EE2" w:rsidRPr="00AD7EE2">
        <w:rPr>
          <w:rFonts w:ascii="Calibri" w:hAnsi="Calibri"/>
          <w:bCs/>
        </w:rPr>
        <w:t>.</w:t>
      </w:r>
    </w:p>
    <w:p w14:paraId="348D315C" w14:textId="77777777" w:rsidR="00B33DEB" w:rsidRDefault="00B33DEB" w:rsidP="00B33DEB">
      <w:pPr>
        <w:pStyle w:val="ListParagraph"/>
        <w:rPr>
          <w:rFonts w:ascii="Calibri" w:hAnsi="Calibri"/>
        </w:rPr>
      </w:pPr>
    </w:p>
    <w:p w14:paraId="27AB75A8" w14:textId="26422F4A" w:rsidR="00590DDA" w:rsidRPr="004831C9" w:rsidRDefault="00590DDA" w:rsidP="002D265D">
      <w:pPr>
        <w:pStyle w:val="ListParagraph"/>
        <w:numPr>
          <w:ilvl w:val="0"/>
          <w:numId w:val="2"/>
        </w:numPr>
        <w:rPr>
          <w:rFonts w:ascii="Calibri" w:hAnsi="Calibri"/>
          <w:b/>
          <w:i/>
          <w:iCs/>
        </w:rPr>
      </w:pPr>
      <w:r w:rsidRPr="004831C9">
        <w:rPr>
          <w:rFonts w:ascii="Calibri" w:hAnsi="Calibri"/>
          <w:i/>
          <w:iCs/>
        </w:rPr>
        <w:t>How are accounts</w:t>
      </w:r>
      <w:r w:rsidR="00FE5F22" w:rsidRPr="004831C9">
        <w:rPr>
          <w:rFonts w:ascii="Calibri" w:hAnsi="Calibri"/>
          <w:i/>
          <w:iCs/>
        </w:rPr>
        <w:t xml:space="preserve"> (trade)</w:t>
      </w:r>
      <w:r w:rsidRPr="004831C9">
        <w:rPr>
          <w:rFonts w:ascii="Calibri" w:hAnsi="Calibri"/>
          <w:i/>
          <w:iCs/>
        </w:rPr>
        <w:t xml:space="preserve"> receivables measured at in the financial statements? Where did you find this </w:t>
      </w:r>
      <w:r w:rsidR="004831C9" w:rsidRPr="004831C9">
        <w:rPr>
          <w:rFonts w:ascii="Calibri" w:hAnsi="Calibri"/>
          <w:i/>
          <w:iCs/>
        </w:rPr>
        <w:t>information?</w:t>
      </w:r>
    </w:p>
    <w:p w14:paraId="77CD82B2" w14:textId="77777777" w:rsidR="00676C02" w:rsidRPr="00FC56BE" w:rsidRDefault="00676C02" w:rsidP="00676C02">
      <w:pPr>
        <w:pStyle w:val="ListParagraph"/>
        <w:autoSpaceDE w:val="0"/>
        <w:autoSpaceDN w:val="0"/>
        <w:adjustRightInd w:val="0"/>
        <w:rPr>
          <w:rFonts w:ascii="Arial" w:hAnsi="Arial" w:cs="Arial"/>
          <w:color w:val="FF0000"/>
          <w:sz w:val="20"/>
          <w:szCs w:val="20"/>
          <w:lang w:val="en-US"/>
        </w:rPr>
      </w:pPr>
    </w:p>
    <w:p w14:paraId="221BF09C" w14:textId="4EA2F1DF" w:rsidR="00676C02" w:rsidRDefault="00C33E47" w:rsidP="00676C02">
      <w:pPr>
        <w:pStyle w:val="ListParagraph"/>
        <w:rPr>
          <w:rFonts w:ascii="Calibri" w:hAnsi="Calibri"/>
          <w:bCs/>
        </w:rPr>
      </w:pPr>
      <w:r w:rsidRPr="00BB2375">
        <w:rPr>
          <w:rFonts w:ascii="Calibri" w:hAnsi="Calibri"/>
          <w:bCs/>
        </w:rPr>
        <w:t xml:space="preserve">The information regarding how </w:t>
      </w:r>
      <w:r w:rsidR="00BB2375">
        <w:rPr>
          <w:rFonts w:ascii="Calibri" w:hAnsi="Calibri"/>
          <w:bCs/>
        </w:rPr>
        <w:t>trade</w:t>
      </w:r>
      <w:r w:rsidRPr="00BB2375">
        <w:rPr>
          <w:rFonts w:ascii="Calibri" w:hAnsi="Calibri"/>
          <w:bCs/>
        </w:rPr>
        <w:t xml:space="preserve"> receivable</w:t>
      </w:r>
      <w:r w:rsidR="00BB2375">
        <w:rPr>
          <w:rFonts w:ascii="Calibri" w:hAnsi="Calibri"/>
          <w:bCs/>
        </w:rPr>
        <w:t>s</w:t>
      </w:r>
      <w:r w:rsidRPr="00BB2375">
        <w:rPr>
          <w:rFonts w:ascii="Calibri" w:hAnsi="Calibri"/>
          <w:bCs/>
        </w:rPr>
        <w:t xml:space="preserve"> </w:t>
      </w:r>
      <w:r w:rsidR="00BB2375">
        <w:rPr>
          <w:rFonts w:ascii="Calibri" w:hAnsi="Calibri"/>
          <w:bCs/>
        </w:rPr>
        <w:t>are</w:t>
      </w:r>
      <w:r w:rsidRPr="00BB2375">
        <w:rPr>
          <w:rFonts w:ascii="Calibri" w:hAnsi="Calibri"/>
          <w:bCs/>
        </w:rPr>
        <w:t xml:space="preserve"> measured is in the </w:t>
      </w:r>
      <w:r w:rsidR="00361CDA" w:rsidRPr="00BB2375">
        <w:rPr>
          <w:rFonts w:ascii="Calibri" w:hAnsi="Calibri"/>
          <w:bCs/>
        </w:rPr>
        <w:t>N</w:t>
      </w:r>
      <w:r w:rsidR="00577F20" w:rsidRPr="00BB2375">
        <w:rPr>
          <w:rFonts w:ascii="Calibri" w:hAnsi="Calibri"/>
          <w:bCs/>
        </w:rPr>
        <w:t xml:space="preserve">otes to the </w:t>
      </w:r>
      <w:r w:rsidR="00BB2375">
        <w:rPr>
          <w:rFonts w:ascii="Calibri" w:hAnsi="Calibri"/>
          <w:bCs/>
        </w:rPr>
        <w:t>C</w:t>
      </w:r>
      <w:r w:rsidR="00577F20" w:rsidRPr="00BB2375">
        <w:rPr>
          <w:rFonts w:ascii="Calibri" w:hAnsi="Calibri"/>
          <w:bCs/>
        </w:rPr>
        <w:t xml:space="preserve">onsolidated </w:t>
      </w:r>
      <w:r w:rsidR="00BB2375">
        <w:rPr>
          <w:rFonts w:ascii="Calibri" w:hAnsi="Calibri"/>
          <w:bCs/>
        </w:rPr>
        <w:t>F</w:t>
      </w:r>
      <w:r w:rsidR="00577F20" w:rsidRPr="00BB2375">
        <w:rPr>
          <w:rFonts w:ascii="Calibri" w:hAnsi="Calibri"/>
          <w:bCs/>
        </w:rPr>
        <w:t xml:space="preserve">inancial </w:t>
      </w:r>
      <w:r w:rsidR="00BB2375">
        <w:rPr>
          <w:rFonts w:ascii="Calibri" w:hAnsi="Calibri"/>
          <w:bCs/>
        </w:rPr>
        <w:t>S</w:t>
      </w:r>
      <w:r w:rsidR="00577F20" w:rsidRPr="00BB2375">
        <w:rPr>
          <w:rFonts w:ascii="Calibri" w:hAnsi="Calibri"/>
          <w:bCs/>
        </w:rPr>
        <w:t>tatement</w:t>
      </w:r>
      <w:r w:rsidR="00BB2375">
        <w:rPr>
          <w:rFonts w:ascii="Calibri" w:hAnsi="Calibri"/>
          <w:bCs/>
        </w:rPr>
        <w:t>s</w:t>
      </w:r>
      <w:r w:rsidRPr="00BB2375">
        <w:rPr>
          <w:rFonts w:ascii="Calibri" w:hAnsi="Calibri"/>
          <w:bCs/>
        </w:rPr>
        <w:t xml:space="preserve">. </w:t>
      </w:r>
      <w:r w:rsidR="008F2531" w:rsidRPr="00BB2375">
        <w:rPr>
          <w:rFonts w:ascii="Calibri" w:hAnsi="Calibri"/>
          <w:bCs/>
        </w:rPr>
        <w:t xml:space="preserve">The trade receivables are measured </w:t>
      </w:r>
      <w:r w:rsidR="004757AD" w:rsidRPr="00BB2375">
        <w:rPr>
          <w:rFonts w:ascii="Calibri" w:hAnsi="Calibri"/>
          <w:bCs/>
        </w:rPr>
        <w:t xml:space="preserve">initially at fair value and subsequently measured at amortized cost using the effective interest rate method, less provision for impairment. </w:t>
      </w:r>
      <w:r w:rsidR="00146C81" w:rsidRPr="00BB2375">
        <w:rPr>
          <w:rFonts w:ascii="Calibri" w:hAnsi="Calibri"/>
          <w:bCs/>
        </w:rPr>
        <w:t xml:space="preserve">This means that </w:t>
      </w:r>
      <w:r w:rsidR="0035461A" w:rsidRPr="00BB2375">
        <w:rPr>
          <w:rFonts w:ascii="Calibri" w:hAnsi="Calibri"/>
          <w:bCs/>
        </w:rPr>
        <w:t xml:space="preserve">these </w:t>
      </w:r>
      <w:r w:rsidR="00BB2375" w:rsidRPr="00BB2375">
        <w:rPr>
          <w:rFonts w:ascii="Calibri" w:hAnsi="Calibri"/>
          <w:bCs/>
        </w:rPr>
        <w:t>assets</w:t>
      </w:r>
      <w:r w:rsidR="0035461A" w:rsidRPr="00BB2375">
        <w:rPr>
          <w:rFonts w:ascii="Calibri" w:hAnsi="Calibri"/>
          <w:bCs/>
        </w:rPr>
        <w:t xml:space="preserve"> with fixed payments are</w:t>
      </w:r>
      <w:r w:rsidR="00AE7D2C" w:rsidRPr="00BB2375">
        <w:rPr>
          <w:rFonts w:ascii="Calibri" w:hAnsi="Calibri"/>
          <w:bCs/>
        </w:rPr>
        <w:t xml:space="preserve"> recorded with gains and losses in net income </w:t>
      </w:r>
      <w:r w:rsidR="00BB2375" w:rsidRPr="00BB2375">
        <w:rPr>
          <w:rFonts w:ascii="Calibri" w:hAnsi="Calibri"/>
          <w:bCs/>
        </w:rPr>
        <w:t xml:space="preserve">when the asset can no longer be recognized or becomes impaired. </w:t>
      </w:r>
    </w:p>
    <w:p w14:paraId="5631D237" w14:textId="77777777" w:rsidR="00BB2375" w:rsidRPr="00BB2375" w:rsidRDefault="00BB2375" w:rsidP="00676C02">
      <w:pPr>
        <w:pStyle w:val="ListParagraph"/>
        <w:rPr>
          <w:rFonts w:ascii="Calibri" w:hAnsi="Calibri"/>
          <w:bCs/>
        </w:rPr>
      </w:pPr>
    </w:p>
    <w:p w14:paraId="24EA5396" w14:textId="1536630A" w:rsidR="00737B23" w:rsidRPr="004831C9" w:rsidRDefault="006058B2" w:rsidP="002D265D">
      <w:pPr>
        <w:pStyle w:val="ListParagraph"/>
        <w:numPr>
          <w:ilvl w:val="0"/>
          <w:numId w:val="2"/>
        </w:numPr>
        <w:rPr>
          <w:rFonts w:ascii="Calibri" w:hAnsi="Calibri"/>
          <w:i/>
          <w:iCs/>
        </w:rPr>
      </w:pPr>
      <w:r w:rsidRPr="004831C9">
        <w:rPr>
          <w:rFonts w:ascii="Calibri" w:hAnsi="Calibri"/>
          <w:i/>
          <w:iCs/>
        </w:rPr>
        <w:t>Calculate the following using</w:t>
      </w:r>
      <w:r w:rsidR="00FE5F22" w:rsidRPr="004831C9">
        <w:rPr>
          <w:rFonts w:ascii="Calibri" w:hAnsi="Calibri"/>
          <w:i/>
          <w:iCs/>
        </w:rPr>
        <w:t xml:space="preserve"> </w:t>
      </w:r>
      <w:r w:rsidR="00A14BA0" w:rsidRPr="004831C9">
        <w:rPr>
          <w:rFonts w:ascii="Calibri" w:hAnsi="Calibri"/>
          <w:i/>
          <w:iCs/>
        </w:rPr>
        <w:t>Leon’s</w:t>
      </w:r>
      <w:r w:rsidRPr="004831C9">
        <w:rPr>
          <w:rFonts w:ascii="Calibri" w:hAnsi="Calibri"/>
          <w:i/>
          <w:iCs/>
        </w:rPr>
        <w:t xml:space="preserve"> Financial Statements:</w:t>
      </w:r>
    </w:p>
    <w:p w14:paraId="6282392B" w14:textId="77777777" w:rsidR="003473C8" w:rsidRDefault="003473C8" w:rsidP="003473C8">
      <w:pPr>
        <w:pStyle w:val="ListParagraph"/>
        <w:rPr>
          <w:rFonts w:ascii="Calibri" w:hAnsi="Calibri"/>
        </w:rPr>
      </w:pPr>
    </w:p>
    <w:p w14:paraId="4C955CD6" w14:textId="640C2E33" w:rsidR="006058B2" w:rsidRDefault="006058B2" w:rsidP="003473C8">
      <w:pPr>
        <w:pStyle w:val="ListParagraph"/>
        <w:numPr>
          <w:ilvl w:val="1"/>
          <w:numId w:val="2"/>
        </w:numPr>
        <w:ind w:left="1080"/>
        <w:rPr>
          <w:rFonts w:asciiTheme="minorHAnsi" w:hAnsiTheme="minorHAnsi" w:cstheme="minorHAnsi"/>
        </w:rPr>
      </w:pPr>
      <w:r w:rsidRPr="00E85975">
        <w:rPr>
          <w:rFonts w:asciiTheme="minorHAnsi" w:hAnsiTheme="minorHAnsi" w:cstheme="minorHAnsi"/>
        </w:rPr>
        <w:t>Current Ratio</w:t>
      </w:r>
      <w:r w:rsidR="00A14BA0" w:rsidRPr="00E85975">
        <w:rPr>
          <w:rFonts w:asciiTheme="minorHAnsi" w:hAnsiTheme="minorHAnsi" w:cstheme="minorHAnsi"/>
        </w:rPr>
        <w:t>:</w:t>
      </w:r>
      <w:r w:rsidR="00DB0324" w:rsidRPr="00E85975">
        <w:rPr>
          <w:rFonts w:asciiTheme="minorHAnsi" w:hAnsiTheme="minorHAnsi" w:cstheme="minorHAnsi"/>
        </w:rPr>
        <w:t xml:space="preserve"> </w:t>
      </w:r>
      <w:r w:rsidR="008E36D9" w:rsidRPr="00E85975">
        <w:rPr>
          <w:rFonts w:asciiTheme="minorHAnsi" w:hAnsiTheme="minorHAnsi" w:cstheme="minorHAnsi"/>
        </w:rPr>
        <w:t>661,253</w:t>
      </w:r>
      <w:r w:rsidR="00500A71">
        <w:rPr>
          <w:rFonts w:asciiTheme="minorHAnsi" w:hAnsiTheme="minorHAnsi" w:cstheme="minorHAnsi"/>
        </w:rPr>
        <w:t>/</w:t>
      </w:r>
      <w:r w:rsidR="008E36D9" w:rsidRPr="00E85975">
        <w:rPr>
          <w:rFonts w:asciiTheme="minorHAnsi" w:hAnsiTheme="minorHAnsi" w:cstheme="minorHAnsi"/>
        </w:rPr>
        <w:t>607,520</w:t>
      </w:r>
      <w:r w:rsidR="00500A71">
        <w:rPr>
          <w:rFonts w:asciiTheme="minorHAnsi" w:hAnsiTheme="minorHAnsi" w:cstheme="minorHAnsi"/>
        </w:rPr>
        <w:t xml:space="preserve"> </w:t>
      </w:r>
      <w:r w:rsidR="008D43BD" w:rsidRPr="00E85975">
        <w:rPr>
          <w:rFonts w:asciiTheme="minorHAnsi" w:hAnsiTheme="minorHAnsi" w:cstheme="minorHAnsi"/>
        </w:rPr>
        <w:t xml:space="preserve">= </w:t>
      </w:r>
      <w:r w:rsidR="00C51B99" w:rsidRPr="00E85975">
        <w:rPr>
          <w:rFonts w:asciiTheme="minorHAnsi" w:hAnsiTheme="minorHAnsi" w:cstheme="minorHAnsi"/>
        </w:rPr>
        <w:t>1.</w:t>
      </w:r>
      <w:r w:rsidR="00156CEA" w:rsidRPr="00E85975">
        <w:rPr>
          <w:rFonts w:asciiTheme="minorHAnsi" w:hAnsiTheme="minorHAnsi" w:cstheme="minorHAnsi"/>
        </w:rPr>
        <w:t>088(~1.09)</w:t>
      </w:r>
    </w:p>
    <w:p w14:paraId="0C7E11AD" w14:textId="77777777" w:rsidR="003473C8" w:rsidRPr="00E85975" w:rsidRDefault="003473C8" w:rsidP="003473C8">
      <w:pPr>
        <w:pStyle w:val="ListParagraph"/>
        <w:ind w:left="1080"/>
        <w:rPr>
          <w:rFonts w:asciiTheme="minorHAnsi" w:hAnsiTheme="minorHAnsi" w:cstheme="minorHAnsi"/>
        </w:rPr>
      </w:pPr>
    </w:p>
    <w:p w14:paraId="19175230" w14:textId="6102D69F" w:rsidR="005B6EA9" w:rsidRPr="00500A71" w:rsidRDefault="006058B2" w:rsidP="00500A71">
      <w:pPr>
        <w:pStyle w:val="ListParagraph"/>
        <w:numPr>
          <w:ilvl w:val="1"/>
          <w:numId w:val="2"/>
        </w:numPr>
        <w:ind w:left="1080"/>
        <w:rPr>
          <w:rFonts w:asciiTheme="minorHAnsi" w:hAnsiTheme="minorHAnsi" w:cstheme="minorHAnsi"/>
          <w:color w:val="FF0000"/>
        </w:rPr>
      </w:pPr>
      <w:r w:rsidRPr="00E85975">
        <w:rPr>
          <w:rFonts w:asciiTheme="minorHAnsi" w:hAnsiTheme="minorHAnsi" w:cstheme="minorHAnsi"/>
        </w:rPr>
        <w:t>Quick Ratio</w:t>
      </w:r>
      <w:r w:rsidR="00A14BA0" w:rsidRPr="00E85975">
        <w:rPr>
          <w:rFonts w:asciiTheme="minorHAnsi" w:hAnsiTheme="minorHAnsi" w:cstheme="minorHAnsi"/>
        </w:rPr>
        <w:t>:</w:t>
      </w:r>
      <w:r w:rsidR="00361453" w:rsidRPr="00E85975">
        <w:rPr>
          <w:rFonts w:asciiTheme="minorHAnsi" w:hAnsiTheme="minorHAnsi" w:cstheme="minorHAnsi"/>
        </w:rPr>
        <w:t xml:space="preserve"> </w:t>
      </w:r>
      <w:r w:rsidR="00E85975" w:rsidRPr="00500A71">
        <w:rPr>
          <w:rFonts w:asciiTheme="minorHAnsi" w:hAnsiTheme="minorHAnsi" w:cstheme="minorHAnsi"/>
        </w:rPr>
        <w:t>(</w:t>
      </w:r>
      <w:r w:rsidR="00361453" w:rsidRPr="00500A71">
        <w:rPr>
          <w:rFonts w:asciiTheme="minorHAnsi" w:hAnsiTheme="minorHAnsi" w:cstheme="minorHAnsi"/>
        </w:rPr>
        <w:t>661,253</w:t>
      </w:r>
      <w:r w:rsidR="00574E05" w:rsidRPr="00500A71">
        <w:rPr>
          <w:rFonts w:asciiTheme="minorHAnsi" w:hAnsiTheme="minorHAnsi" w:cstheme="minorHAnsi"/>
        </w:rPr>
        <w:t>,000</w:t>
      </w:r>
      <w:r w:rsidR="003473C8" w:rsidRPr="00500A71">
        <w:rPr>
          <w:rFonts w:asciiTheme="minorHAnsi" w:hAnsiTheme="minorHAnsi" w:cstheme="minorHAnsi"/>
        </w:rPr>
        <w:t xml:space="preserve"> </w:t>
      </w:r>
      <w:r w:rsidR="00361453" w:rsidRPr="00500A71">
        <w:rPr>
          <w:rFonts w:asciiTheme="minorHAnsi" w:hAnsiTheme="minorHAnsi" w:cstheme="minorHAnsi"/>
        </w:rPr>
        <w:t>-</w:t>
      </w:r>
      <w:r w:rsidR="00E85975" w:rsidRPr="00500A71">
        <w:rPr>
          <w:rFonts w:asciiTheme="minorHAnsi" w:hAnsiTheme="minorHAnsi" w:cstheme="minorHAnsi"/>
        </w:rPr>
        <w:t xml:space="preserve"> </w:t>
      </w:r>
      <w:r w:rsidR="00AD63A8" w:rsidRPr="00500A71">
        <w:rPr>
          <w:rFonts w:asciiTheme="minorHAnsi" w:hAnsiTheme="minorHAnsi" w:cstheme="minorHAnsi"/>
        </w:rPr>
        <w:t>1,214,147</w:t>
      </w:r>
      <w:r w:rsidR="00500A71" w:rsidRPr="00500A71">
        <w:rPr>
          <w:rFonts w:asciiTheme="minorHAnsi" w:hAnsiTheme="minorHAnsi" w:cstheme="minorHAnsi"/>
        </w:rPr>
        <w:t xml:space="preserve">) </w:t>
      </w:r>
      <w:r w:rsidR="00361453" w:rsidRPr="00500A71">
        <w:rPr>
          <w:rFonts w:asciiTheme="minorHAnsi" w:hAnsiTheme="minorHAnsi" w:cstheme="minorHAnsi"/>
        </w:rPr>
        <w:t>/</w:t>
      </w:r>
      <w:r w:rsidR="003473C8" w:rsidRPr="00500A71">
        <w:rPr>
          <w:rFonts w:asciiTheme="minorHAnsi" w:hAnsiTheme="minorHAnsi" w:cstheme="minorHAnsi"/>
        </w:rPr>
        <w:t xml:space="preserve"> </w:t>
      </w:r>
      <w:r w:rsidR="00F24F5A" w:rsidRPr="00500A71">
        <w:rPr>
          <w:rFonts w:asciiTheme="minorHAnsi" w:hAnsiTheme="minorHAnsi" w:cstheme="minorHAnsi"/>
        </w:rPr>
        <w:t>607,520</w:t>
      </w:r>
      <w:r w:rsidR="00574E05" w:rsidRPr="00500A71">
        <w:rPr>
          <w:rFonts w:asciiTheme="minorHAnsi" w:hAnsiTheme="minorHAnsi" w:cstheme="minorHAnsi"/>
        </w:rPr>
        <w:t>,000</w:t>
      </w:r>
      <w:r w:rsidR="00B721AF" w:rsidRPr="00500A71">
        <w:rPr>
          <w:rFonts w:asciiTheme="minorHAnsi" w:hAnsiTheme="minorHAnsi" w:cstheme="minorHAnsi"/>
        </w:rPr>
        <w:t>=</w:t>
      </w:r>
      <w:r w:rsidR="00283BA7" w:rsidRPr="00500A71">
        <w:rPr>
          <w:rFonts w:asciiTheme="minorHAnsi" w:hAnsiTheme="minorHAnsi" w:cstheme="minorHAnsi"/>
        </w:rPr>
        <w:t xml:space="preserve"> 1.</w:t>
      </w:r>
      <w:r w:rsidR="00EF4AC0" w:rsidRPr="00500A71">
        <w:rPr>
          <w:rFonts w:asciiTheme="minorHAnsi" w:hAnsiTheme="minorHAnsi" w:cstheme="minorHAnsi"/>
        </w:rPr>
        <w:t>0</w:t>
      </w:r>
      <w:r w:rsidR="00156CEA" w:rsidRPr="00500A71">
        <w:rPr>
          <w:rFonts w:asciiTheme="minorHAnsi" w:hAnsiTheme="minorHAnsi" w:cstheme="minorHAnsi"/>
        </w:rPr>
        <w:t>86 (~1.09)</w:t>
      </w:r>
    </w:p>
    <w:p w14:paraId="2BD30C9A" w14:textId="77777777" w:rsidR="003473C8" w:rsidRPr="003473C8" w:rsidRDefault="003473C8" w:rsidP="003473C8">
      <w:pPr>
        <w:ind w:left="-360"/>
        <w:rPr>
          <w:rFonts w:asciiTheme="minorHAnsi" w:hAnsiTheme="minorHAnsi" w:cstheme="minorHAnsi"/>
          <w:color w:val="FF0000"/>
        </w:rPr>
      </w:pPr>
    </w:p>
    <w:p w14:paraId="2EB8CA1D" w14:textId="44F082C1" w:rsidR="006058B2" w:rsidRDefault="006058B2" w:rsidP="003473C8">
      <w:pPr>
        <w:pStyle w:val="ListParagraph"/>
        <w:numPr>
          <w:ilvl w:val="1"/>
          <w:numId w:val="2"/>
        </w:numPr>
        <w:ind w:left="1080"/>
        <w:rPr>
          <w:rFonts w:asciiTheme="minorHAnsi" w:hAnsiTheme="minorHAnsi" w:cstheme="minorHAnsi"/>
        </w:rPr>
      </w:pPr>
      <w:r w:rsidRPr="00E85975">
        <w:rPr>
          <w:rFonts w:asciiTheme="minorHAnsi" w:hAnsiTheme="minorHAnsi" w:cstheme="minorHAnsi"/>
        </w:rPr>
        <w:t>Accounts receivable turnover</w:t>
      </w:r>
      <w:r w:rsidR="00FE5F22" w:rsidRPr="00E85975">
        <w:rPr>
          <w:rFonts w:asciiTheme="minorHAnsi" w:hAnsiTheme="minorHAnsi" w:cstheme="minorHAnsi"/>
        </w:rPr>
        <w:t xml:space="preserve"> (Use Trade Receivables from Leon’s statements)</w:t>
      </w:r>
      <w:r w:rsidR="00D7740E">
        <w:rPr>
          <w:rFonts w:asciiTheme="minorHAnsi" w:hAnsiTheme="minorHAnsi" w:cstheme="minorHAnsi"/>
        </w:rPr>
        <w:t xml:space="preserve">: </w:t>
      </w:r>
    </w:p>
    <w:p w14:paraId="59D4FCA7" w14:textId="77777777" w:rsidR="00500A71" w:rsidRPr="00500A71" w:rsidRDefault="00500A71" w:rsidP="00500A71">
      <w:pPr>
        <w:rPr>
          <w:rFonts w:asciiTheme="minorHAnsi" w:hAnsiTheme="minorHAnsi" w:cstheme="minorHAnsi"/>
        </w:rPr>
      </w:pPr>
    </w:p>
    <w:p w14:paraId="3FA79856" w14:textId="17AAD4C3" w:rsidR="00052DA2" w:rsidRPr="00500A71" w:rsidRDefault="001A5874" w:rsidP="001336D7">
      <w:pPr>
        <w:pStyle w:val="ListParagraph"/>
        <w:ind w:left="1080"/>
        <w:rPr>
          <w:rFonts w:asciiTheme="minorHAnsi" w:hAnsiTheme="minorHAnsi" w:cstheme="minorHAnsi"/>
        </w:rPr>
      </w:pPr>
      <w:r w:rsidRPr="00500A71">
        <w:rPr>
          <w:rFonts w:asciiTheme="minorHAnsi" w:hAnsiTheme="minorHAnsi" w:cstheme="minorHAnsi"/>
        </w:rPr>
        <w:t xml:space="preserve">Average AR: </w:t>
      </w:r>
      <w:r w:rsidR="00604838" w:rsidRPr="00500A71">
        <w:rPr>
          <w:rFonts w:asciiTheme="minorHAnsi" w:hAnsiTheme="minorHAnsi" w:cstheme="minorHAnsi"/>
        </w:rPr>
        <w:t>122,131 + 138,516/2</w:t>
      </w:r>
      <w:r w:rsidR="007736D2" w:rsidRPr="00500A71">
        <w:rPr>
          <w:rFonts w:asciiTheme="minorHAnsi" w:hAnsiTheme="minorHAnsi" w:cstheme="minorHAnsi"/>
        </w:rPr>
        <w:t xml:space="preserve"> = 130,323.50</w:t>
      </w:r>
    </w:p>
    <w:p w14:paraId="0FB0E827" w14:textId="77777777" w:rsidR="00500A71" w:rsidRPr="00500A71" w:rsidRDefault="00500A71" w:rsidP="001336D7">
      <w:pPr>
        <w:pStyle w:val="ListParagraph"/>
        <w:ind w:left="1080"/>
        <w:rPr>
          <w:rFonts w:asciiTheme="minorHAnsi" w:hAnsiTheme="minorHAnsi" w:cstheme="minorHAnsi"/>
        </w:rPr>
      </w:pPr>
    </w:p>
    <w:p w14:paraId="40D61F89" w14:textId="27B26C61" w:rsidR="001336D7" w:rsidRPr="00500A71" w:rsidRDefault="001336D7" w:rsidP="001336D7">
      <w:pPr>
        <w:pStyle w:val="ListParagraph"/>
        <w:ind w:left="1080"/>
        <w:rPr>
          <w:rFonts w:asciiTheme="minorHAnsi" w:hAnsiTheme="minorHAnsi" w:cstheme="minorHAnsi"/>
        </w:rPr>
      </w:pPr>
      <w:r w:rsidRPr="00500A71">
        <w:rPr>
          <w:rFonts w:asciiTheme="minorHAnsi" w:hAnsiTheme="minorHAnsi" w:cstheme="minorHAnsi"/>
        </w:rPr>
        <w:t xml:space="preserve">Accounts </w:t>
      </w:r>
      <w:r w:rsidR="0090063C" w:rsidRPr="00500A71">
        <w:rPr>
          <w:rFonts w:asciiTheme="minorHAnsi" w:hAnsiTheme="minorHAnsi" w:cstheme="minorHAnsi"/>
        </w:rPr>
        <w:t>Receivable</w:t>
      </w:r>
      <w:r w:rsidRPr="00500A71">
        <w:rPr>
          <w:rFonts w:asciiTheme="minorHAnsi" w:hAnsiTheme="minorHAnsi" w:cstheme="minorHAnsi"/>
        </w:rPr>
        <w:t xml:space="preserve"> turnover: </w:t>
      </w:r>
      <w:r w:rsidR="000E70B2" w:rsidRPr="00500A71">
        <w:rPr>
          <w:rFonts w:asciiTheme="minorHAnsi" w:hAnsiTheme="minorHAnsi" w:cstheme="minorHAnsi"/>
        </w:rPr>
        <w:t>268,378</w:t>
      </w:r>
      <w:r w:rsidR="0036482F" w:rsidRPr="00500A71">
        <w:rPr>
          <w:rFonts w:asciiTheme="minorHAnsi" w:hAnsiTheme="minorHAnsi" w:cstheme="minorHAnsi"/>
        </w:rPr>
        <w:t>/130,323.5 =</w:t>
      </w:r>
      <w:r w:rsidRPr="00500A71">
        <w:rPr>
          <w:rFonts w:asciiTheme="minorHAnsi" w:hAnsiTheme="minorHAnsi" w:cstheme="minorHAnsi"/>
        </w:rPr>
        <w:t xml:space="preserve"> 2.059</w:t>
      </w:r>
    </w:p>
    <w:p w14:paraId="780F1C74" w14:textId="77777777" w:rsidR="001336D7" w:rsidRPr="001336D7" w:rsidRDefault="001336D7" w:rsidP="001336D7">
      <w:pPr>
        <w:pStyle w:val="ListParagraph"/>
        <w:ind w:left="1080"/>
      </w:pPr>
    </w:p>
    <w:p w14:paraId="022E89BD" w14:textId="7313D50F" w:rsidR="006058B2" w:rsidRPr="00E85975" w:rsidRDefault="006058B2" w:rsidP="003473C8">
      <w:pPr>
        <w:pStyle w:val="ListParagraph"/>
        <w:numPr>
          <w:ilvl w:val="1"/>
          <w:numId w:val="2"/>
        </w:numPr>
        <w:ind w:left="1080"/>
        <w:rPr>
          <w:rFonts w:asciiTheme="minorHAnsi" w:hAnsiTheme="minorHAnsi" w:cstheme="minorHAnsi"/>
        </w:rPr>
      </w:pPr>
      <w:r w:rsidRPr="00E85975">
        <w:rPr>
          <w:rFonts w:asciiTheme="minorHAnsi" w:hAnsiTheme="minorHAnsi" w:cstheme="minorHAnsi"/>
        </w:rPr>
        <w:t>Average Collection period</w:t>
      </w:r>
      <w:r w:rsidR="00A14BA0" w:rsidRPr="00E85975">
        <w:rPr>
          <w:rFonts w:asciiTheme="minorHAnsi" w:hAnsiTheme="minorHAnsi" w:cstheme="minorHAnsi"/>
        </w:rPr>
        <w:t>:</w:t>
      </w:r>
      <w:r w:rsidR="00F83B20">
        <w:rPr>
          <w:rFonts w:asciiTheme="minorHAnsi" w:hAnsiTheme="minorHAnsi" w:cstheme="minorHAnsi"/>
        </w:rPr>
        <w:t xml:space="preserve"> 365/</w:t>
      </w:r>
      <w:r w:rsidR="00DE12CC">
        <w:rPr>
          <w:rFonts w:asciiTheme="minorHAnsi" w:hAnsiTheme="minorHAnsi" w:cstheme="minorHAnsi"/>
        </w:rPr>
        <w:t>2.059=</w:t>
      </w:r>
      <w:r w:rsidR="00C306A1">
        <w:rPr>
          <w:rFonts w:asciiTheme="minorHAnsi" w:hAnsiTheme="minorHAnsi" w:cstheme="minorHAnsi"/>
        </w:rPr>
        <w:t xml:space="preserve"> 177.27</w:t>
      </w:r>
    </w:p>
    <w:p w14:paraId="4E66CAE9" w14:textId="77777777" w:rsidR="00CA3023" w:rsidRDefault="00CA3023" w:rsidP="00CA3023">
      <w:pPr>
        <w:rPr>
          <w:rFonts w:ascii="Calibri" w:hAnsi="Calibri"/>
        </w:rPr>
      </w:pPr>
    </w:p>
    <w:p w14:paraId="58832FC7" w14:textId="77777777" w:rsidR="00F2635F" w:rsidRDefault="00F2635F" w:rsidP="00F2635F">
      <w:pPr>
        <w:pStyle w:val="ListParagraph"/>
        <w:ind w:left="1440"/>
        <w:rPr>
          <w:rFonts w:ascii="Calibri" w:hAnsi="Calibri"/>
        </w:rPr>
      </w:pPr>
    </w:p>
    <w:p w14:paraId="3BCCBBB0" w14:textId="77777777" w:rsidR="006058B2" w:rsidRPr="006B0C4C" w:rsidRDefault="006058B2" w:rsidP="002D265D">
      <w:pPr>
        <w:pStyle w:val="ListParagraph"/>
        <w:numPr>
          <w:ilvl w:val="0"/>
          <w:numId w:val="2"/>
        </w:numPr>
        <w:rPr>
          <w:rFonts w:ascii="Calibri" w:hAnsi="Calibri"/>
          <w:i/>
          <w:iCs/>
        </w:rPr>
      </w:pPr>
      <w:r w:rsidRPr="006B0C4C">
        <w:rPr>
          <w:rFonts w:ascii="Calibri" w:hAnsi="Calibri"/>
          <w:i/>
          <w:iCs/>
        </w:rPr>
        <w:t>Based on your calculations how can you improve the Accounts receivable turn over and average collection period?</w:t>
      </w:r>
    </w:p>
    <w:p w14:paraId="384912F9" w14:textId="2ABF07BF" w:rsidR="00737B23" w:rsidRDefault="00737B23" w:rsidP="00BA2AB4">
      <w:pPr>
        <w:pStyle w:val="ListParagraph"/>
        <w:rPr>
          <w:rFonts w:ascii="Calibri" w:hAnsi="Calibri"/>
        </w:rPr>
      </w:pPr>
    </w:p>
    <w:p w14:paraId="7D98EB59" w14:textId="2EB7C2A8" w:rsidR="002F0839" w:rsidRDefault="0052132C" w:rsidP="00BA2AB4">
      <w:pPr>
        <w:pStyle w:val="ListParagraph"/>
        <w:rPr>
          <w:rFonts w:ascii="Calibri" w:hAnsi="Calibri"/>
        </w:rPr>
      </w:pPr>
      <w:r>
        <w:rPr>
          <w:rFonts w:ascii="Calibri" w:hAnsi="Calibri"/>
        </w:rPr>
        <w:t xml:space="preserve">In order to improve the Accounts receivable turn over, you need to increase the </w:t>
      </w:r>
      <w:r w:rsidR="000A313E">
        <w:rPr>
          <w:rFonts w:ascii="Calibri" w:hAnsi="Calibri"/>
        </w:rPr>
        <w:t>net sales of the company.</w:t>
      </w:r>
      <w:r w:rsidR="003C0C86">
        <w:rPr>
          <w:rFonts w:ascii="Calibri" w:hAnsi="Calibri"/>
        </w:rPr>
        <w:t xml:space="preserve"> This can be done by increasing </w:t>
      </w:r>
      <w:r w:rsidR="00947801">
        <w:rPr>
          <w:rFonts w:ascii="Calibri" w:hAnsi="Calibri"/>
        </w:rPr>
        <w:t>the price or inventory</w:t>
      </w:r>
      <w:r w:rsidR="00801F30">
        <w:rPr>
          <w:rFonts w:ascii="Calibri" w:hAnsi="Calibri"/>
        </w:rPr>
        <w:t xml:space="preserve"> of their product to a point that it would increase their net sales. </w:t>
      </w:r>
      <w:r w:rsidR="004831C9">
        <w:rPr>
          <w:rFonts w:ascii="Calibri" w:hAnsi="Calibri"/>
        </w:rPr>
        <w:t xml:space="preserve">In order to improve the average collection period, you need to improve the account receivable turn over. </w:t>
      </w:r>
      <w:bookmarkStart w:id="0" w:name="_GoBack"/>
      <w:bookmarkEnd w:id="0"/>
    </w:p>
    <w:p w14:paraId="6669B199" w14:textId="187FE87B" w:rsidR="00FE5F22" w:rsidRDefault="00FE5F22">
      <w:pPr>
        <w:rPr>
          <w:rFonts w:ascii="Calibri" w:hAnsi="Calibri"/>
        </w:rPr>
      </w:pPr>
    </w:p>
    <w:p w14:paraId="7E066FED" w14:textId="77777777" w:rsidR="006B0C4C" w:rsidRDefault="006B0C4C">
      <w:pPr>
        <w:rPr>
          <w:rFonts w:ascii="Calibri" w:hAnsi="Calibri"/>
        </w:rPr>
      </w:pPr>
    </w:p>
    <w:p w14:paraId="7FCF1DEF" w14:textId="0FE05984" w:rsidR="001F0A6D" w:rsidRDefault="00303517" w:rsidP="00045271">
      <w:pPr>
        <w:rPr>
          <w:rFonts w:ascii="Calibri" w:hAnsi="Calibri"/>
          <w:b/>
        </w:rPr>
      </w:pPr>
      <w:r w:rsidRPr="00E24E89">
        <w:rPr>
          <w:rFonts w:ascii="Calibri" w:hAnsi="Calibri"/>
          <w:b/>
        </w:rPr>
        <w:t xml:space="preserve">Part </w:t>
      </w:r>
      <w:r w:rsidR="006B0C4C" w:rsidRPr="00E24E89">
        <w:rPr>
          <w:rFonts w:ascii="Calibri" w:hAnsi="Calibri"/>
          <w:b/>
        </w:rPr>
        <w:t>II:</w:t>
      </w:r>
      <w:r w:rsidR="006B0C4C">
        <w:rPr>
          <w:rFonts w:ascii="Calibri" w:hAnsi="Calibri"/>
          <w:b/>
        </w:rPr>
        <w:t xml:space="preserve"> </w:t>
      </w:r>
    </w:p>
    <w:p w14:paraId="47BC547B" w14:textId="77777777" w:rsidR="004F5817" w:rsidRDefault="004F5817" w:rsidP="00045271">
      <w:pPr>
        <w:rPr>
          <w:rFonts w:ascii="Calibri" w:hAnsi="Calibri"/>
          <w:b/>
        </w:rPr>
      </w:pPr>
    </w:p>
    <w:p w14:paraId="1F01D9DD" w14:textId="77777777" w:rsidR="00737B23" w:rsidRDefault="00737B23" w:rsidP="00045271">
      <w:pPr>
        <w:rPr>
          <w:rFonts w:ascii="Calibri" w:hAnsi="Calibri"/>
          <w:b/>
        </w:rPr>
      </w:pPr>
      <w:r>
        <w:rPr>
          <w:rFonts w:ascii="Calibri" w:hAnsi="Calibri"/>
          <w:b/>
        </w:rPr>
        <w:t>Q1</w:t>
      </w:r>
    </w:p>
    <w:p w14:paraId="250FAB55" w14:textId="77777777" w:rsidR="00BE7B9E" w:rsidRDefault="00BE7B9E" w:rsidP="00BE7B9E">
      <w:pPr>
        <w:pStyle w:val="NormalText"/>
      </w:pPr>
    </w:p>
    <w:p w14:paraId="652CB09F" w14:textId="77777777" w:rsidR="00E550DD" w:rsidRDefault="00E550DD" w:rsidP="00E550DD">
      <w:pPr>
        <w:pStyle w:val="NormalText"/>
        <w:rPr>
          <w:sz w:val="24"/>
          <w:szCs w:val="24"/>
        </w:rPr>
      </w:pPr>
      <w:r w:rsidRPr="00D45881">
        <w:rPr>
          <w:sz w:val="24"/>
          <w:szCs w:val="24"/>
        </w:rPr>
        <w:t xml:space="preserve">Jackson Company completed an aging of their accounts receivable and came up with an estimated amount of $6,342.  The credit sales for the period are $85,000.  The balance in the Allowance for Doubtful Accounts is a debit of $817.  </w:t>
      </w:r>
    </w:p>
    <w:p w14:paraId="7E80AE4E" w14:textId="77777777" w:rsidR="00E550DD" w:rsidRDefault="00E550DD" w:rsidP="00E550DD">
      <w:pPr>
        <w:pStyle w:val="NormalText"/>
        <w:rPr>
          <w:sz w:val="24"/>
          <w:szCs w:val="24"/>
        </w:rPr>
      </w:pPr>
    </w:p>
    <w:p w14:paraId="29ABF1C7" w14:textId="2CD6CFC2" w:rsidR="00E550DD" w:rsidRDefault="00E550DD" w:rsidP="00E550DD">
      <w:pPr>
        <w:pStyle w:val="NormalText"/>
        <w:numPr>
          <w:ilvl w:val="0"/>
          <w:numId w:val="5"/>
        </w:numPr>
        <w:rPr>
          <w:sz w:val="24"/>
          <w:szCs w:val="24"/>
        </w:rPr>
      </w:pPr>
      <w:r w:rsidRPr="00D45881">
        <w:rPr>
          <w:sz w:val="24"/>
          <w:szCs w:val="24"/>
        </w:rPr>
        <w:t>If Brandon uses 5% of credit sales as their estimating uncollectible accounts, how much will the credit be to the Allowance for Doubtful Accounts if Brandon uses the percentage of credit sales as its method of estimating uncollectible accounts?</w:t>
      </w:r>
      <w:r>
        <w:rPr>
          <w:sz w:val="24"/>
          <w:szCs w:val="24"/>
        </w:rPr>
        <w:t xml:space="preserve"> </w:t>
      </w:r>
    </w:p>
    <w:p w14:paraId="47ECFECC" w14:textId="02A92830" w:rsidR="006B0C4C" w:rsidRDefault="006B0C4C" w:rsidP="006B0C4C">
      <w:pPr>
        <w:pStyle w:val="NormalText"/>
        <w:ind w:left="720"/>
        <w:rPr>
          <w:sz w:val="24"/>
          <w:szCs w:val="24"/>
        </w:rPr>
      </w:pPr>
    </w:p>
    <w:p w14:paraId="2E7758AF" w14:textId="658B38AA" w:rsidR="006B0C4C" w:rsidRDefault="00E27AD0" w:rsidP="006B0C4C">
      <w:pPr>
        <w:pStyle w:val="NormalText"/>
        <w:ind w:left="720"/>
        <w:rPr>
          <w:sz w:val="24"/>
          <w:szCs w:val="24"/>
        </w:rPr>
      </w:pPr>
      <w:r>
        <w:rPr>
          <w:sz w:val="24"/>
          <w:szCs w:val="24"/>
        </w:rPr>
        <w:t xml:space="preserve">5% of credit sales: </w:t>
      </w:r>
      <w:r w:rsidR="00BF0D1C">
        <w:rPr>
          <w:sz w:val="24"/>
          <w:szCs w:val="24"/>
        </w:rPr>
        <w:t>85,000</w:t>
      </w:r>
      <w:r w:rsidR="00B263A5">
        <w:rPr>
          <w:sz w:val="24"/>
          <w:szCs w:val="24"/>
        </w:rPr>
        <w:t xml:space="preserve"> </w:t>
      </w:r>
      <w:r w:rsidR="00BF0D1C">
        <w:rPr>
          <w:sz w:val="24"/>
          <w:szCs w:val="24"/>
        </w:rPr>
        <w:t>*</w:t>
      </w:r>
      <w:r w:rsidR="00B263A5">
        <w:rPr>
          <w:sz w:val="24"/>
          <w:szCs w:val="24"/>
        </w:rPr>
        <w:t xml:space="preserve"> 0</w:t>
      </w:r>
      <w:r w:rsidR="00BF0D1C">
        <w:rPr>
          <w:sz w:val="24"/>
          <w:szCs w:val="24"/>
        </w:rPr>
        <w:t>.05</w:t>
      </w:r>
      <w:r w:rsidR="00B263A5">
        <w:rPr>
          <w:sz w:val="24"/>
          <w:szCs w:val="24"/>
        </w:rPr>
        <w:t xml:space="preserve"> </w:t>
      </w:r>
      <w:r w:rsidR="00BF0D1C">
        <w:rPr>
          <w:sz w:val="24"/>
          <w:szCs w:val="24"/>
        </w:rPr>
        <w:t>=</w:t>
      </w:r>
      <w:r w:rsidR="00B263A5">
        <w:rPr>
          <w:sz w:val="24"/>
          <w:szCs w:val="24"/>
        </w:rPr>
        <w:t xml:space="preserve"> </w:t>
      </w:r>
      <w:r w:rsidR="00FE7CEA">
        <w:rPr>
          <w:sz w:val="24"/>
          <w:szCs w:val="24"/>
        </w:rPr>
        <w:t>$</w:t>
      </w:r>
      <w:r w:rsidR="00BF0D1C">
        <w:rPr>
          <w:sz w:val="24"/>
          <w:szCs w:val="24"/>
        </w:rPr>
        <w:t>4250</w:t>
      </w:r>
    </w:p>
    <w:p w14:paraId="07AEAB53" w14:textId="2909BDE2" w:rsidR="00BF0D1C" w:rsidRDefault="002C4DB4" w:rsidP="006B0C4C">
      <w:pPr>
        <w:pStyle w:val="NormalText"/>
        <w:ind w:left="720"/>
        <w:rPr>
          <w:sz w:val="24"/>
          <w:szCs w:val="24"/>
        </w:rPr>
      </w:pPr>
      <w:r>
        <w:rPr>
          <w:sz w:val="24"/>
          <w:szCs w:val="24"/>
        </w:rPr>
        <w:t xml:space="preserve">The credit on Allowance for Doubtful Accounts: </w:t>
      </w:r>
      <w:r w:rsidR="00873049">
        <w:rPr>
          <w:sz w:val="24"/>
          <w:szCs w:val="24"/>
        </w:rPr>
        <w:t>4250</w:t>
      </w:r>
      <w:r w:rsidR="00B263A5">
        <w:rPr>
          <w:sz w:val="24"/>
          <w:szCs w:val="24"/>
        </w:rPr>
        <w:t xml:space="preserve"> </w:t>
      </w:r>
      <w:r w:rsidR="00873049">
        <w:rPr>
          <w:sz w:val="24"/>
          <w:szCs w:val="24"/>
        </w:rPr>
        <w:t>-</w:t>
      </w:r>
      <w:r w:rsidR="00B263A5">
        <w:rPr>
          <w:sz w:val="24"/>
          <w:szCs w:val="24"/>
        </w:rPr>
        <w:t xml:space="preserve"> </w:t>
      </w:r>
      <w:r w:rsidR="00873049">
        <w:rPr>
          <w:sz w:val="24"/>
          <w:szCs w:val="24"/>
        </w:rPr>
        <w:t>817</w:t>
      </w:r>
      <w:r w:rsidR="00B263A5">
        <w:rPr>
          <w:sz w:val="24"/>
          <w:szCs w:val="24"/>
        </w:rPr>
        <w:t xml:space="preserve"> </w:t>
      </w:r>
      <w:r w:rsidR="00873049">
        <w:rPr>
          <w:sz w:val="24"/>
          <w:szCs w:val="24"/>
        </w:rPr>
        <w:t>=</w:t>
      </w:r>
      <w:r w:rsidR="00B263A5">
        <w:rPr>
          <w:sz w:val="24"/>
          <w:szCs w:val="24"/>
        </w:rPr>
        <w:t xml:space="preserve"> </w:t>
      </w:r>
      <w:r w:rsidR="00FE7CEA">
        <w:rPr>
          <w:sz w:val="24"/>
          <w:szCs w:val="24"/>
        </w:rPr>
        <w:t>$</w:t>
      </w:r>
      <w:r w:rsidR="00B263A5">
        <w:rPr>
          <w:sz w:val="24"/>
          <w:szCs w:val="24"/>
        </w:rPr>
        <w:t>3,433</w:t>
      </w:r>
    </w:p>
    <w:p w14:paraId="7CE07D91" w14:textId="77777777" w:rsidR="00B263A5" w:rsidRDefault="00B263A5" w:rsidP="006B0C4C">
      <w:pPr>
        <w:pStyle w:val="NormalText"/>
        <w:ind w:left="720"/>
        <w:rPr>
          <w:sz w:val="24"/>
          <w:szCs w:val="24"/>
        </w:rPr>
      </w:pPr>
    </w:p>
    <w:p w14:paraId="44673A7B" w14:textId="6AD30583" w:rsidR="00E550DD" w:rsidRDefault="00E550DD" w:rsidP="00E550DD">
      <w:pPr>
        <w:pStyle w:val="NormalText"/>
        <w:numPr>
          <w:ilvl w:val="0"/>
          <w:numId w:val="5"/>
        </w:numPr>
        <w:rPr>
          <w:sz w:val="24"/>
          <w:szCs w:val="24"/>
        </w:rPr>
      </w:pPr>
      <w:r>
        <w:rPr>
          <w:sz w:val="24"/>
          <w:szCs w:val="24"/>
        </w:rPr>
        <w:t>Prepare the journal entry to record the bad debt expense.</w:t>
      </w:r>
    </w:p>
    <w:p w14:paraId="03543B21" w14:textId="75C63EB2" w:rsidR="006B0C4C" w:rsidRDefault="006B0C4C" w:rsidP="006B0C4C">
      <w:pPr>
        <w:pStyle w:val="NormalText"/>
        <w:rPr>
          <w:sz w:val="24"/>
          <w:szCs w:val="24"/>
        </w:rPr>
      </w:pPr>
    </w:p>
    <w:p w14:paraId="51602A53" w14:textId="028F650B" w:rsidR="00FE7CEA" w:rsidRDefault="002B0ADC" w:rsidP="00F25BC0">
      <w:pPr>
        <w:pStyle w:val="NormalText"/>
        <w:ind w:left="720"/>
        <w:rPr>
          <w:sz w:val="24"/>
          <w:szCs w:val="24"/>
        </w:rPr>
      </w:pPr>
      <w:r>
        <w:rPr>
          <w:sz w:val="24"/>
          <w:szCs w:val="24"/>
        </w:rPr>
        <w:t xml:space="preserve">February 24, 2020 </w:t>
      </w:r>
      <w:r>
        <w:rPr>
          <w:sz w:val="24"/>
          <w:szCs w:val="24"/>
        </w:rPr>
        <w:tab/>
      </w:r>
      <w:r w:rsidR="006904EA">
        <w:rPr>
          <w:sz w:val="24"/>
          <w:szCs w:val="24"/>
        </w:rPr>
        <w:t>Bad Debt Expense</w:t>
      </w:r>
      <w:r w:rsidR="006904EA">
        <w:rPr>
          <w:sz w:val="24"/>
          <w:szCs w:val="24"/>
        </w:rPr>
        <w:tab/>
      </w:r>
      <w:r w:rsidR="006904EA">
        <w:rPr>
          <w:sz w:val="24"/>
          <w:szCs w:val="24"/>
        </w:rPr>
        <w:tab/>
      </w:r>
      <w:r w:rsidR="00F22C82">
        <w:rPr>
          <w:sz w:val="24"/>
          <w:szCs w:val="24"/>
        </w:rPr>
        <w:t>Dr.</w:t>
      </w:r>
      <w:r w:rsidR="00C60CB2">
        <w:rPr>
          <w:sz w:val="24"/>
          <w:szCs w:val="24"/>
        </w:rPr>
        <w:tab/>
        <w:t>$4250</w:t>
      </w:r>
      <w:r w:rsidR="00EC6EBC">
        <w:rPr>
          <w:sz w:val="24"/>
          <w:szCs w:val="24"/>
        </w:rPr>
        <w:t>.00</w:t>
      </w:r>
    </w:p>
    <w:p w14:paraId="43C9ADDE" w14:textId="2B20067A" w:rsidR="00EC6EBC" w:rsidRDefault="00EC6EBC" w:rsidP="00F25BC0">
      <w:pPr>
        <w:pStyle w:val="NormalText"/>
        <w:ind w:left="2880"/>
        <w:rPr>
          <w:sz w:val="24"/>
          <w:szCs w:val="24"/>
        </w:rPr>
      </w:pPr>
    </w:p>
    <w:p w14:paraId="4B5FF49A" w14:textId="39F375A4" w:rsidR="003D390B" w:rsidRDefault="00EC6EBC" w:rsidP="008C3E21">
      <w:pPr>
        <w:pStyle w:val="NormalText"/>
        <w:ind w:left="2880" w:firstLine="720"/>
        <w:rPr>
          <w:sz w:val="24"/>
          <w:szCs w:val="24"/>
        </w:rPr>
      </w:pPr>
      <w:r>
        <w:rPr>
          <w:sz w:val="24"/>
          <w:szCs w:val="24"/>
        </w:rPr>
        <w:t xml:space="preserve">Allowance for Doubtful </w:t>
      </w:r>
      <w:r w:rsidR="00FA0763">
        <w:rPr>
          <w:sz w:val="24"/>
          <w:szCs w:val="24"/>
        </w:rPr>
        <w:t>Accounts</w:t>
      </w:r>
      <w:r w:rsidR="00747E17">
        <w:rPr>
          <w:sz w:val="24"/>
          <w:szCs w:val="24"/>
        </w:rPr>
        <w:tab/>
      </w:r>
      <w:r w:rsidR="006904EA">
        <w:rPr>
          <w:sz w:val="24"/>
          <w:szCs w:val="24"/>
        </w:rPr>
        <w:tab/>
      </w:r>
      <w:r w:rsidR="00747E17">
        <w:rPr>
          <w:sz w:val="24"/>
          <w:szCs w:val="24"/>
        </w:rPr>
        <w:t>Cr.</w:t>
      </w:r>
      <w:r w:rsidR="00747E17">
        <w:rPr>
          <w:sz w:val="24"/>
          <w:szCs w:val="24"/>
        </w:rPr>
        <w:tab/>
        <w:t>$</w:t>
      </w:r>
      <w:r w:rsidR="00FA0763">
        <w:rPr>
          <w:sz w:val="24"/>
          <w:szCs w:val="24"/>
        </w:rPr>
        <w:t>4250.0</w:t>
      </w:r>
      <w:r w:rsidR="008C3E21">
        <w:rPr>
          <w:sz w:val="24"/>
          <w:szCs w:val="24"/>
        </w:rPr>
        <w:t>0</w:t>
      </w:r>
    </w:p>
    <w:p w14:paraId="4BF4D64A" w14:textId="0ACDBA30" w:rsidR="008C3E21" w:rsidRDefault="008C3E21" w:rsidP="008C3E21">
      <w:pPr>
        <w:pStyle w:val="NormalText"/>
        <w:ind w:left="2880" w:firstLine="720"/>
        <w:rPr>
          <w:sz w:val="24"/>
          <w:szCs w:val="24"/>
        </w:rPr>
      </w:pPr>
    </w:p>
    <w:p w14:paraId="116C8D18" w14:textId="0C6D9A67" w:rsidR="008C3E21" w:rsidRDefault="008C3E21" w:rsidP="008C3E21">
      <w:pPr>
        <w:pStyle w:val="NormalText"/>
        <w:ind w:left="2880" w:firstLine="720"/>
        <w:rPr>
          <w:sz w:val="24"/>
          <w:szCs w:val="24"/>
        </w:rPr>
      </w:pPr>
    </w:p>
    <w:p w14:paraId="63C91C3C" w14:textId="354D1A31" w:rsidR="008C3E21" w:rsidRDefault="008C3E21" w:rsidP="008C3E21">
      <w:pPr>
        <w:pStyle w:val="NormalText"/>
        <w:ind w:left="2880" w:firstLine="720"/>
        <w:rPr>
          <w:sz w:val="24"/>
          <w:szCs w:val="24"/>
        </w:rPr>
      </w:pPr>
    </w:p>
    <w:p w14:paraId="69F28EF5" w14:textId="19633FF2" w:rsidR="008C3E21" w:rsidRDefault="008C3E21" w:rsidP="008C3E21">
      <w:pPr>
        <w:pStyle w:val="NormalText"/>
        <w:ind w:left="2880" w:firstLine="720"/>
        <w:rPr>
          <w:sz w:val="24"/>
          <w:szCs w:val="24"/>
        </w:rPr>
      </w:pPr>
    </w:p>
    <w:p w14:paraId="0F98F2D2" w14:textId="79A815D6" w:rsidR="008C3E21" w:rsidRDefault="008C3E21" w:rsidP="008C3E21">
      <w:pPr>
        <w:pStyle w:val="NormalText"/>
        <w:ind w:left="2880" w:firstLine="720"/>
        <w:rPr>
          <w:sz w:val="24"/>
          <w:szCs w:val="24"/>
        </w:rPr>
      </w:pPr>
    </w:p>
    <w:p w14:paraId="405AB1BF" w14:textId="7261C1BA" w:rsidR="008C3E21" w:rsidRDefault="008C3E21" w:rsidP="008C3E21">
      <w:pPr>
        <w:pStyle w:val="NormalText"/>
        <w:ind w:left="2880" w:firstLine="720"/>
        <w:rPr>
          <w:sz w:val="24"/>
          <w:szCs w:val="24"/>
        </w:rPr>
      </w:pPr>
    </w:p>
    <w:p w14:paraId="2B51F881" w14:textId="02B73121" w:rsidR="008C3E21" w:rsidRDefault="008C3E21" w:rsidP="008C3E21">
      <w:pPr>
        <w:pStyle w:val="NormalText"/>
        <w:ind w:left="2880" w:firstLine="720"/>
        <w:rPr>
          <w:sz w:val="24"/>
          <w:szCs w:val="24"/>
        </w:rPr>
      </w:pPr>
    </w:p>
    <w:p w14:paraId="48E45E4F" w14:textId="7C02D3B1" w:rsidR="008C3E21" w:rsidRDefault="008C3E21" w:rsidP="008C3E21">
      <w:pPr>
        <w:pStyle w:val="NormalText"/>
        <w:ind w:left="2880" w:firstLine="720"/>
        <w:rPr>
          <w:sz w:val="24"/>
          <w:szCs w:val="24"/>
        </w:rPr>
      </w:pPr>
    </w:p>
    <w:p w14:paraId="138019BA" w14:textId="3467A1C1" w:rsidR="008C3E21" w:rsidRDefault="008C3E21" w:rsidP="008C3E21">
      <w:pPr>
        <w:pStyle w:val="NormalText"/>
        <w:ind w:left="2880" w:firstLine="720"/>
        <w:rPr>
          <w:sz w:val="24"/>
          <w:szCs w:val="24"/>
        </w:rPr>
      </w:pPr>
    </w:p>
    <w:p w14:paraId="06B530E6" w14:textId="70219B7A" w:rsidR="008C3E21" w:rsidRDefault="008C3E21" w:rsidP="008C3E21">
      <w:pPr>
        <w:pStyle w:val="NormalText"/>
        <w:ind w:left="2880" w:firstLine="720"/>
        <w:rPr>
          <w:sz w:val="24"/>
          <w:szCs w:val="24"/>
        </w:rPr>
      </w:pPr>
    </w:p>
    <w:p w14:paraId="545692CD" w14:textId="184AA980" w:rsidR="008C3E21" w:rsidRDefault="008C3E21" w:rsidP="008C3E21">
      <w:pPr>
        <w:pStyle w:val="NormalText"/>
        <w:ind w:left="2880" w:firstLine="720"/>
        <w:rPr>
          <w:sz w:val="24"/>
          <w:szCs w:val="24"/>
        </w:rPr>
      </w:pPr>
    </w:p>
    <w:p w14:paraId="035563FA" w14:textId="77777777" w:rsidR="008C3E21" w:rsidRPr="008C3E21" w:rsidRDefault="008C3E21" w:rsidP="008C3E21">
      <w:pPr>
        <w:pStyle w:val="NormalText"/>
        <w:ind w:left="2880" w:firstLine="720"/>
        <w:rPr>
          <w:sz w:val="24"/>
          <w:szCs w:val="24"/>
        </w:rPr>
      </w:pPr>
    </w:p>
    <w:p w14:paraId="3B378CEA" w14:textId="5E4C62C4" w:rsidR="003D390B" w:rsidRDefault="003D390B" w:rsidP="00737B23">
      <w:pPr>
        <w:rPr>
          <w:rFonts w:ascii="Calibri" w:hAnsi="Calibri"/>
          <w:b/>
        </w:rPr>
      </w:pPr>
      <w:r>
        <w:rPr>
          <w:rFonts w:ascii="Calibri" w:hAnsi="Calibri"/>
          <w:b/>
        </w:rPr>
        <w:lastRenderedPageBreak/>
        <w:t xml:space="preserve">Q2 </w:t>
      </w:r>
    </w:p>
    <w:p w14:paraId="3375DC69" w14:textId="77777777" w:rsidR="008C3E21" w:rsidRDefault="008C3E21" w:rsidP="00737B23">
      <w:pPr>
        <w:rPr>
          <w:rFonts w:ascii="Calibri" w:hAnsi="Calibri"/>
          <w:b/>
        </w:rPr>
      </w:pPr>
    </w:p>
    <w:p w14:paraId="2672BF59" w14:textId="08A5DE43" w:rsidR="003D390B" w:rsidRPr="008C3E21" w:rsidRDefault="00F02826" w:rsidP="003D390B">
      <w:pPr>
        <w:pStyle w:val="NormalText"/>
        <w:rPr>
          <w:sz w:val="24"/>
          <w:szCs w:val="24"/>
        </w:rPr>
      </w:pPr>
      <w:r w:rsidRPr="008C3E21">
        <w:rPr>
          <w:sz w:val="24"/>
          <w:szCs w:val="24"/>
        </w:rPr>
        <w:t xml:space="preserve">Timber Company has given you the following information from its aging of accounts receivable.  </w:t>
      </w:r>
      <w:r w:rsidR="006F12B1" w:rsidRPr="008C3E21">
        <w:rPr>
          <w:sz w:val="24"/>
          <w:szCs w:val="24"/>
        </w:rPr>
        <w:t>Using this</w:t>
      </w:r>
      <w:r w:rsidRPr="008C3E21">
        <w:rPr>
          <w:sz w:val="24"/>
          <w:szCs w:val="24"/>
        </w:rPr>
        <w:t xml:space="preserve"> information, determine the ending balance of the allowance for doubtful accounts and prepare the journal entry to record bad debt expense.</w:t>
      </w:r>
      <w:r w:rsidR="008C3E21">
        <w:rPr>
          <w:sz w:val="24"/>
          <w:szCs w:val="24"/>
        </w:rPr>
        <w:t xml:space="preserve"> </w:t>
      </w:r>
      <w:r w:rsidR="003D390B" w:rsidRPr="008C3E21">
        <w:rPr>
          <w:rFonts w:cstheme="minorHAnsi"/>
          <w:sz w:val="24"/>
          <w:szCs w:val="24"/>
        </w:rPr>
        <w:t>Current amount in the allowance for doubtful accounts is a $958 credit.</w:t>
      </w:r>
    </w:p>
    <w:p w14:paraId="3766830C" w14:textId="77777777" w:rsidR="00452BE5" w:rsidRPr="003D390B" w:rsidRDefault="00452BE5" w:rsidP="003D390B">
      <w:pPr>
        <w:pStyle w:val="NormalText"/>
        <w:rPr>
          <w:sz w:val="28"/>
          <w:szCs w:val="28"/>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158"/>
        <w:gridCol w:w="2520"/>
      </w:tblGrid>
      <w:tr w:rsidR="003D390B" w:rsidRPr="008C3E21" w14:paraId="6549B2F9" w14:textId="77777777" w:rsidTr="00452BE5">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14:paraId="3C848B2B" w14:textId="12B3B091" w:rsidR="003D390B" w:rsidRPr="008C3E21" w:rsidRDefault="00452BE5" w:rsidP="00014393">
            <w:pPr>
              <w:pStyle w:val="NormalText"/>
              <w:rPr>
                <w:sz w:val="24"/>
                <w:szCs w:val="24"/>
              </w:rPr>
            </w:pPr>
            <w:r w:rsidRPr="008C3E21">
              <w:rPr>
                <w:sz w:val="24"/>
                <w:szCs w:val="24"/>
              </w:rPr>
              <w:t xml:space="preserve"> </w:t>
            </w:r>
            <w:r w:rsidR="003D390B" w:rsidRPr="008C3E21">
              <w:rPr>
                <w:sz w:val="24"/>
                <w:szCs w:val="24"/>
              </w:rPr>
              <w:t>Current</w:t>
            </w:r>
          </w:p>
        </w:tc>
        <w:tc>
          <w:tcPr>
            <w:tcW w:w="115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43DBCAD6" w14:textId="77777777" w:rsidR="003D390B" w:rsidRPr="008C3E21" w:rsidRDefault="003D390B" w:rsidP="00452BE5">
            <w:pPr>
              <w:pStyle w:val="NormalText"/>
              <w:jc w:val="center"/>
              <w:rPr>
                <w:sz w:val="24"/>
                <w:szCs w:val="24"/>
              </w:rPr>
            </w:pPr>
            <w:r w:rsidRPr="008C3E21">
              <w:rPr>
                <w:sz w:val="24"/>
                <w:szCs w:val="24"/>
              </w:rPr>
              <w:t>$24,400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20141E4" w14:textId="77777777" w:rsidR="003D390B" w:rsidRPr="008C3E21" w:rsidRDefault="003D390B" w:rsidP="00452BE5">
            <w:pPr>
              <w:pStyle w:val="NormalText"/>
              <w:jc w:val="center"/>
              <w:rPr>
                <w:sz w:val="24"/>
                <w:szCs w:val="24"/>
              </w:rPr>
            </w:pPr>
            <w:r w:rsidRPr="008C3E21">
              <w:rPr>
                <w:sz w:val="24"/>
                <w:szCs w:val="24"/>
              </w:rPr>
              <w:t>2% uncollectible</w:t>
            </w:r>
          </w:p>
        </w:tc>
      </w:tr>
      <w:tr w:rsidR="003D390B" w:rsidRPr="008C3E21" w14:paraId="7F7F6E8A" w14:textId="77777777" w:rsidTr="00452BE5">
        <w:tc>
          <w:tcPr>
            <w:tcW w:w="1440" w:type="dxa"/>
            <w:tcBorders>
              <w:top w:val="single" w:sz="5" w:space="0" w:color="000000"/>
              <w:left w:val="single" w:sz="5" w:space="0" w:color="000000"/>
              <w:bottom w:val="single" w:sz="5" w:space="0" w:color="000000"/>
              <w:right w:val="single" w:sz="5" w:space="0" w:color="000000"/>
            </w:tcBorders>
            <w:vAlign w:val="bottom"/>
          </w:tcPr>
          <w:p w14:paraId="5763F0EB" w14:textId="12896E57" w:rsidR="003D390B" w:rsidRPr="008C3E21" w:rsidRDefault="00452BE5" w:rsidP="00014393">
            <w:pPr>
              <w:pStyle w:val="NormalText"/>
              <w:rPr>
                <w:sz w:val="24"/>
                <w:szCs w:val="24"/>
              </w:rPr>
            </w:pPr>
            <w:r w:rsidRPr="008C3E21">
              <w:rPr>
                <w:sz w:val="24"/>
                <w:szCs w:val="24"/>
              </w:rPr>
              <w:t xml:space="preserve"> </w:t>
            </w:r>
            <w:r w:rsidR="003D390B" w:rsidRPr="008C3E21">
              <w:rPr>
                <w:sz w:val="24"/>
                <w:szCs w:val="24"/>
              </w:rPr>
              <w:t>31-60 days</w:t>
            </w:r>
          </w:p>
        </w:tc>
        <w:tc>
          <w:tcPr>
            <w:tcW w:w="115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01E47E1" w14:textId="797088D5" w:rsidR="003D390B" w:rsidRPr="008C3E21" w:rsidRDefault="00452BE5" w:rsidP="00452BE5">
            <w:pPr>
              <w:pStyle w:val="NormalText"/>
              <w:jc w:val="center"/>
              <w:rPr>
                <w:sz w:val="24"/>
                <w:szCs w:val="24"/>
              </w:rPr>
            </w:pPr>
            <w:r w:rsidRPr="008C3E21">
              <w:rPr>
                <w:sz w:val="24"/>
                <w:szCs w:val="24"/>
              </w:rPr>
              <w:t xml:space="preserve">    </w:t>
            </w:r>
            <w:r w:rsidR="003D390B" w:rsidRPr="008C3E21">
              <w:rPr>
                <w:sz w:val="24"/>
                <w:szCs w:val="24"/>
              </w:rPr>
              <w:t>7,350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4B85AC8" w14:textId="77777777" w:rsidR="003D390B" w:rsidRPr="008C3E21" w:rsidRDefault="003D390B" w:rsidP="00452BE5">
            <w:pPr>
              <w:pStyle w:val="NormalText"/>
              <w:jc w:val="center"/>
              <w:rPr>
                <w:sz w:val="24"/>
                <w:szCs w:val="24"/>
              </w:rPr>
            </w:pPr>
            <w:r w:rsidRPr="008C3E21">
              <w:rPr>
                <w:sz w:val="24"/>
                <w:szCs w:val="24"/>
              </w:rPr>
              <w:t>8% uncollectible</w:t>
            </w:r>
          </w:p>
        </w:tc>
      </w:tr>
      <w:tr w:rsidR="003D390B" w:rsidRPr="008C3E21" w14:paraId="154E7E29" w14:textId="77777777" w:rsidTr="00452BE5">
        <w:tc>
          <w:tcPr>
            <w:tcW w:w="1440" w:type="dxa"/>
            <w:tcBorders>
              <w:top w:val="single" w:sz="5" w:space="0" w:color="000000"/>
              <w:left w:val="single" w:sz="5" w:space="0" w:color="000000"/>
              <w:bottom w:val="single" w:sz="5" w:space="0" w:color="000000"/>
              <w:right w:val="single" w:sz="5" w:space="0" w:color="000000"/>
            </w:tcBorders>
            <w:vAlign w:val="bottom"/>
          </w:tcPr>
          <w:p w14:paraId="56C093B3" w14:textId="3D5AB3E8" w:rsidR="003D390B" w:rsidRPr="008C3E21" w:rsidRDefault="00452BE5" w:rsidP="00014393">
            <w:pPr>
              <w:pStyle w:val="NormalText"/>
              <w:rPr>
                <w:sz w:val="24"/>
                <w:szCs w:val="24"/>
              </w:rPr>
            </w:pPr>
            <w:r w:rsidRPr="008C3E21">
              <w:rPr>
                <w:sz w:val="24"/>
                <w:szCs w:val="24"/>
              </w:rPr>
              <w:t xml:space="preserve"> </w:t>
            </w:r>
            <w:r w:rsidR="003D390B" w:rsidRPr="008C3E21">
              <w:rPr>
                <w:sz w:val="24"/>
                <w:szCs w:val="24"/>
              </w:rPr>
              <w:t>61-90 days</w:t>
            </w:r>
          </w:p>
        </w:tc>
        <w:tc>
          <w:tcPr>
            <w:tcW w:w="115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34EF25B3" w14:textId="527DB50D" w:rsidR="003D390B" w:rsidRPr="008C3E21" w:rsidRDefault="00452BE5" w:rsidP="00452BE5">
            <w:pPr>
              <w:pStyle w:val="NormalText"/>
              <w:jc w:val="center"/>
              <w:rPr>
                <w:sz w:val="24"/>
                <w:szCs w:val="24"/>
              </w:rPr>
            </w:pPr>
            <w:r w:rsidRPr="008C3E21">
              <w:rPr>
                <w:sz w:val="24"/>
                <w:szCs w:val="24"/>
              </w:rPr>
              <w:t xml:space="preserve">    </w:t>
            </w:r>
            <w:r w:rsidR="003D390B" w:rsidRPr="008C3E21">
              <w:rPr>
                <w:sz w:val="24"/>
                <w:szCs w:val="24"/>
              </w:rPr>
              <w:t>3,380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55861E8A" w14:textId="77777777" w:rsidR="003D390B" w:rsidRPr="008C3E21" w:rsidRDefault="003D390B" w:rsidP="00452BE5">
            <w:pPr>
              <w:pStyle w:val="NormalText"/>
              <w:jc w:val="center"/>
              <w:rPr>
                <w:sz w:val="24"/>
                <w:szCs w:val="24"/>
              </w:rPr>
            </w:pPr>
            <w:r w:rsidRPr="008C3E21">
              <w:rPr>
                <w:sz w:val="24"/>
                <w:szCs w:val="24"/>
              </w:rPr>
              <w:t>15% uncollectible</w:t>
            </w:r>
          </w:p>
        </w:tc>
      </w:tr>
      <w:tr w:rsidR="003D390B" w:rsidRPr="008C3E21" w14:paraId="3EF3DDA2" w14:textId="77777777" w:rsidTr="00452BE5">
        <w:tc>
          <w:tcPr>
            <w:tcW w:w="1440" w:type="dxa"/>
            <w:tcBorders>
              <w:top w:val="single" w:sz="5" w:space="0" w:color="000000"/>
              <w:left w:val="single" w:sz="5" w:space="0" w:color="000000"/>
              <w:bottom w:val="single" w:sz="5" w:space="0" w:color="000000"/>
              <w:right w:val="single" w:sz="5" w:space="0" w:color="000000"/>
            </w:tcBorders>
            <w:vAlign w:val="bottom"/>
          </w:tcPr>
          <w:p w14:paraId="7F4A9F31" w14:textId="5BB49CE0" w:rsidR="003D390B" w:rsidRPr="008C3E21" w:rsidRDefault="00452BE5" w:rsidP="00014393">
            <w:pPr>
              <w:pStyle w:val="NormalText"/>
              <w:rPr>
                <w:sz w:val="24"/>
                <w:szCs w:val="24"/>
              </w:rPr>
            </w:pPr>
            <w:r w:rsidRPr="008C3E21">
              <w:rPr>
                <w:sz w:val="24"/>
                <w:szCs w:val="24"/>
              </w:rPr>
              <w:t xml:space="preserve"> </w:t>
            </w:r>
            <w:r w:rsidR="003D390B" w:rsidRPr="008C3E21">
              <w:rPr>
                <w:sz w:val="24"/>
                <w:szCs w:val="24"/>
              </w:rPr>
              <w:t>91 and up</w:t>
            </w:r>
          </w:p>
        </w:tc>
        <w:tc>
          <w:tcPr>
            <w:tcW w:w="1158"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6CCA12C2" w14:textId="187B9A83" w:rsidR="003D390B" w:rsidRPr="008C3E21" w:rsidRDefault="00452BE5" w:rsidP="00452BE5">
            <w:pPr>
              <w:pStyle w:val="NormalText"/>
              <w:jc w:val="center"/>
              <w:rPr>
                <w:sz w:val="24"/>
                <w:szCs w:val="24"/>
              </w:rPr>
            </w:pPr>
            <w:r w:rsidRPr="008C3E21">
              <w:rPr>
                <w:sz w:val="24"/>
                <w:szCs w:val="24"/>
              </w:rPr>
              <w:t xml:space="preserve">    </w:t>
            </w:r>
            <w:r w:rsidR="003D390B" w:rsidRPr="008C3E21">
              <w:rPr>
                <w:sz w:val="24"/>
                <w:szCs w:val="24"/>
              </w:rPr>
              <w:t>1,220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14:paraId="1F3E9557" w14:textId="77777777" w:rsidR="003D390B" w:rsidRPr="008C3E21" w:rsidRDefault="003D390B" w:rsidP="00452BE5">
            <w:pPr>
              <w:pStyle w:val="NormalText"/>
              <w:jc w:val="center"/>
              <w:rPr>
                <w:sz w:val="24"/>
                <w:szCs w:val="24"/>
              </w:rPr>
            </w:pPr>
            <w:r w:rsidRPr="008C3E21">
              <w:rPr>
                <w:sz w:val="24"/>
                <w:szCs w:val="24"/>
              </w:rPr>
              <w:t>30% uncollectible</w:t>
            </w:r>
          </w:p>
        </w:tc>
      </w:tr>
    </w:tbl>
    <w:p w14:paraId="6FA667A0" w14:textId="1303A059" w:rsidR="008C3E21" w:rsidRDefault="008C3E21" w:rsidP="003D390B">
      <w:pPr>
        <w:rPr>
          <w:rFonts w:ascii="Calibri" w:hAnsi="Calibri"/>
          <w:bCs/>
        </w:rPr>
      </w:pPr>
    </w:p>
    <w:p w14:paraId="0D2B2B03" w14:textId="77777777" w:rsidR="008C3E21" w:rsidRPr="008C3E21" w:rsidRDefault="008C3E21" w:rsidP="003D390B">
      <w:pPr>
        <w:rPr>
          <w:rFonts w:ascii="Calibri" w:hAnsi="Calibri"/>
          <w:bCs/>
        </w:rPr>
      </w:pPr>
    </w:p>
    <w:p w14:paraId="09F618CC" w14:textId="2FFD025C" w:rsidR="00FE5F22" w:rsidRPr="008C3E21" w:rsidRDefault="003773A6" w:rsidP="003D390B">
      <w:pPr>
        <w:rPr>
          <w:rFonts w:asciiTheme="minorHAnsi" w:hAnsiTheme="minorHAnsi" w:cstheme="minorHAnsi"/>
          <w:bCs/>
        </w:rPr>
      </w:pPr>
      <w:r w:rsidRPr="008C3E21">
        <w:rPr>
          <w:rFonts w:asciiTheme="minorHAnsi" w:hAnsiTheme="minorHAnsi" w:cstheme="minorHAnsi"/>
          <w:bCs/>
        </w:rPr>
        <w:t>Total Amount: (</w:t>
      </w:r>
      <w:r w:rsidR="00922EFE" w:rsidRPr="008C3E21">
        <w:rPr>
          <w:rFonts w:asciiTheme="minorHAnsi" w:hAnsiTheme="minorHAnsi" w:cstheme="minorHAnsi"/>
          <w:bCs/>
        </w:rPr>
        <w:t>24,400*.02) + (7,350*.08) + (3,380*.15) + (1,220*.3)</w:t>
      </w:r>
      <w:r w:rsidR="00B92069" w:rsidRPr="008C3E21">
        <w:rPr>
          <w:rFonts w:asciiTheme="minorHAnsi" w:hAnsiTheme="minorHAnsi" w:cstheme="minorHAnsi"/>
          <w:bCs/>
        </w:rPr>
        <w:t xml:space="preserve"> = 1949</w:t>
      </w:r>
    </w:p>
    <w:p w14:paraId="18505CBD" w14:textId="5E0285EA" w:rsidR="00B92069" w:rsidRPr="008C3E21" w:rsidRDefault="00B92069" w:rsidP="003D390B">
      <w:pPr>
        <w:rPr>
          <w:rFonts w:asciiTheme="minorHAnsi" w:hAnsiTheme="minorHAnsi" w:cstheme="minorHAnsi"/>
          <w:b/>
        </w:rPr>
      </w:pPr>
    </w:p>
    <w:p w14:paraId="21D8583F" w14:textId="49AB02E5" w:rsidR="00B92069" w:rsidRPr="008C3E21" w:rsidRDefault="00FD51AF" w:rsidP="003D390B">
      <w:pPr>
        <w:rPr>
          <w:rFonts w:asciiTheme="minorHAnsi" w:hAnsiTheme="minorHAnsi" w:cstheme="minorHAnsi"/>
          <w:b/>
        </w:rPr>
      </w:pPr>
      <w:r w:rsidRPr="008C3E21">
        <w:rPr>
          <w:rFonts w:asciiTheme="minorHAnsi" w:hAnsiTheme="minorHAnsi" w:cstheme="minorHAnsi"/>
          <w:b/>
        </w:rPr>
        <w:t>Therefore, the ending balance would be</w:t>
      </w:r>
      <w:r w:rsidR="00325367" w:rsidRPr="008C3E21">
        <w:rPr>
          <w:rFonts w:asciiTheme="minorHAnsi" w:hAnsiTheme="minorHAnsi" w:cstheme="minorHAnsi"/>
          <w:b/>
        </w:rPr>
        <w:t>:</w:t>
      </w:r>
      <w:r w:rsidR="004668E8" w:rsidRPr="008C3E21">
        <w:rPr>
          <w:rFonts w:asciiTheme="minorHAnsi" w:hAnsiTheme="minorHAnsi" w:cstheme="minorHAnsi"/>
          <w:b/>
        </w:rPr>
        <w:t xml:space="preserve"> $2907</w:t>
      </w:r>
    </w:p>
    <w:p w14:paraId="3F28CE9E" w14:textId="77777777" w:rsidR="002E7DB6" w:rsidRPr="008C3E21" w:rsidRDefault="002E7DB6" w:rsidP="003D390B">
      <w:pPr>
        <w:rPr>
          <w:rFonts w:asciiTheme="minorHAnsi" w:hAnsiTheme="minorHAnsi" w:cstheme="minorHAnsi"/>
          <w:b/>
        </w:rPr>
      </w:pPr>
    </w:p>
    <w:p w14:paraId="6ABEB5CB" w14:textId="4F708881" w:rsidR="00ED3D5D" w:rsidRPr="008C3E21" w:rsidRDefault="00ED3D5D" w:rsidP="00ED3D5D">
      <w:pPr>
        <w:pStyle w:val="NormalText"/>
        <w:ind w:left="720"/>
        <w:rPr>
          <w:rFonts w:asciiTheme="minorHAnsi" w:hAnsiTheme="minorHAnsi" w:cstheme="minorHAnsi"/>
          <w:sz w:val="24"/>
          <w:szCs w:val="24"/>
        </w:rPr>
      </w:pPr>
      <w:r w:rsidRPr="008C3E21">
        <w:rPr>
          <w:rFonts w:asciiTheme="minorHAnsi" w:hAnsiTheme="minorHAnsi" w:cstheme="minorHAnsi"/>
          <w:sz w:val="24"/>
          <w:szCs w:val="24"/>
        </w:rPr>
        <w:t xml:space="preserve">February 24, 2020 </w:t>
      </w:r>
      <w:r w:rsidRPr="008C3E21">
        <w:rPr>
          <w:rFonts w:asciiTheme="minorHAnsi" w:hAnsiTheme="minorHAnsi" w:cstheme="minorHAnsi"/>
          <w:sz w:val="24"/>
          <w:szCs w:val="24"/>
        </w:rPr>
        <w:tab/>
        <w:t>Bad Debt Expense</w:t>
      </w:r>
      <w:r w:rsidRPr="008C3E21">
        <w:rPr>
          <w:rFonts w:asciiTheme="minorHAnsi" w:hAnsiTheme="minorHAnsi" w:cstheme="minorHAnsi"/>
          <w:sz w:val="24"/>
          <w:szCs w:val="24"/>
        </w:rPr>
        <w:tab/>
      </w:r>
      <w:r w:rsidRPr="008C3E21">
        <w:rPr>
          <w:rFonts w:asciiTheme="minorHAnsi" w:hAnsiTheme="minorHAnsi" w:cstheme="minorHAnsi"/>
          <w:sz w:val="24"/>
          <w:szCs w:val="24"/>
        </w:rPr>
        <w:tab/>
        <w:t>Dr.</w:t>
      </w:r>
      <w:r w:rsidRPr="008C3E21">
        <w:rPr>
          <w:rFonts w:asciiTheme="minorHAnsi" w:hAnsiTheme="minorHAnsi" w:cstheme="minorHAnsi"/>
          <w:sz w:val="24"/>
          <w:szCs w:val="24"/>
        </w:rPr>
        <w:tab/>
        <w:t>$</w:t>
      </w:r>
      <w:r w:rsidRPr="008C3E21">
        <w:rPr>
          <w:rFonts w:asciiTheme="minorHAnsi" w:hAnsiTheme="minorHAnsi" w:cstheme="minorHAnsi"/>
          <w:sz w:val="24"/>
          <w:szCs w:val="24"/>
        </w:rPr>
        <w:t>1949</w:t>
      </w:r>
      <w:r w:rsidRPr="008C3E21">
        <w:rPr>
          <w:rFonts w:asciiTheme="minorHAnsi" w:hAnsiTheme="minorHAnsi" w:cstheme="minorHAnsi"/>
          <w:sz w:val="24"/>
          <w:szCs w:val="24"/>
        </w:rPr>
        <w:t>.00</w:t>
      </w:r>
    </w:p>
    <w:p w14:paraId="31510C0E" w14:textId="77777777" w:rsidR="00ED3D5D" w:rsidRPr="008C3E21" w:rsidRDefault="00ED3D5D" w:rsidP="00ED3D5D">
      <w:pPr>
        <w:pStyle w:val="NormalText"/>
        <w:ind w:left="2880"/>
        <w:rPr>
          <w:rFonts w:asciiTheme="minorHAnsi" w:hAnsiTheme="minorHAnsi" w:cstheme="minorHAnsi"/>
          <w:sz w:val="24"/>
          <w:szCs w:val="24"/>
        </w:rPr>
      </w:pPr>
    </w:p>
    <w:p w14:paraId="0D4850BA" w14:textId="58A110EC" w:rsidR="00ED3D5D" w:rsidRPr="008C3E21" w:rsidRDefault="00ED3D5D" w:rsidP="00ED3D5D">
      <w:pPr>
        <w:pStyle w:val="NormalText"/>
        <w:ind w:left="2880" w:firstLine="720"/>
        <w:rPr>
          <w:rFonts w:asciiTheme="minorHAnsi" w:hAnsiTheme="minorHAnsi" w:cstheme="minorHAnsi"/>
          <w:sz w:val="24"/>
          <w:szCs w:val="24"/>
        </w:rPr>
      </w:pPr>
      <w:r w:rsidRPr="008C3E21">
        <w:rPr>
          <w:rFonts w:asciiTheme="minorHAnsi" w:hAnsiTheme="minorHAnsi" w:cstheme="minorHAnsi"/>
          <w:sz w:val="24"/>
          <w:szCs w:val="24"/>
        </w:rPr>
        <w:t>Allowance for Doubtful Accounts</w:t>
      </w:r>
      <w:r w:rsidRPr="008C3E21">
        <w:rPr>
          <w:rFonts w:asciiTheme="minorHAnsi" w:hAnsiTheme="minorHAnsi" w:cstheme="minorHAnsi"/>
          <w:sz w:val="24"/>
          <w:szCs w:val="24"/>
        </w:rPr>
        <w:tab/>
      </w:r>
      <w:r w:rsidRPr="008C3E21">
        <w:rPr>
          <w:rFonts w:asciiTheme="minorHAnsi" w:hAnsiTheme="minorHAnsi" w:cstheme="minorHAnsi"/>
          <w:sz w:val="24"/>
          <w:szCs w:val="24"/>
        </w:rPr>
        <w:tab/>
        <w:t>Cr.</w:t>
      </w:r>
      <w:r w:rsidRPr="008C3E21">
        <w:rPr>
          <w:rFonts w:asciiTheme="minorHAnsi" w:hAnsiTheme="minorHAnsi" w:cstheme="minorHAnsi"/>
          <w:sz w:val="24"/>
          <w:szCs w:val="24"/>
        </w:rPr>
        <w:tab/>
        <w:t>$</w:t>
      </w:r>
      <w:r w:rsidRPr="008C3E21">
        <w:rPr>
          <w:rFonts w:asciiTheme="minorHAnsi" w:hAnsiTheme="minorHAnsi" w:cstheme="minorHAnsi"/>
          <w:sz w:val="24"/>
          <w:szCs w:val="24"/>
        </w:rPr>
        <w:t>1949</w:t>
      </w:r>
      <w:r w:rsidRPr="008C3E21">
        <w:rPr>
          <w:rFonts w:asciiTheme="minorHAnsi" w:hAnsiTheme="minorHAnsi" w:cstheme="minorHAnsi"/>
          <w:sz w:val="24"/>
          <w:szCs w:val="24"/>
        </w:rPr>
        <w:t>.00</w:t>
      </w:r>
    </w:p>
    <w:p w14:paraId="412204A1" w14:textId="77777777" w:rsidR="00FE5F22" w:rsidRPr="008C3E21" w:rsidRDefault="00FE5F22" w:rsidP="003D390B">
      <w:pPr>
        <w:rPr>
          <w:rFonts w:asciiTheme="minorHAnsi" w:hAnsiTheme="minorHAnsi" w:cstheme="minorHAnsi"/>
          <w:b/>
        </w:rPr>
      </w:pPr>
    </w:p>
    <w:p w14:paraId="51186902" w14:textId="77777777" w:rsidR="00FE5F22" w:rsidRPr="008C3E21" w:rsidRDefault="00FE5F22" w:rsidP="003D390B">
      <w:pPr>
        <w:rPr>
          <w:rFonts w:asciiTheme="minorHAnsi" w:hAnsiTheme="minorHAnsi" w:cstheme="minorHAnsi"/>
          <w:b/>
        </w:rPr>
      </w:pPr>
    </w:p>
    <w:p w14:paraId="3081475F" w14:textId="77777777" w:rsidR="00FE5F22" w:rsidRPr="008C3E21" w:rsidRDefault="00FE5F22" w:rsidP="003D390B">
      <w:pPr>
        <w:rPr>
          <w:rFonts w:asciiTheme="minorHAnsi" w:hAnsiTheme="minorHAnsi" w:cstheme="minorHAnsi"/>
          <w:b/>
        </w:rPr>
      </w:pPr>
    </w:p>
    <w:p w14:paraId="6A9BD296" w14:textId="77777777" w:rsidR="00FE5F22" w:rsidRDefault="00FE5F22" w:rsidP="003D390B">
      <w:pPr>
        <w:rPr>
          <w:rFonts w:ascii="Calibri" w:hAnsi="Calibri"/>
          <w:b/>
        </w:rPr>
      </w:pPr>
    </w:p>
    <w:sectPr w:rsidR="00FE5F22" w:rsidSect="00995F8A">
      <w:pgSz w:w="12240" w:h="15840"/>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0EFF"/>
    <w:multiLevelType w:val="hybridMultilevel"/>
    <w:tmpl w:val="D024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0472B"/>
    <w:multiLevelType w:val="hybridMultilevel"/>
    <w:tmpl w:val="D58AA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470F4"/>
    <w:multiLevelType w:val="hybridMultilevel"/>
    <w:tmpl w:val="6D6E7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4A7A"/>
    <w:multiLevelType w:val="hybridMultilevel"/>
    <w:tmpl w:val="B0F2A8BE"/>
    <w:lvl w:ilvl="0" w:tplc="D35C3182">
      <w:start w:val="20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F0AFB"/>
    <w:multiLevelType w:val="hybridMultilevel"/>
    <w:tmpl w:val="2250D7B2"/>
    <w:lvl w:ilvl="0" w:tplc="51DE3298">
      <w:start w:val="1"/>
      <w:numFmt w:val="decimal"/>
      <w:lvlText w:val="%1."/>
      <w:lvlJc w:val="left"/>
      <w:pPr>
        <w:ind w:left="720" w:hanging="360"/>
      </w:pPr>
      <w:rPr>
        <w:rFonts w:hint="default"/>
        <w:b/>
        <w:bCs w:val="0"/>
      </w:rPr>
    </w:lvl>
    <w:lvl w:ilvl="1" w:tplc="106EB22C">
      <w:start w:val="1"/>
      <w:numFmt w:val="lowerLetter"/>
      <w:lvlText w:val="%2."/>
      <w:lvlJc w:val="left"/>
      <w:pPr>
        <w:ind w:left="1440" w:hanging="360"/>
      </w:pPr>
      <w:rPr>
        <w:b w:val="0"/>
        <w:bCs w:val="0"/>
        <w:i/>
        <w:iCs/>
        <w:color w:val="auto"/>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B37E7D"/>
    <w:multiLevelType w:val="hybridMultilevel"/>
    <w:tmpl w:val="A3A8D8C2"/>
    <w:lvl w:ilvl="0" w:tplc="D35C3182">
      <w:start w:val="20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581FB6"/>
    <w:multiLevelType w:val="hybridMultilevel"/>
    <w:tmpl w:val="95D0CC9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36B"/>
    <w:rsid w:val="00004B57"/>
    <w:rsid w:val="000255E7"/>
    <w:rsid w:val="000320BF"/>
    <w:rsid w:val="00045271"/>
    <w:rsid w:val="000468B9"/>
    <w:rsid w:val="00052DA2"/>
    <w:rsid w:val="00066057"/>
    <w:rsid w:val="00071EE2"/>
    <w:rsid w:val="00090007"/>
    <w:rsid w:val="000A313E"/>
    <w:rsid w:val="000B3A1B"/>
    <w:rsid w:val="000E2612"/>
    <w:rsid w:val="000E70B2"/>
    <w:rsid w:val="000F6EC0"/>
    <w:rsid w:val="0012302A"/>
    <w:rsid w:val="00133413"/>
    <w:rsid w:val="001336D7"/>
    <w:rsid w:val="00146C81"/>
    <w:rsid w:val="00153459"/>
    <w:rsid w:val="001541A9"/>
    <w:rsid w:val="00156CEA"/>
    <w:rsid w:val="00165D72"/>
    <w:rsid w:val="0018644F"/>
    <w:rsid w:val="00187965"/>
    <w:rsid w:val="001A5874"/>
    <w:rsid w:val="001F0A6D"/>
    <w:rsid w:val="001F4CA4"/>
    <w:rsid w:val="00202E39"/>
    <w:rsid w:val="00203FD7"/>
    <w:rsid w:val="002229AB"/>
    <w:rsid w:val="00273ECD"/>
    <w:rsid w:val="00283BA7"/>
    <w:rsid w:val="00283CF9"/>
    <w:rsid w:val="00291067"/>
    <w:rsid w:val="002B0ADC"/>
    <w:rsid w:val="002C4DB4"/>
    <w:rsid w:val="002D0B50"/>
    <w:rsid w:val="002D265D"/>
    <w:rsid w:val="002E26C8"/>
    <w:rsid w:val="002E7DB6"/>
    <w:rsid w:val="002F0839"/>
    <w:rsid w:val="002F3F22"/>
    <w:rsid w:val="00301B29"/>
    <w:rsid w:val="00303517"/>
    <w:rsid w:val="00325367"/>
    <w:rsid w:val="003473C8"/>
    <w:rsid w:val="00347F03"/>
    <w:rsid w:val="0035461A"/>
    <w:rsid w:val="00361453"/>
    <w:rsid w:val="00361CDA"/>
    <w:rsid w:val="00362DE6"/>
    <w:rsid w:val="0036482F"/>
    <w:rsid w:val="003773A6"/>
    <w:rsid w:val="00392468"/>
    <w:rsid w:val="003A3B51"/>
    <w:rsid w:val="003A4C05"/>
    <w:rsid w:val="003B425E"/>
    <w:rsid w:val="003B7E59"/>
    <w:rsid w:val="003C0C86"/>
    <w:rsid w:val="003D390B"/>
    <w:rsid w:val="003E4687"/>
    <w:rsid w:val="003F2405"/>
    <w:rsid w:val="00400E97"/>
    <w:rsid w:val="0042023A"/>
    <w:rsid w:val="00425AD0"/>
    <w:rsid w:val="00430674"/>
    <w:rsid w:val="00452BE5"/>
    <w:rsid w:val="00457351"/>
    <w:rsid w:val="00460F14"/>
    <w:rsid w:val="004668E8"/>
    <w:rsid w:val="004757AD"/>
    <w:rsid w:val="004831C9"/>
    <w:rsid w:val="004D0708"/>
    <w:rsid w:val="004E1014"/>
    <w:rsid w:val="004E1879"/>
    <w:rsid w:val="004E5D6C"/>
    <w:rsid w:val="004F5817"/>
    <w:rsid w:val="004F6634"/>
    <w:rsid w:val="00500A71"/>
    <w:rsid w:val="00500D93"/>
    <w:rsid w:val="0052132C"/>
    <w:rsid w:val="005505AC"/>
    <w:rsid w:val="00560D7C"/>
    <w:rsid w:val="00574E05"/>
    <w:rsid w:val="00577F20"/>
    <w:rsid w:val="00583F53"/>
    <w:rsid w:val="00587E17"/>
    <w:rsid w:val="00590DDA"/>
    <w:rsid w:val="005B0FE3"/>
    <w:rsid w:val="005B6EA9"/>
    <w:rsid w:val="005C65F9"/>
    <w:rsid w:val="005E7910"/>
    <w:rsid w:val="00604838"/>
    <w:rsid w:val="006058B2"/>
    <w:rsid w:val="00617F89"/>
    <w:rsid w:val="006232FA"/>
    <w:rsid w:val="0062416F"/>
    <w:rsid w:val="00634CEE"/>
    <w:rsid w:val="00664174"/>
    <w:rsid w:val="00676C02"/>
    <w:rsid w:val="00684A65"/>
    <w:rsid w:val="00685F15"/>
    <w:rsid w:val="006904EA"/>
    <w:rsid w:val="00690770"/>
    <w:rsid w:val="006B0C4C"/>
    <w:rsid w:val="006C202C"/>
    <w:rsid w:val="006C7685"/>
    <w:rsid w:val="006F12B1"/>
    <w:rsid w:val="006F2705"/>
    <w:rsid w:val="006F36BE"/>
    <w:rsid w:val="00730B04"/>
    <w:rsid w:val="00737B23"/>
    <w:rsid w:val="0074164C"/>
    <w:rsid w:val="00747E17"/>
    <w:rsid w:val="007578CF"/>
    <w:rsid w:val="007653EE"/>
    <w:rsid w:val="007736D2"/>
    <w:rsid w:val="0077398B"/>
    <w:rsid w:val="007A02A2"/>
    <w:rsid w:val="007B0FFE"/>
    <w:rsid w:val="007B5744"/>
    <w:rsid w:val="007B7457"/>
    <w:rsid w:val="007F5920"/>
    <w:rsid w:val="00801F30"/>
    <w:rsid w:val="00815704"/>
    <w:rsid w:val="008215AB"/>
    <w:rsid w:val="00844E6A"/>
    <w:rsid w:val="008651F6"/>
    <w:rsid w:val="00873049"/>
    <w:rsid w:val="00877034"/>
    <w:rsid w:val="00886A89"/>
    <w:rsid w:val="00891EB0"/>
    <w:rsid w:val="00895ACE"/>
    <w:rsid w:val="008A50DE"/>
    <w:rsid w:val="008C3E21"/>
    <w:rsid w:val="008D43BD"/>
    <w:rsid w:val="008E36D9"/>
    <w:rsid w:val="008F1F23"/>
    <w:rsid w:val="008F2531"/>
    <w:rsid w:val="008F74B6"/>
    <w:rsid w:val="0090063C"/>
    <w:rsid w:val="00907F00"/>
    <w:rsid w:val="00922EFE"/>
    <w:rsid w:val="0093114A"/>
    <w:rsid w:val="00947801"/>
    <w:rsid w:val="00995F8A"/>
    <w:rsid w:val="00997700"/>
    <w:rsid w:val="009A24B5"/>
    <w:rsid w:val="009C1152"/>
    <w:rsid w:val="009C3EF0"/>
    <w:rsid w:val="00A13A0F"/>
    <w:rsid w:val="00A14BA0"/>
    <w:rsid w:val="00A27FF9"/>
    <w:rsid w:val="00A40490"/>
    <w:rsid w:val="00A42836"/>
    <w:rsid w:val="00A4330D"/>
    <w:rsid w:val="00A456D7"/>
    <w:rsid w:val="00A533A3"/>
    <w:rsid w:val="00A53FAC"/>
    <w:rsid w:val="00A73837"/>
    <w:rsid w:val="00A750E3"/>
    <w:rsid w:val="00A82B08"/>
    <w:rsid w:val="00A961E3"/>
    <w:rsid w:val="00A97E7D"/>
    <w:rsid w:val="00AA0F13"/>
    <w:rsid w:val="00AA36F4"/>
    <w:rsid w:val="00AB2F61"/>
    <w:rsid w:val="00AB69DF"/>
    <w:rsid w:val="00AB6AB6"/>
    <w:rsid w:val="00AD099D"/>
    <w:rsid w:val="00AD63A8"/>
    <w:rsid w:val="00AD7EE2"/>
    <w:rsid w:val="00AE7D2C"/>
    <w:rsid w:val="00B2083C"/>
    <w:rsid w:val="00B20AA1"/>
    <w:rsid w:val="00B263A5"/>
    <w:rsid w:val="00B33DEB"/>
    <w:rsid w:val="00B44ED9"/>
    <w:rsid w:val="00B721AF"/>
    <w:rsid w:val="00B850E4"/>
    <w:rsid w:val="00B856DA"/>
    <w:rsid w:val="00B92069"/>
    <w:rsid w:val="00B97AE4"/>
    <w:rsid w:val="00BA2AB4"/>
    <w:rsid w:val="00BB2375"/>
    <w:rsid w:val="00BC60E6"/>
    <w:rsid w:val="00BD7381"/>
    <w:rsid w:val="00BE0C60"/>
    <w:rsid w:val="00BE7B9E"/>
    <w:rsid w:val="00BF0D1C"/>
    <w:rsid w:val="00C01E9C"/>
    <w:rsid w:val="00C052EE"/>
    <w:rsid w:val="00C27C71"/>
    <w:rsid w:val="00C306A1"/>
    <w:rsid w:val="00C33E47"/>
    <w:rsid w:val="00C36694"/>
    <w:rsid w:val="00C51B99"/>
    <w:rsid w:val="00C60CB2"/>
    <w:rsid w:val="00C73AF0"/>
    <w:rsid w:val="00C81E56"/>
    <w:rsid w:val="00C82CFE"/>
    <w:rsid w:val="00C95725"/>
    <w:rsid w:val="00CA3023"/>
    <w:rsid w:val="00CB50C6"/>
    <w:rsid w:val="00CC19A9"/>
    <w:rsid w:val="00D0136B"/>
    <w:rsid w:val="00D20A68"/>
    <w:rsid w:val="00D2787D"/>
    <w:rsid w:val="00D402A5"/>
    <w:rsid w:val="00D5204B"/>
    <w:rsid w:val="00D6118A"/>
    <w:rsid w:val="00D7740E"/>
    <w:rsid w:val="00D92C51"/>
    <w:rsid w:val="00D93B4A"/>
    <w:rsid w:val="00DA2FBE"/>
    <w:rsid w:val="00DB0324"/>
    <w:rsid w:val="00DB4874"/>
    <w:rsid w:val="00DD2BDF"/>
    <w:rsid w:val="00DE12CC"/>
    <w:rsid w:val="00DF4204"/>
    <w:rsid w:val="00E0357F"/>
    <w:rsid w:val="00E20373"/>
    <w:rsid w:val="00E20510"/>
    <w:rsid w:val="00E24E89"/>
    <w:rsid w:val="00E27AD0"/>
    <w:rsid w:val="00E51DAB"/>
    <w:rsid w:val="00E550DD"/>
    <w:rsid w:val="00E718EF"/>
    <w:rsid w:val="00E85975"/>
    <w:rsid w:val="00E92CB2"/>
    <w:rsid w:val="00EB6995"/>
    <w:rsid w:val="00EC30C5"/>
    <w:rsid w:val="00EC6EBC"/>
    <w:rsid w:val="00ED3D5D"/>
    <w:rsid w:val="00EF4AC0"/>
    <w:rsid w:val="00F02826"/>
    <w:rsid w:val="00F2180F"/>
    <w:rsid w:val="00F22C82"/>
    <w:rsid w:val="00F24162"/>
    <w:rsid w:val="00F242A2"/>
    <w:rsid w:val="00F24F5A"/>
    <w:rsid w:val="00F25BC0"/>
    <w:rsid w:val="00F25DEF"/>
    <w:rsid w:val="00F2635F"/>
    <w:rsid w:val="00F31416"/>
    <w:rsid w:val="00F5570B"/>
    <w:rsid w:val="00F80B9C"/>
    <w:rsid w:val="00F83B20"/>
    <w:rsid w:val="00F85970"/>
    <w:rsid w:val="00F9372E"/>
    <w:rsid w:val="00F93AA0"/>
    <w:rsid w:val="00FA0763"/>
    <w:rsid w:val="00FC4EC1"/>
    <w:rsid w:val="00FC56BE"/>
    <w:rsid w:val="00FD48B9"/>
    <w:rsid w:val="00FD51AF"/>
    <w:rsid w:val="00FE5F22"/>
    <w:rsid w:val="00FE7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E7214"/>
  <w15:docId w15:val="{2D748F11-F83D-41DC-B1F9-13689428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8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0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41A9"/>
    <w:rPr>
      <w:color w:val="0000FF"/>
      <w:u w:val="single"/>
    </w:rPr>
  </w:style>
  <w:style w:type="paragraph" w:styleId="ListParagraph">
    <w:name w:val="List Paragraph"/>
    <w:basedOn w:val="Normal"/>
    <w:uiPriority w:val="34"/>
    <w:qFormat/>
    <w:rsid w:val="006F2705"/>
    <w:pPr>
      <w:ind w:left="720"/>
      <w:contextualSpacing/>
    </w:pPr>
  </w:style>
  <w:style w:type="character" w:styleId="CommentReference">
    <w:name w:val="annotation reference"/>
    <w:basedOn w:val="DefaultParagraphFont"/>
    <w:rsid w:val="00273ECD"/>
    <w:rPr>
      <w:sz w:val="16"/>
      <w:szCs w:val="16"/>
    </w:rPr>
  </w:style>
  <w:style w:type="paragraph" w:styleId="CommentText">
    <w:name w:val="annotation text"/>
    <w:basedOn w:val="Normal"/>
    <w:link w:val="CommentTextChar"/>
    <w:rsid w:val="00273ECD"/>
    <w:rPr>
      <w:sz w:val="20"/>
      <w:szCs w:val="20"/>
    </w:rPr>
  </w:style>
  <w:style w:type="character" w:customStyle="1" w:styleId="CommentTextChar">
    <w:name w:val="Comment Text Char"/>
    <w:basedOn w:val="DefaultParagraphFont"/>
    <w:link w:val="CommentText"/>
    <w:rsid w:val="00273ECD"/>
    <w:rPr>
      <w:lang w:eastAsia="en-US"/>
    </w:rPr>
  </w:style>
  <w:style w:type="paragraph" w:styleId="CommentSubject">
    <w:name w:val="annotation subject"/>
    <w:basedOn w:val="CommentText"/>
    <w:next w:val="CommentText"/>
    <w:link w:val="CommentSubjectChar"/>
    <w:rsid w:val="00273ECD"/>
    <w:rPr>
      <w:b/>
      <w:bCs/>
    </w:rPr>
  </w:style>
  <w:style w:type="character" w:customStyle="1" w:styleId="CommentSubjectChar">
    <w:name w:val="Comment Subject Char"/>
    <w:basedOn w:val="CommentTextChar"/>
    <w:link w:val="CommentSubject"/>
    <w:rsid w:val="00273ECD"/>
    <w:rPr>
      <w:b/>
      <w:bCs/>
      <w:lang w:eastAsia="en-US"/>
    </w:rPr>
  </w:style>
  <w:style w:type="paragraph" w:styleId="BalloonText">
    <w:name w:val="Balloon Text"/>
    <w:basedOn w:val="Normal"/>
    <w:link w:val="BalloonTextChar"/>
    <w:rsid w:val="00273ECD"/>
    <w:rPr>
      <w:rFonts w:ascii="Tahoma" w:hAnsi="Tahoma" w:cs="Tahoma"/>
      <w:sz w:val="16"/>
      <w:szCs w:val="16"/>
    </w:rPr>
  </w:style>
  <w:style w:type="character" w:customStyle="1" w:styleId="BalloonTextChar">
    <w:name w:val="Balloon Text Char"/>
    <w:basedOn w:val="DefaultParagraphFont"/>
    <w:link w:val="BalloonText"/>
    <w:rsid w:val="00273ECD"/>
    <w:rPr>
      <w:rFonts w:ascii="Tahoma" w:hAnsi="Tahoma" w:cs="Tahoma"/>
      <w:sz w:val="16"/>
      <w:szCs w:val="16"/>
      <w:lang w:eastAsia="en-US"/>
    </w:rPr>
  </w:style>
  <w:style w:type="paragraph" w:styleId="NormalWeb">
    <w:name w:val="Normal (Web)"/>
    <w:basedOn w:val="Normal"/>
    <w:uiPriority w:val="99"/>
    <w:semiHidden/>
    <w:unhideWhenUsed/>
    <w:rsid w:val="004F5817"/>
    <w:pPr>
      <w:spacing w:before="100" w:beforeAutospacing="1" w:after="100" w:afterAutospacing="1"/>
    </w:pPr>
  </w:style>
  <w:style w:type="character" w:customStyle="1" w:styleId="apple-converted-space">
    <w:name w:val="apple-converted-space"/>
    <w:basedOn w:val="DefaultParagraphFont"/>
    <w:rsid w:val="004F5817"/>
  </w:style>
  <w:style w:type="paragraph" w:customStyle="1" w:styleId="Default">
    <w:name w:val="Default"/>
    <w:rsid w:val="00737B23"/>
    <w:pPr>
      <w:autoSpaceDE w:val="0"/>
      <w:autoSpaceDN w:val="0"/>
      <w:adjustRightInd w:val="0"/>
    </w:pPr>
    <w:rPr>
      <w:color w:val="000000"/>
      <w:sz w:val="24"/>
      <w:szCs w:val="24"/>
    </w:rPr>
  </w:style>
  <w:style w:type="paragraph" w:customStyle="1" w:styleId="ifrsparagraphbold">
    <w:name w:val="ifrsparagraphbold"/>
    <w:basedOn w:val="Normal"/>
    <w:rsid w:val="00A97E7D"/>
    <w:pPr>
      <w:spacing w:before="100" w:beforeAutospacing="1" w:after="100" w:afterAutospacing="1"/>
    </w:pPr>
  </w:style>
  <w:style w:type="paragraph" w:customStyle="1" w:styleId="ifrsboldbullet">
    <w:name w:val="ifrsboldbullet"/>
    <w:basedOn w:val="Normal"/>
    <w:rsid w:val="00A97E7D"/>
    <w:pPr>
      <w:spacing w:before="100" w:beforeAutospacing="1" w:after="100" w:afterAutospacing="1"/>
    </w:pPr>
  </w:style>
  <w:style w:type="paragraph" w:customStyle="1" w:styleId="NormalText">
    <w:name w:val="Normal Text"/>
    <w:rsid w:val="00BE7B9E"/>
    <w:pPr>
      <w:widowControl w:val="0"/>
      <w:autoSpaceDE w:val="0"/>
      <w:autoSpaceDN w:val="0"/>
      <w:adjustRightInd w:val="0"/>
    </w:pPr>
    <w:rPr>
      <w:rFonts w:ascii="Palatino Linotype" w:hAnsi="Palatino Linotype" w:cs="Palatino Linotype"/>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45362">
      <w:bodyDiv w:val="1"/>
      <w:marLeft w:val="0"/>
      <w:marRight w:val="0"/>
      <w:marTop w:val="0"/>
      <w:marBottom w:val="0"/>
      <w:divBdr>
        <w:top w:val="none" w:sz="0" w:space="0" w:color="auto"/>
        <w:left w:val="none" w:sz="0" w:space="0" w:color="auto"/>
        <w:bottom w:val="none" w:sz="0" w:space="0" w:color="auto"/>
        <w:right w:val="none" w:sz="0" w:space="0" w:color="auto"/>
      </w:divBdr>
    </w:div>
    <w:div w:id="294726612">
      <w:bodyDiv w:val="1"/>
      <w:marLeft w:val="0"/>
      <w:marRight w:val="0"/>
      <w:marTop w:val="0"/>
      <w:marBottom w:val="0"/>
      <w:divBdr>
        <w:top w:val="none" w:sz="0" w:space="0" w:color="auto"/>
        <w:left w:val="none" w:sz="0" w:space="0" w:color="auto"/>
        <w:bottom w:val="none" w:sz="0" w:space="0" w:color="auto"/>
        <w:right w:val="none" w:sz="0" w:space="0" w:color="auto"/>
      </w:divBdr>
    </w:div>
    <w:div w:id="650450020">
      <w:bodyDiv w:val="1"/>
      <w:marLeft w:val="0"/>
      <w:marRight w:val="0"/>
      <w:marTop w:val="0"/>
      <w:marBottom w:val="0"/>
      <w:divBdr>
        <w:top w:val="none" w:sz="0" w:space="0" w:color="auto"/>
        <w:left w:val="none" w:sz="0" w:space="0" w:color="auto"/>
        <w:bottom w:val="none" w:sz="0" w:space="0" w:color="auto"/>
        <w:right w:val="none" w:sz="0" w:space="0" w:color="auto"/>
      </w:divBdr>
      <w:divsChild>
        <w:div w:id="1826505480">
          <w:marLeft w:val="0"/>
          <w:marRight w:val="0"/>
          <w:marTop w:val="225"/>
          <w:marBottom w:val="225"/>
          <w:divBdr>
            <w:top w:val="none" w:sz="0" w:space="0" w:color="auto"/>
            <w:left w:val="none" w:sz="0" w:space="0" w:color="auto"/>
            <w:bottom w:val="none" w:sz="0" w:space="0" w:color="auto"/>
            <w:right w:val="none" w:sz="0" w:space="0" w:color="auto"/>
          </w:divBdr>
          <w:divsChild>
            <w:div w:id="1591546634">
              <w:marLeft w:val="0"/>
              <w:marRight w:val="0"/>
              <w:marTop w:val="300"/>
              <w:marBottom w:val="300"/>
              <w:divBdr>
                <w:top w:val="none" w:sz="0" w:space="0" w:color="auto"/>
                <w:left w:val="none" w:sz="0" w:space="0" w:color="auto"/>
                <w:bottom w:val="none" w:sz="0" w:space="0" w:color="auto"/>
                <w:right w:val="none" w:sz="0" w:space="0" w:color="auto"/>
              </w:divBdr>
              <w:divsChild>
                <w:div w:id="1694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9438">
      <w:bodyDiv w:val="1"/>
      <w:marLeft w:val="0"/>
      <w:marRight w:val="0"/>
      <w:marTop w:val="0"/>
      <w:marBottom w:val="0"/>
      <w:divBdr>
        <w:top w:val="none" w:sz="0" w:space="0" w:color="auto"/>
        <w:left w:val="none" w:sz="0" w:space="0" w:color="auto"/>
        <w:bottom w:val="none" w:sz="0" w:space="0" w:color="auto"/>
        <w:right w:val="none" w:sz="0" w:space="0" w:color="auto"/>
      </w:divBdr>
    </w:div>
    <w:div w:id="906526379">
      <w:bodyDiv w:val="1"/>
      <w:marLeft w:val="0"/>
      <w:marRight w:val="0"/>
      <w:marTop w:val="0"/>
      <w:marBottom w:val="0"/>
      <w:divBdr>
        <w:top w:val="none" w:sz="0" w:space="0" w:color="auto"/>
        <w:left w:val="none" w:sz="0" w:space="0" w:color="auto"/>
        <w:bottom w:val="none" w:sz="0" w:space="0" w:color="auto"/>
        <w:right w:val="none" w:sz="0" w:space="0" w:color="auto"/>
      </w:divBdr>
      <w:divsChild>
        <w:div w:id="322705871">
          <w:marLeft w:val="0"/>
          <w:marRight w:val="0"/>
          <w:marTop w:val="225"/>
          <w:marBottom w:val="225"/>
          <w:divBdr>
            <w:top w:val="none" w:sz="0" w:space="0" w:color="auto"/>
            <w:left w:val="none" w:sz="0" w:space="0" w:color="auto"/>
            <w:bottom w:val="none" w:sz="0" w:space="0" w:color="auto"/>
            <w:right w:val="none" w:sz="0" w:space="0" w:color="auto"/>
          </w:divBdr>
          <w:divsChild>
            <w:div w:id="615868123">
              <w:marLeft w:val="0"/>
              <w:marRight w:val="0"/>
              <w:marTop w:val="300"/>
              <w:marBottom w:val="300"/>
              <w:divBdr>
                <w:top w:val="none" w:sz="0" w:space="0" w:color="auto"/>
                <w:left w:val="none" w:sz="0" w:space="0" w:color="auto"/>
                <w:bottom w:val="none" w:sz="0" w:space="0" w:color="auto"/>
                <w:right w:val="none" w:sz="0" w:space="0" w:color="auto"/>
              </w:divBdr>
              <w:divsChild>
                <w:div w:id="1902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4996">
      <w:bodyDiv w:val="1"/>
      <w:marLeft w:val="0"/>
      <w:marRight w:val="0"/>
      <w:marTop w:val="0"/>
      <w:marBottom w:val="0"/>
      <w:divBdr>
        <w:top w:val="none" w:sz="0" w:space="0" w:color="auto"/>
        <w:left w:val="none" w:sz="0" w:space="0" w:color="auto"/>
        <w:bottom w:val="none" w:sz="0" w:space="0" w:color="auto"/>
        <w:right w:val="none" w:sz="0" w:space="0" w:color="auto"/>
      </w:divBdr>
      <w:divsChild>
        <w:div w:id="2060124362">
          <w:marLeft w:val="0"/>
          <w:marRight w:val="0"/>
          <w:marTop w:val="225"/>
          <w:marBottom w:val="225"/>
          <w:divBdr>
            <w:top w:val="none" w:sz="0" w:space="0" w:color="auto"/>
            <w:left w:val="none" w:sz="0" w:space="0" w:color="auto"/>
            <w:bottom w:val="none" w:sz="0" w:space="0" w:color="auto"/>
            <w:right w:val="none" w:sz="0" w:space="0" w:color="auto"/>
          </w:divBdr>
          <w:divsChild>
            <w:div w:id="734470049">
              <w:marLeft w:val="0"/>
              <w:marRight w:val="0"/>
              <w:marTop w:val="300"/>
              <w:marBottom w:val="300"/>
              <w:divBdr>
                <w:top w:val="none" w:sz="0" w:space="0" w:color="auto"/>
                <w:left w:val="none" w:sz="0" w:space="0" w:color="auto"/>
                <w:bottom w:val="none" w:sz="0" w:space="0" w:color="auto"/>
                <w:right w:val="none" w:sz="0" w:space="0" w:color="auto"/>
              </w:divBdr>
              <w:divsChild>
                <w:div w:id="20830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4971">
          <w:marLeft w:val="0"/>
          <w:marRight w:val="0"/>
          <w:marTop w:val="0"/>
          <w:marBottom w:val="0"/>
          <w:divBdr>
            <w:top w:val="dotted" w:sz="6" w:space="0" w:color="808080"/>
            <w:left w:val="none" w:sz="0" w:space="0" w:color="auto"/>
            <w:bottom w:val="dotted" w:sz="6" w:space="0" w:color="808080"/>
            <w:right w:val="none" w:sz="0" w:space="0" w:color="auto"/>
          </w:divBdr>
        </w:div>
      </w:divsChild>
    </w:div>
    <w:div w:id="1000813235">
      <w:bodyDiv w:val="1"/>
      <w:marLeft w:val="0"/>
      <w:marRight w:val="0"/>
      <w:marTop w:val="0"/>
      <w:marBottom w:val="0"/>
      <w:divBdr>
        <w:top w:val="none" w:sz="0" w:space="0" w:color="auto"/>
        <w:left w:val="none" w:sz="0" w:space="0" w:color="auto"/>
        <w:bottom w:val="none" w:sz="0" w:space="0" w:color="auto"/>
        <w:right w:val="none" w:sz="0" w:space="0" w:color="auto"/>
      </w:divBdr>
      <w:divsChild>
        <w:div w:id="550139">
          <w:marLeft w:val="720"/>
          <w:marRight w:val="0"/>
          <w:marTop w:val="0"/>
          <w:marBottom w:val="0"/>
          <w:divBdr>
            <w:top w:val="none" w:sz="0" w:space="0" w:color="auto"/>
            <w:left w:val="none" w:sz="0" w:space="0" w:color="auto"/>
            <w:bottom w:val="none" w:sz="0" w:space="0" w:color="auto"/>
            <w:right w:val="none" w:sz="0" w:space="0" w:color="auto"/>
          </w:divBdr>
        </w:div>
        <w:div w:id="2043287831">
          <w:marLeft w:val="720"/>
          <w:marRight w:val="0"/>
          <w:marTop w:val="0"/>
          <w:marBottom w:val="0"/>
          <w:divBdr>
            <w:top w:val="none" w:sz="0" w:space="0" w:color="auto"/>
            <w:left w:val="none" w:sz="0" w:space="0" w:color="auto"/>
            <w:bottom w:val="none" w:sz="0" w:space="0" w:color="auto"/>
            <w:right w:val="none" w:sz="0" w:space="0" w:color="auto"/>
          </w:divBdr>
        </w:div>
        <w:div w:id="1301308102">
          <w:marLeft w:val="720"/>
          <w:marRight w:val="0"/>
          <w:marTop w:val="0"/>
          <w:marBottom w:val="0"/>
          <w:divBdr>
            <w:top w:val="none" w:sz="0" w:space="0" w:color="auto"/>
            <w:left w:val="none" w:sz="0" w:space="0" w:color="auto"/>
            <w:bottom w:val="none" w:sz="0" w:space="0" w:color="auto"/>
            <w:right w:val="none" w:sz="0" w:space="0" w:color="auto"/>
          </w:divBdr>
        </w:div>
        <w:div w:id="662051454">
          <w:marLeft w:val="720"/>
          <w:marRight w:val="0"/>
          <w:marTop w:val="0"/>
          <w:marBottom w:val="0"/>
          <w:divBdr>
            <w:top w:val="none" w:sz="0" w:space="0" w:color="auto"/>
            <w:left w:val="none" w:sz="0" w:space="0" w:color="auto"/>
            <w:bottom w:val="none" w:sz="0" w:space="0" w:color="auto"/>
            <w:right w:val="none" w:sz="0" w:space="0" w:color="auto"/>
          </w:divBdr>
        </w:div>
        <w:div w:id="1403018591">
          <w:marLeft w:val="720"/>
          <w:marRight w:val="0"/>
          <w:marTop w:val="0"/>
          <w:marBottom w:val="0"/>
          <w:divBdr>
            <w:top w:val="none" w:sz="0" w:space="0" w:color="auto"/>
            <w:left w:val="none" w:sz="0" w:space="0" w:color="auto"/>
            <w:bottom w:val="none" w:sz="0" w:space="0" w:color="auto"/>
            <w:right w:val="none" w:sz="0" w:space="0" w:color="auto"/>
          </w:divBdr>
        </w:div>
      </w:divsChild>
    </w:div>
    <w:div w:id="1033728052">
      <w:bodyDiv w:val="1"/>
      <w:marLeft w:val="0"/>
      <w:marRight w:val="0"/>
      <w:marTop w:val="0"/>
      <w:marBottom w:val="0"/>
      <w:divBdr>
        <w:top w:val="none" w:sz="0" w:space="0" w:color="auto"/>
        <w:left w:val="none" w:sz="0" w:space="0" w:color="auto"/>
        <w:bottom w:val="none" w:sz="0" w:space="0" w:color="auto"/>
        <w:right w:val="none" w:sz="0" w:space="0" w:color="auto"/>
      </w:divBdr>
    </w:div>
    <w:div w:id="1209411773">
      <w:bodyDiv w:val="1"/>
      <w:marLeft w:val="0"/>
      <w:marRight w:val="0"/>
      <w:marTop w:val="0"/>
      <w:marBottom w:val="0"/>
      <w:divBdr>
        <w:top w:val="none" w:sz="0" w:space="0" w:color="auto"/>
        <w:left w:val="none" w:sz="0" w:space="0" w:color="auto"/>
        <w:bottom w:val="none" w:sz="0" w:space="0" w:color="auto"/>
        <w:right w:val="none" w:sz="0" w:space="0" w:color="auto"/>
      </w:divBdr>
    </w:div>
    <w:div w:id="1218466806">
      <w:bodyDiv w:val="1"/>
      <w:marLeft w:val="0"/>
      <w:marRight w:val="0"/>
      <w:marTop w:val="0"/>
      <w:marBottom w:val="0"/>
      <w:divBdr>
        <w:top w:val="none" w:sz="0" w:space="0" w:color="auto"/>
        <w:left w:val="none" w:sz="0" w:space="0" w:color="auto"/>
        <w:bottom w:val="none" w:sz="0" w:space="0" w:color="auto"/>
        <w:right w:val="none" w:sz="0" w:space="0" w:color="auto"/>
      </w:divBdr>
      <w:divsChild>
        <w:div w:id="1215236208">
          <w:marLeft w:val="0"/>
          <w:marRight w:val="0"/>
          <w:marTop w:val="225"/>
          <w:marBottom w:val="225"/>
          <w:divBdr>
            <w:top w:val="none" w:sz="0" w:space="0" w:color="auto"/>
            <w:left w:val="none" w:sz="0" w:space="0" w:color="auto"/>
            <w:bottom w:val="none" w:sz="0" w:space="0" w:color="auto"/>
            <w:right w:val="none" w:sz="0" w:space="0" w:color="auto"/>
          </w:divBdr>
          <w:divsChild>
            <w:div w:id="1928617365">
              <w:marLeft w:val="0"/>
              <w:marRight w:val="0"/>
              <w:marTop w:val="300"/>
              <w:marBottom w:val="300"/>
              <w:divBdr>
                <w:top w:val="none" w:sz="0" w:space="0" w:color="auto"/>
                <w:left w:val="none" w:sz="0" w:space="0" w:color="auto"/>
                <w:bottom w:val="none" w:sz="0" w:space="0" w:color="auto"/>
                <w:right w:val="none" w:sz="0" w:space="0" w:color="auto"/>
              </w:divBdr>
              <w:divsChild>
                <w:div w:id="571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7959">
      <w:bodyDiv w:val="1"/>
      <w:marLeft w:val="0"/>
      <w:marRight w:val="0"/>
      <w:marTop w:val="0"/>
      <w:marBottom w:val="0"/>
      <w:divBdr>
        <w:top w:val="none" w:sz="0" w:space="0" w:color="auto"/>
        <w:left w:val="none" w:sz="0" w:space="0" w:color="auto"/>
        <w:bottom w:val="none" w:sz="0" w:space="0" w:color="auto"/>
        <w:right w:val="none" w:sz="0" w:space="0" w:color="auto"/>
      </w:divBdr>
      <w:divsChild>
        <w:div w:id="943727531">
          <w:marLeft w:val="0"/>
          <w:marRight w:val="0"/>
          <w:marTop w:val="0"/>
          <w:marBottom w:val="0"/>
          <w:divBdr>
            <w:top w:val="dotted" w:sz="6" w:space="0" w:color="808080"/>
            <w:left w:val="none" w:sz="0" w:space="0" w:color="auto"/>
            <w:bottom w:val="dotted" w:sz="6" w:space="0" w:color="808080"/>
            <w:right w:val="none" w:sz="0" w:space="0" w:color="auto"/>
          </w:divBdr>
        </w:div>
      </w:divsChild>
    </w:div>
    <w:div w:id="1307705673">
      <w:bodyDiv w:val="1"/>
      <w:marLeft w:val="0"/>
      <w:marRight w:val="0"/>
      <w:marTop w:val="0"/>
      <w:marBottom w:val="0"/>
      <w:divBdr>
        <w:top w:val="none" w:sz="0" w:space="0" w:color="auto"/>
        <w:left w:val="none" w:sz="0" w:space="0" w:color="auto"/>
        <w:bottom w:val="none" w:sz="0" w:space="0" w:color="auto"/>
        <w:right w:val="none" w:sz="0" w:space="0" w:color="auto"/>
      </w:divBdr>
      <w:divsChild>
        <w:div w:id="1333680848">
          <w:marLeft w:val="0"/>
          <w:marRight w:val="0"/>
          <w:marTop w:val="0"/>
          <w:marBottom w:val="0"/>
          <w:divBdr>
            <w:top w:val="dotted" w:sz="6" w:space="0" w:color="808080"/>
            <w:left w:val="none" w:sz="0" w:space="0" w:color="auto"/>
            <w:bottom w:val="dotted" w:sz="6" w:space="0" w:color="808080"/>
            <w:right w:val="none" w:sz="0" w:space="0" w:color="auto"/>
          </w:divBdr>
        </w:div>
      </w:divsChild>
    </w:div>
    <w:div w:id="1461608453">
      <w:bodyDiv w:val="1"/>
      <w:marLeft w:val="0"/>
      <w:marRight w:val="0"/>
      <w:marTop w:val="0"/>
      <w:marBottom w:val="0"/>
      <w:divBdr>
        <w:top w:val="none" w:sz="0" w:space="0" w:color="auto"/>
        <w:left w:val="none" w:sz="0" w:space="0" w:color="auto"/>
        <w:bottom w:val="none" w:sz="0" w:space="0" w:color="auto"/>
        <w:right w:val="none" w:sz="0" w:space="0" w:color="auto"/>
      </w:divBdr>
      <w:divsChild>
        <w:div w:id="1230651030">
          <w:marLeft w:val="0"/>
          <w:marRight w:val="0"/>
          <w:marTop w:val="0"/>
          <w:marBottom w:val="0"/>
          <w:divBdr>
            <w:top w:val="dotted" w:sz="6" w:space="0" w:color="808080"/>
            <w:left w:val="none" w:sz="0" w:space="0" w:color="auto"/>
            <w:bottom w:val="dotted" w:sz="6" w:space="0" w:color="808080"/>
            <w:right w:val="none" w:sz="0" w:space="0" w:color="auto"/>
          </w:divBdr>
        </w:div>
      </w:divsChild>
    </w:div>
    <w:div w:id="1498812311">
      <w:bodyDiv w:val="1"/>
      <w:marLeft w:val="0"/>
      <w:marRight w:val="0"/>
      <w:marTop w:val="0"/>
      <w:marBottom w:val="0"/>
      <w:divBdr>
        <w:top w:val="none" w:sz="0" w:space="0" w:color="auto"/>
        <w:left w:val="none" w:sz="0" w:space="0" w:color="auto"/>
        <w:bottom w:val="none" w:sz="0" w:space="0" w:color="auto"/>
        <w:right w:val="none" w:sz="0" w:space="0" w:color="auto"/>
      </w:divBdr>
    </w:div>
    <w:div w:id="1511291359">
      <w:bodyDiv w:val="1"/>
      <w:marLeft w:val="0"/>
      <w:marRight w:val="0"/>
      <w:marTop w:val="0"/>
      <w:marBottom w:val="0"/>
      <w:divBdr>
        <w:top w:val="none" w:sz="0" w:space="0" w:color="auto"/>
        <w:left w:val="none" w:sz="0" w:space="0" w:color="auto"/>
        <w:bottom w:val="none" w:sz="0" w:space="0" w:color="auto"/>
        <w:right w:val="none" w:sz="0" w:space="0" w:color="auto"/>
      </w:divBdr>
    </w:div>
    <w:div w:id="1556888715">
      <w:bodyDiv w:val="1"/>
      <w:marLeft w:val="0"/>
      <w:marRight w:val="0"/>
      <w:marTop w:val="0"/>
      <w:marBottom w:val="0"/>
      <w:divBdr>
        <w:top w:val="none" w:sz="0" w:space="0" w:color="auto"/>
        <w:left w:val="none" w:sz="0" w:space="0" w:color="auto"/>
        <w:bottom w:val="none" w:sz="0" w:space="0" w:color="auto"/>
        <w:right w:val="none" w:sz="0" w:space="0" w:color="auto"/>
      </w:divBdr>
    </w:div>
    <w:div w:id="1743798621">
      <w:bodyDiv w:val="1"/>
      <w:marLeft w:val="0"/>
      <w:marRight w:val="0"/>
      <w:marTop w:val="0"/>
      <w:marBottom w:val="0"/>
      <w:divBdr>
        <w:top w:val="none" w:sz="0" w:space="0" w:color="auto"/>
        <w:left w:val="none" w:sz="0" w:space="0" w:color="auto"/>
        <w:bottom w:val="none" w:sz="0" w:space="0" w:color="auto"/>
        <w:right w:val="none" w:sz="0" w:space="0" w:color="auto"/>
      </w:divBdr>
    </w:div>
    <w:div w:id="1855607874">
      <w:bodyDiv w:val="1"/>
      <w:marLeft w:val="0"/>
      <w:marRight w:val="0"/>
      <w:marTop w:val="0"/>
      <w:marBottom w:val="0"/>
      <w:divBdr>
        <w:top w:val="none" w:sz="0" w:space="0" w:color="auto"/>
        <w:left w:val="none" w:sz="0" w:space="0" w:color="auto"/>
        <w:bottom w:val="none" w:sz="0" w:space="0" w:color="auto"/>
        <w:right w:val="none" w:sz="0" w:space="0" w:color="auto"/>
      </w:divBdr>
      <w:divsChild>
        <w:div w:id="1778595202">
          <w:marLeft w:val="0"/>
          <w:marRight w:val="0"/>
          <w:marTop w:val="0"/>
          <w:marBottom w:val="0"/>
          <w:divBdr>
            <w:top w:val="none" w:sz="0" w:space="0" w:color="auto"/>
            <w:left w:val="none" w:sz="0" w:space="0" w:color="auto"/>
            <w:bottom w:val="none" w:sz="0" w:space="0" w:color="auto"/>
            <w:right w:val="none" w:sz="0" w:space="0" w:color="auto"/>
          </w:divBdr>
        </w:div>
        <w:div w:id="1576817981">
          <w:marLeft w:val="0"/>
          <w:marRight w:val="0"/>
          <w:marTop w:val="0"/>
          <w:marBottom w:val="0"/>
          <w:divBdr>
            <w:top w:val="none" w:sz="0" w:space="0" w:color="auto"/>
            <w:left w:val="none" w:sz="0" w:space="0" w:color="auto"/>
            <w:bottom w:val="none" w:sz="0" w:space="0" w:color="auto"/>
            <w:right w:val="none" w:sz="0" w:space="0" w:color="auto"/>
          </w:divBdr>
        </w:div>
        <w:div w:id="798110036">
          <w:marLeft w:val="0"/>
          <w:marRight w:val="0"/>
          <w:marTop w:val="0"/>
          <w:marBottom w:val="0"/>
          <w:divBdr>
            <w:top w:val="none" w:sz="0" w:space="0" w:color="auto"/>
            <w:left w:val="none" w:sz="0" w:space="0" w:color="auto"/>
            <w:bottom w:val="none" w:sz="0" w:space="0" w:color="auto"/>
            <w:right w:val="none" w:sz="0" w:space="0" w:color="auto"/>
          </w:divBdr>
        </w:div>
      </w:divsChild>
    </w:div>
    <w:div w:id="1902980427">
      <w:bodyDiv w:val="1"/>
      <w:marLeft w:val="0"/>
      <w:marRight w:val="0"/>
      <w:marTop w:val="0"/>
      <w:marBottom w:val="0"/>
      <w:divBdr>
        <w:top w:val="none" w:sz="0" w:space="0" w:color="auto"/>
        <w:left w:val="none" w:sz="0" w:space="0" w:color="auto"/>
        <w:bottom w:val="none" w:sz="0" w:space="0" w:color="auto"/>
        <w:right w:val="none" w:sz="0" w:space="0" w:color="auto"/>
      </w:divBdr>
    </w:div>
    <w:div w:id="1972247071">
      <w:bodyDiv w:val="1"/>
      <w:marLeft w:val="0"/>
      <w:marRight w:val="0"/>
      <w:marTop w:val="0"/>
      <w:marBottom w:val="0"/>
      <w:divBdr>
        <w:top w:val="none" w:sz="0" w:space="0" w:color="auto"/>
        <w:left w:val="none" w:sz="0" w:space="0" w:color="auto"/>
        <w:bottom w:val="none" w:sz="0" w:space="0" w:color="auto"/>
        <w:right w:val="none" w:sz="0" w:space="0" w:color="auto"/>
      </w:divBdr>
      <w:divsChild>
        <w:div w:id="1511985439">
          <w:marLeft w:val="806"/>
          <w:marRight w:val="0"/>
          <w:marTop w:val="134"/>
          <w:marBottom w:val="0"/>
          <w:divBdr>
            <w:top w:val="none" w:sz="0" w:space="0" w:color="auto"/>
            <w:left w:val="none" w:sz="0" w:space="0" w:color="auto"/>
            <w:bottom w:val="none" w:sz="0" w:space="0" w:color="auto"/>
            <w:right w:val="none" w:sz="0" w:space="0" w:color="auto"/>
          </w:divBdr>
        </w:div>
        <w:div w:id="670789546">
          <w:marLeft w:val="806"/>
          <w:marRight w:val="0"/>
          <w:marTop w:val="134"/>
          <w:marBottom w:val="0"/>
          <w:divBdr>
            <w:top w:val="none" w:sz="0" w:space="0" w:color="auto"/>
            <w:left w:val="none" w:sz="0" w:space="0" w:color="auto"/>
            <w:bottom w:val="none" w:sz="0" w:space="0" w:color="auto"/>
            <w:right w:val="none" w:sz="0" w:space="0" w:color="auto"/>
          </w:divBdr>
        </w:div>
        <w:div w:id="902637529">
          <w:marLeft w:val="806"/>
          <w:marRight w:val="0"/>
          <w:marTop w:val="134"/>
          <w:marBottom w:val="0"/>
          <w:divBdr>
            <w:top w:val="none" w:sz="0" w:space="0" w:color="auto"/>
            <w:left w:val="none" w:sz="0" w:space="0" w:color="auto"/>
            <w:bottom w:val="none" w:sz="0" w:space="0" w:color="auto"/>
            <w:right w:val="none" w:sz="0" w:space="0" w:color="auto"/>
          </w:divBdr>
        </w:div>
        <w:div w:id="259218612">
          <w:marLeft w:val="806"/>
          <w:marRight w:val="0"/>
          <w:marTop w:val="134"/>
          <w:marBottom w:val="0"/>
          <w:divBdr>
            <w:top w:val="none" w:sz="0" w:space="0" w:color="auto"/>
            <w:left w:val="none" w:sz="0" w:space="0" w:color="auto"/>
            <w:bottom w:val="none" w:sz="0" w:space="0" w:color="auto"/>
            <w:right w:val="none" w:sz="0" w:space="0" w:color="auto"/>
          </w:divBdr>
        </w:div>
        <w:div w:id="665978991">
          <w:marLeft w:val="806"/>
          <w:marRight w:val="0"/>
          <w:marTop w:val="134"/>
          <w:marBottom w:val="0"/>
          <w:divBdr>
            <w:top w:val="none" w:sz="0" w:space="0" w:color="auto"/>
            <w:left w:val="none" w:sz="0" w:space="0" w:color="auto"/>
            <w:bottom w:val="none" w:sz="0" w:space="0" w:color="auto"/>
            <w:right w:val="none" w:sz="0" w:space="0" w:color="auto"/>
          </w:divBdr>
        </w:div>
        <w:div w:id="2048485265">
          <w:marLeft w:val="806"/>
          <w:marRight w:val="0"/>
          <w:marTop w:val="134"/>
          <w:marBottom w:val="0"/>
          <w:divBdr>
            <w:top w:val="none" w:sz="0" w:space="0" w:color="auto"/>
            <w:left w:val="none" w:sz="0" w:space="0" w:color="auto"/>
            <w:bottom w:val="none" w:sz="0" w:space="0" w:color="auto"/>
            <w:right w:val="none" w:sz="0" w:space="0" w:color="auto"/>
          </w:divBdr>
        </w:div>
        <w:div w:id="1144082134">
          <w:marLeft w:val="806"/>
          <w:marRight w:val="0"/>
          <w:marTop w:val="134"/>
          <w:marBottom w:val="0"/>
          <w:divBdr>
            <w:top w:val="none" w:sz="0" w:space="0" w:color="auto"/>
            <w:left w:val="none" w:sz="0" w:space="0" w:color="auto"/>
            <w:bottom w:val="none" w:sz="0" w:space="0" w:color="auto"/>
            <w:right w:val="none" w:sz="0" w:space="0" w:color="auto"/>
          </w:divBdr>
        </w:div>
      </w:divsChild>
    </w:div>
    <w:div w:id="2002272399">
      <w:bodyDiv w:val="1"/>
      <w:marLeft w:val="0"/>
      <w:marRight w:val="0"/>
      <w:marTop w:val="0"/>
      <w:marBottom w:val="0"/>
      <w:divBdr>
        <w:top w:val="none" w:sz="0" w:space="0" w:color="auto"/>
        <w:left w:val="none" w:sz="0" w:space="0" w:color="auto"/>
        <w:bottom w:val="none" w:sz="0" w:space="0" w:color="auto"/>
        <w:right w:val="none" w:sz="0" w:space="0" w:color="auto"/>
      </w:divBdr>
      <w:divsChild>
        <w:div w:id="302203782">
          <w:marLeft w:val="0"/>
          <w:marRight w:val="0"/>
          <w:marTop w:val="225"/>
          <w:marBottom w:val="225"/>
          <w:divBdr>
            <w:top w:val="none" w:sz="0" w:space="0" w:color="auto"/>
            <w:left w:val="none" w:sz="0" w:space="0" w:color="auto"/>
            <w:bottom w:val="none" w:sz="0" w:space="0" w:color="auto"/>
            <w:right w:val="none" w:sz="0" w:space="0" w:color="auto"/>
          </w:divBdr>
          <w:divsChild>
            <w:div w:id="1135027156">
              <w:marLeft w:val="0"/>
              <w:marRight w:val="0"/>
              <w:marTop w:val="300"/>
              <w:marBottom w:val="300"/>
              <w:divBdr>
                <w:top w:val="none" w:sz="0" w:space="0" w:color="auto"/>
                <w:left w:val="none" w:sz="0" w:space="0" w:color="auto"/>
                <w:bottom w:val="none" w:sz="0" w:space="0" w:color="auto"/>
                <w:right w:val="none" w:sz="0" w:space="0" w:color="auto"/>
              </w:divBdr>
              <w:divsChild>
                <w:div w:id="13969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9581">
      <w:bodyDiv w:val="1"/>
      <w:marLeft w:val="0"/>
      <w:marRight w:val="0"/>
      <w:marTop w:val="0"/>
      <w:marBottom w:val="0"/>
      <w:divBdr>
        <w:top w:val="none" w:sz="0" w:space="0" w:color="auto"/>
        <w:left w:val="none" w:sz="0" w:space="0" w:color="auto"/>
        <w:bottom w:val="none" w:sz="0" w:space="0" w:color="auto"/>
        <w:right w:val="none" w:sz="0" w:space="0" w:color="auto"/>
      </w:divBdr>
    </w:div>
    <w:div w:id="2065711038">
      <w:bodyDiv w:val="1"/>
      <w:marLeft w:val="0"/>
      <w:marRight w:val="0"/>
      <w:marTop w:val="0"/>
      <w:marBottom w:val="0"/>
      <w:divBdr>
        <w:top w:val="none" w:sz="0" w:space="0" w:color="auto"/>
        <w:left w:val="none" w:sz="0" w:space="0" w:color="auto"/>
        <w:bottom w:val="none" w:sz="0" w:space="0" w:color="auto"/>
        <w:right w:val="none" w:sz="0" w:space="0" w:color="auto"/>
      </w:divBdr>
      <w:divsChild>
        <w:div w:id="374890819">
          <w:marLeft w:val="0"/>
          <w:marRight w:val="0"/>
          <w:marTop w:val="0"/>
          <w:marBottom w:val="0"/>
          <w:divBdr>
            <w:top w:val="dotted" w:sz="6" w:space="0" w:color="808080"/>
            <w:left w:val="none" w:sz="0" w:space="0" w:color="auto"/>
            <w:bottom w:val="dotted" w:sz="6" w:space="0" w:color="808080"/>
            <w:right w:val="none" w:sz="0" w:space="0" w:color="auto"/>
          </w:divBdr>
        </w:div>
      </w:divsChild>
    </w:div>
    <w:div w:id="2079286503">
      <w:bodyDiv w:val="1"/>
      <w:marLeft w:val="0"/>
      <w:marRight w:val="0"/>
      <w:marTop w:val="0"/>
      <w:marBottom w:val="0"/>
      <w:divBdr>
        <w:top w:val="none" w:sz="0" w:space="0" w:color="auto"/>
        <w:left w:val="none" w:sz="0" w:space="0" w:color="auto"/>
        <w:bottom w:val="none" w:sz="0" w:space="0" w:color="auto"/>
        <w:right w:val="none" w:sz="0" w:space="0" w:color="auto"/>
      </w:divBdr>
      <w:divsChild>
        <w:div w:id="313491330">
          <w:marLeft w:val="720"/>
          <w:marRight w:val="0"/>
          <w:marTop w:val="0"/>
          <w:marBottom w:val="0"/>
          <w:divBdr>
            <w:top w:val="none" w:sz="0" w:space="0" w:color="auto"/>
            <w:left w:val="none" w:sz="0" w:space="0" w:color="auto"/>
            <w:bottom w:val="none" w:sz="0" w:space="0" w:color="auto"/>
            <w:right w:val="none" w:sz="0" w:space="0" w:color="auto"/>
          </w:divBdr>
        </w:div>
        <w:div w:id="1182089877">
          <w:marLeft w:val="720"/>
          <w:marRight w:val="0"/>
          <w:marTop w:val="0"/>
          <w:marBottom w:val="0"/>
          <w:divBdr>
            <w:top w:val="none" w:sz="0" w:space="0" w:color="auto"/>
            <w:left w:val="none" w:sz="0" w:space="0" w:color="auto"/>
            <w:bottom w:val="none" w:sz="0" w:space="0" w:color="auto"/>
            <w:right w:val="none" w:sz="0" w:space="0" w:color="auto"/>
          </w:divBdr>
        </w:div>
        <w:div w:id="746658217">
          <w:marLeft w:val="720"/>
          <w:marRight w:val="0"/>
          <w:marTop w:val="0"/>
          <w:marBottom w:val="0"/>
          <w:divBdr>
            <w:top w:val="none" w:sz="0" w:space="0" w:color="auto"/>
            <w:left w:val="none" w:sz="0" w:space="0" w:color="auto"/>
            <w:bottom w:val="none" w:sz="0" w:space="0" w:color="auto"/>
            <w:right w:val="none" w:sz="0" w:space="0" w:color="auto"/>
          </w:divBdr>
        </w:div>
        <w:div w:id="431514642">
          <w:marLeft w:val="720"/>
          <w:marRight w:val="0"/>
          <w:marTop w:val="0"/>
          <w:marBottom w:val="0"/>
          <w:divBdr>
            <w:top w:val="none" w:sz="0" w:space="0" w:color="auto"/>
            <w:left w:val="none" w:sz="0" w:space="0" w:color="auto"/>
            <w:bottom w:val="none" w:sz="0" w:space="0" w:color="auto"/>
            <w:right w:val="none" w:sz="0" w:space="0" w:color="auto"/>
          </w:divBdr>
        </w:div>
        <w:div w:id="755177320">
          <w:marLeft w:val="720"/>
          <w:marRight w:val="0"/>
          <w:marTop w:val="0"/>
          <w:marBottom w:val="0"/>
          <w:divBdr>
            <w:top w:val="none" w:sz="0" w:space="0" w:color="auto"/>
            <w:left w:val="none" w:sz="0" w:space="0" w:color="auto"/>
            <w:bottom w:val="none" w:sz="0" w:space="0" w:color="auto"/>
            <w:right w:val="none" w:sz="0" w:space="0" w:color="auto"/>
          </w:divBdr>
        </w:div>
      </w:divsChild>
    </w:div>
    <w:div w:id="20985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87598-8A7B-47EA-A1D0-5F1559DE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Face-to-Face</vt:lpstr>
    </vt:vector>
  </TitlesOfParts>
  <Company>Cancer Care Ontario</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Face-to-Face</dc:title>
  <dc:creator>John Friedlan</dc:creator>
  <cp:lastModifiedBy>Jonathan Narine</cp:lastModifiedBy>
  <cp:revision>84</cp:revision>
  <dcterms:created xsi:type="dcterms:W3CDTF">2020-02-24T21:25:00Z</dcterms:created>
  <dcterms:modified xsi:type="dcterms:W3CDTF">2020-02-25T03:54:00Z</dcterms:modified>
</cp:coreProperties>
</file>