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22072" w14:textId="77777777" w:rsidR="00EB6375" w:rsidRDefault="00EB6375" w:rsidP="00546E13">
      <w:pPr>
        <w:pStyle w:val="PloverFWSHeader"/>
      </w:pPr>
      <w:bookmarkStart w:id="0" w:name="u.s.-fish-and-wildlife-service"/>
      <w:bookmarkStart w:id="1" w:name="western-snowy-plover-excercise---master"/>
      <w:r>
        <w:t xml:space="preserve">Western Snowy Plover </w:t>
      </w:r>
      <w:proofErr w:type="spellStart"/>
      <w:r>
        <w:t>Excercise</w:t>
      </w:r>
      <w:proofErr w:type="spellEnd"/>
      <w:r>
        <w:t xml:space="preserve"> - Master</w:t>
      </w:r>
    </w:p>
    <w:p w14:paraId="3EDDCE40" w14:textId="77777777" w:rsidR="004C598A" w:rsidRPr="00C61AD3" w:rsidRDefault="004C598A" w:rsidP="00C61AD3">
      <w:pPr>
        <w:pStyle w:val="PloverHeader2"/>
      </w:pPr>
      <w:bookmarkStart w:id="2" w:name="survey-summary"/>
      <w:bookmarkStart w:id="3" w:name="annual-report"/>
      <w:r w:rsidRPr="00C61AD3">
        <w:t>Western Snowy Plover Exercise - Master</w:t>
      </w:r>
    </w:p>
    <w:p w14:paraId="5E3E515A" w14:textId="77777777" w:rsidR="004C598A" w:rsidRPr="0041539B" w:rsidRDefault="004C598A" w:rsidP="0041539B">
      <w:pPr>
        <w:pStyle w:val="PloverHeader3"/>
      </w:pPr>
      <w:r w:rsidRPr="0041539B">
        <w:t>Annual Report</w:t>
      </w:r>
    </w:p>
    <w:p w14:paraId="17C3DD50" w14:textId="77777777" w:rsidR="004C598A" w:rsidRPr="00CB0687" w:rsidRDefault="004C598A" w:rsidP="00B113D2">
      <w:pPr>
        <w:pStyle w:val="PloverHeader4"/>
      </w:pPr>
      <w:r w:rsidRPr="00CB0687">
        <w:t>Survey Summary</w:t>
      </w:r>
    </w:p>
    <w:p w14:paraId="325E2929" w14:textId="77777777" w:rsidR="00EB6375" w:rsidRDefault="00EB6375" w:rsidP="00EB6375">
      <w:pPr>
        <w:pStyle w:val="FirstParagraph"/>
      </w:pPr>
      <w:r>
        <w:rPr>
          <w:b/>
          <w:bCs/>
        </w:rPr>
        <w:t>Inline stats here</w:t>
      </w:r>
    </w:p>
    <w:p w14:paraId="615DC623" w14:textId="77777777" w:rsidR="00EB6375" w:rsidRDefault="00EB6375" w:rsidP="00EB6375">
      <w:pPr>
        <w:pStyle w:val="Heading5"/>
      </w:pPr>
      <w:bookmarkStart w:id="4" w:name="introduction"/>
      <w:bookmarkEnd w:id="2"/>
      <w:r>
        <w:t>Introduction</w:t>
      </w:r>
    </w:p>
    <w:p w14:paraId="6587080D" w14:textId="77777777" w:rsidR="00EB6375" w:rsidRDefault="00EB6375" w:rsidP="00EB6375">
      <w:pPr>
        <w:pStyle w:val="PloverBodyText"/>
      </w:pPr>
      <w:r>
        <w:t>The western snowy plover (</w:t>
      </w:r>
      <w:r>
        <w:rPr>
          <w:b/>
          <w:bCs/>
        </w:rPr>
        <w:t xml:space="preserve">Charadrius </w:t>
      </w:r>
      <w:proofErr w:type="spellStart"/>
      <w:r>
        <w:rPr>
          <w:b/>
          <w:bCs/>
        </w:rPr>
        <w:t>nivosus</w:t>
      </w:r>
      <w:proofErr w:type="spellEnd"/>
      <w:r>
        <w:rPr>
          <w:b/>
          <w:bCs/>
        </w:rPr>
        <w:t xml:space="preserve"> </w:t>
      </w:r>
      <w:proofErr w:type="spellStart"/>
      <w:r>
        <w:rPr>
          <w:b/>
          <w:bCs/>
        </w:rPr>
        <w:t>nivosus</w:t>
      </w:r>
      <w:proofErr w:type="spellEnd"/>
      <w:r>
        <w:t>), a small shorebird native to the Pacific coast, has been designated as a threatened species under the Endangered Species Act due to habitat loss, predation, and human disturbance. This species primarily inhabits sandy beaches and coastal dunes, where it nests in the intertidal zone and feeds on invertebrates. Characterized by its cryptic plumage, the western snowy plover is particularly vulnerable during the breeding season, which typically occurs from March to September. Observations conducted by the U.S. Fish and Wildlife Service along select beaches in the Pacific Northwest have provided critical data on population dynamics, nesting success, and habitat utilization, contributing to the understanding of the species’ ecological needs and challenges.</w:t>
      </w:r>
    </w:p>
    <w:p w14:paraId="0421CE2F" w14:textId="77777777" w:rsidR="00EB6375" w:rsidRDefault="00EB6375" w:rsidP="00EB6375">
      <w:pPr>
        <w:pStyle w:val="Heading5"/>
      </w:pPr>
      <w:bookmarkStart w:id="5" w:name="methods"/>
      <w:bookmarkEnd w:id="4"/>
      <w:r>
        <w:t>Methods</w:t>
      </w:r>
    </w:p>
    <w:p w14:paraId="24B5AA59" w14:textId="2CBECDDE" w:rsidR="00C1309E" w:rsidRDefault="00EB6375" w:rsidP="00722E25">
      <w:pPr>
        <w:pStyle w:val="PloverBodyText"/>
      </w:pPr>
      <w:r>
        <w:t>comprehensive information on the breeding and migratory populations of western snowy plovers at the survey sites. During the summer months, surveys focused on identifying nesting sites and assessing breeding success, while winter surveys aimed to document the abundance and distribution of migratory plovers that utilize these coastal environments.</w:t>
      </w:r>
    </w:p>
    <w:p w14:paraId="4CE04E7D" w14:textId="0E6F2E0D" w:rsidR="00EE1FB5" w:rsidRPr="00722E25" w:rsidRDefault="00EE1FB5" w:rsidP="00722E25">
      <w:pPr>
        <w:pStyle w:val="PloverBodyText"/>
      </w:pPr>
      <w:r>
        <w:t>Test</w:t>
      </w:r>
    </w:p>
    <w:p w14:paraId="2EAE8899" w14:textId="77777777" w:rsidR="00EB6375" w:rsidRDefault="00EB6375" w:rsidP="00ED18D0">
      <w:pPr>
        <w:pStyle w:val="CaptionedFigure"/>
      </w:pPr>
      <w:r>
        <w:rPr>
          <w:noProof/>
        </w:rPr>
        <w:lastRenderedPageBreak/>
        <w:drawing>
          <wp:inline distT="0" distB="0" distL="0" distR="0" wp14:anchorId="26B8435D" wp14:editId="05FD1670">
            <wp:extent cx="4620126" cy="3696101"/>
            <wp:effectExtent l="0" t="0" r="0" b="0"/>
            <wp:docPr id="23" name="Picture" descr="Figure 1. Map of Western Snowy Plover survey locations along the coastline."/>
            <wp:cNvGraphicFramePr/>
            <a:graphic xmlns:a="http://schemas.openxmlformats.org/drawingml/2006/main">
              <a:graphicData uri="http://schemas.openxmlformats.org/drawingml/2006/picture">
                <pic:pic xmlns:pic="http://schemas.openxmlformats.org/drawingml/2006/picture">
                  <pic:nvPicPr>
                    <pic:cNvPr id="24" name="Picture" descr="Quarto_Excercise_Master_files/figure-docx/Survey%20Site%20Map-1.png"/>
                    <pic:cNvPicPr>
                      <a:picLocks noChangeAspect="1" noChangeArrowheads="1"/>
                    </pic:cNvPicPr>
                  </pic:nvPicPr>
                  <pic:blipFill>
                    <a:blip r:embed="rId4"/>
                    <a:stretch>
                      <a:fillRect/>
                    </a:stretch>
                  </pic:blipFill>
                  <pic:spPr bwMode="auto">
                    <a:xfrm>
                      <a:off x="0" y="0"/>
                      <a:ext cx="4620126" cy="3696101"/>
                    </a:xfrm>
                    <a:prstGeom prst="rect">
                      <a:avLst/>
                    </a:prstGeom>
                    <a:noFill/>
                    <a:ln w="9525">
                      <a:noFill/>
                      <a:headEnd/>
                      <a:tailEnd/>
                    </a:ln>
                  </pic:spPr>
                </pic:pic>
              </a:graphicData>
            </a:graphic>
          </wp:inline>
        </w:drawing>
      </w:r>
    </w:p>
    <w:p w14:paraId="78BB0F33" w14:textId="77777777" w:rsidR="00EB6375" w:rsidRPr="008625F9" w:rsidRDefault="00EB6375" w:rsidP="008625F9">
      <w:pPr>
        <w:pStyle w:val="ImageCaption"/>
      </w:pPr>
      <w:r w:rsidRPr="008625F9">
        <w:t>Figure 1. Map of Western Snowy Plover survey locations along the coastline.</w:t>
      </w:r>
    </w:p>
    <w:p w14:paraId="3B430B84" w14:textId="77777777" w:rsidR="00EB6375" w:rsidRDefault="00EB6375" w:rsidP="00EB6375">
      <w:pPr>
        <w:pStyle w:val="Heading5"/>
      </w:pPr>
      <w:bookmarkStart w:id="6" w:name="results"/>
      <w:bookmarkEnd w:id="5"/>
      <w:r>
        <w:t>Results</w:t>
      </w:r>
    </w:p>
    <w:p w14:paraId="161DA7B0" w14:textId="77777777" w:rsidR="00EB6375" w:rsidRDefault="00EB6375" w:rsidP="00EB6375">
      <w:pPr>
        <w:pStyle w:val="FirstParagraph"/>
      </w:pPr>
      <w:r>
        <w:t>The data on Western Snowy Plover total counts indicate notable seasonal and site-specific trends. In the summer, Leadbetter Point had the highest population, with a total count of 85 individuals, followed by Agate Beach with 56, while Bayshore Spit had the lowest at 24 (table 1). This suggests that Leadbetter Point and Agate Beach are critical breeding areas. In contrast, winter counts showed a significant decline across all sites, with Agate Beach recording 25 plovers, Leadbetter Point 21, and Bayshore Spit 19. The decrease in overall counts during the winter season, especially the absence of juveniles, highlights the migratory behavior of the plovers and underscores the importance of these habitats for both breeding and wintering populations.</w:t>
      </w:r>
    </w:p>
    <w:p w14:paraId="0AB6D186" w14:textId="77777777" w:rsidR="00EB6375" w:rsidRDefault="00EB6375" w:rsidP="00EB6375">
      <w:pPr>
        <w:pStyle w:val="BodyText"/>
      </w:pPr>
      <w:r>
        <w:t>Furthermore, observational plover counts per hour reveal significant seasonal trends across the sites. In the summer, Leadbetter Point had the highest observation rate at 10.97 plovers per hour, indicating a robust presence during the breeding season, followed closely by Agate Beach with 8.3 observations per hour (figure 2). Bayshore Spit had the lowest summer observation rate at 3.0, suggesting it is less frequented by plovers during this time. Conversely, winter counts showed a marked reduction in observational rates across all sites, with Agate Beach recording 3.33 observations per hour, Leadbetter Point at 2.9, and Bayshore Spit at 2.05. This decline underscores the migratory patterns and decreased visibility of the plovers during the non-breeding season, highlighting the importance of seasonal monitoring to understand the dynamics of plover populations in these habitats.</w:t>
      </w:r>
    </w:p>
    <w:tbl>
      <w:tblPr>
        <w:tblStyle w:val="ListTable6Colorful-Accent6"/>
        <w:tblW w:w="0" w:type="auto"/>
        <w:tblLook w:val="04A0" w:firstRow="1" w:lastRow="0" w:firstColumn="1" w:lastColumn="0" w:noHBand="0" w:noVBand="1"/>
      </w:tblPr>
      <w:tblGrid>
        <w:gridCol w:w="1533"/>
        <w:gridCol w:w="1717"/>
        <w:gridCol w:w="1286"/>
        <w:gridCol w:w="1484"/>
        <w:gridCol w:w="1563"/>
        <w:gridCol w:w="1279"/>
      </w:tblGrid>
      <w:tr w:rsidR="00EB6375" w14:paraId="16C039DE" w14:textId="77777777" w:rsidTr="00820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90B934" w14:textId="77777777" w:rsidR="00EB6375" w:rsidRPr="004B7825" w:rsidRDefault="00EB6375" w:rsidP="00DE7394">
            <w:pPr>
              <w:keepNext/>
              <w:spacing w:after="60"/>
              <w:rPr>
                <w:rFonts w:cs="Times New Roman"/>
                <w:sz w:val="22"/>
                <w:szCs w:val="22"/>
              </w:rPr>
            </w:pPr>
            <w:r w:rsidRPr="004B7825">
              <w:rPr>
                <w:rFonts w:cs="Times New Roman"/>
                <w:sz w:val="22"/>
                <w:szCs w:val="22"/>
              </w:rPr>
              <w:lastRenderedPageBreak/>
              <w:t>Survey Season</w:t>
            </w:r>
          </w:p>
        </w:tc>
        <w:tc>
          <w:tcPr>
            <w:tcW w:w="0" w:type="auto"/>
          </w:tcPr>
          <w:p w14:paraId="251DCA39" w14:textId="77777777" w:rsidR="00EB6375" w:rsidRPr="004B7825" w:rsidRDefault="00EB6375" w:rsidP="00DE7394">
            <w:pPr>
              <w:keepNext/>
              <w:spacing w:after="60"/>
              <w:cnfStyle w:val="100000000000" w:firstRow="1" w:lastRow="0" w:firstColumn="0" w:lastColumn="0" w:oddVBand="0" w:evenVBand="0" w:oddHBand="0" w:evenHBand="0" w:firstRowFirstColumn="0" w:firstRowLastColumn="0" w:lastRowFirstColumn="0" w:lastRowLastColumn="0"/>
              <w:rPr>
                <w:rFonts w:cs="Times New Roman"/>
                <w:sz w:val="22"/>
                <w:szCs w:val="22"/>
              </w:rPr>
            </w:pPr>
            <w:r w:rsidRPr="004B7825">
              <w:rPr>
                <w:rFonts w:cs="Times New Roman"/>
                <w:sz w:val="22"/>
                <w:szCs w:val="22"/>
              </w:rPr>
              <w:t>Site</w:t>
            </w:r>
          </w:p>
        </w:tc>
        <w:tc>
          <w:tcPr>
            <w:tcW w:w="0" w:type="auto"/>
          </w:tcPr>
          <w:p w14:paraId="02E3A761" w14:textId="77777777" w:rsidR="00EB6375" w:rsidRPr="004B7825" w:rsidRDefault="00EB6375" w:rsidP="00DE7394">
            <w:pPr>
              <w:keepNext/>
              <w:spacing w:after="60"/>
              <w:jc w:val="right"/>
              <w:cnfStyle w:val="100000000000" w:firstRow="1" w:lastRow="0" w:firstColumn="0" w:lastColumn="0" w:oddVBand="0" w:evenVBand="0" w:oddHBand="0" w:evenHBand="0" w:firstRowFirstColumn="0" w:firstRowLastColumn="0" w:lastRowFirstColumn="0" w:lastRowLastColumn="0"/>
              <w:rPr>
                <w:rFonts w:cs="Times New Roman"/>
                <w:sz w:val="22"/>
                <w:szCs w:val="22"/>
              </w:rPr>
            </w:pPr>
            <w:r w:rsidRPr="004B7825">
              <w:rPr>
                <w:rFonts w:cs="Times New Roman"/>
                <w:sz w:val="22"/>
                <w:szCs w:val="22"/>
              </w:rPr>
              <w:t>Total Males</w:t>
            </w:r>
          </w:p>
        </w:tc>
        <w:tc>
          <w:tcPr>
            <w:tcW w:w="0" w:type="auto"/>
          </w:tcPr>
          <w:p w14:paraId="7298F054" w14:textId="77777777" w:rsidR="00EB6375" w:rsidRPr="004B7825" w:rsidRDefault="00EB6375" w:rsidP="00DE7394">
            <w:pPr>
              <w:keepNext/>
              <w:spacing w:after="60"/>
              <w:jc w:val="right"/>
              <w:cnfStyle w:val="100000000000" w:firstRow="1" w:lastRow="0" w:firstColumn="0" w:lastColumn="0" w:oddVBand="0" w:evenVBand="0" w:oddHBand="0" w:evenHBand="0" w:firstRowFirstColumn="0" w:firstRowLastColumn="0" w:lastRowFirstColumn="0" w:lastRowLastColumn="0"/>
              <w:rPr>
                <w:rFonts w:cs="Times New Roman"/>
                <w:sz w:val="22"/>
                <w:szCs w:val="22"/>
              </w:rPr>
            </w:pPr>
            <w:r w:rsidRPr="004B7825">
              <w:rPr>
                <w:rFonts w:cs="Times New Roman"/>
                <w:sz w:val="22"/>
                <w:szCs w:val="22"/>
              </w:rPr>
              <w:t>Total Females</w:t>
            </w:r>
          </w:p>
        </w:tc>
        <w:tc>
          <w:tcPr>
            <w:tcW w:w="0" w:type="auto"/>
          </w:tcPr>
          <w:p w14:paraId="7048BA48" w14:textId="77777777" w:rsidR="00EB6375" w:rsidRPr="004B7825" w:rsidRDefault="00EB6375" w:rsidP="00DE7394">
            <w:pPr>
              <w:keepNext/>
              <w:spacing w:after="60"/>
              <w:jc w:val="right"/>
              <w:cnfStyle w:val="100000000000" w:firstRow="1" w:lastRow="0" w:firstColumn="0" w:lastColumn="0" w:oddVBand="0" w:evenVBand="0" w:oddHBand="0" w:evenHBand="0" w:firstRowFirstColumn="0" w:firstRowLastColumn="0" w:lastRowFirstColumn="0" w:lastRowLastColumn="0"/>
              <w:rPr>
                <w:rFonts w:cs="Times New Roman"/>
                <w:sz w:val="22"/>
                <w:szCs w:val="22"/>
              </w:rPr>
            </w:pPr>
            <w:r w:rsidRPr="004B7825">
              <w:rPr>
                <w:rFonts w:cs="Times New Roman"/>
                <w:sz w:val="22"/>
                <w:szCs w:val="22"/>
              </w:rPr>
              <w:t>Total Juveniles</w:t>
            </w:r>
          </w:p>
        </w:tc>
        <w:tc>
          <w:tcPr>
            <w:tcW w:w="0" w:type="auto"/>
          </w:tcPr>
          <w:p w14:paraId="311F3EFD" w14:textId="77777777" w:rsidR="00EB6375" w:rsidRPr="004B7825" w:rsidRDefault="00EB6375" w:rsidP="00DE7394">
            <w:pPr>
              <w:keepNext/>
              <w:spacing w:after="60"/>
              <w:jc w:val="right"/>
              <w:cnfStyle w:val="100000000000" w:firstRow="1" w:lastRow="0" w:firstColumn="0" w:lastColumn="0" w:oddVBand="0" w:evenVBand="0" w:oddHBand="0" w:evenHBand="0" w:firstRowFirstColumn="0" w:firstRowLastColumn="0" w:lastRowFirstColumn="0" w:lastRowLastColumn="0"/>
              <w:rPr>
                <w:rFonts w:cs="Times New Roman"/>
                <w:sz w:val="22"/>
                <w:szCs w:val="22"/>
              </w:rPr>
            </w:pPr>
            <w:r w:rsidRPr="004B7825">
              <w:rPr>
                <w:rFonts w:cs="Times New Roman"/>
                <w:sz w:val="22"/>
                <w:szCs w:val="22"/>
              </w:rPr>
              <w:t>Total Count</w:t>
            </w:r>
          </w:p>
        </w:tc>
      </w:tr>
      <w:tr w:rsidR="00EB6375" w14:paraId="057D4676" w14:textId="77777777" w:rsidTr="00820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78B7D6" w14:textId="77777777" w:rsidR="00EB6375" w:rsidRPr="004B7825" w:rsidRDefault="00EB6375" w:rsidP="00DE7394">
            <w:pPr>
              <w:keepNext/>
              <w:spacing w:after="60"/>
              <w:rPr>
                <w:rFonts w:cs="Times New Roman"/>
                <w:sz w:val="22"/>
                <w:szCs w:val="22"/>
              </w:rPr>
            </w:pPr>
            <w:r w:rsidRPr="004B7825">
              <w:rPr>
                <w:rFonts w:cs="Times New Roman"/>
                <w:sz w:val="22"/>
                <w:szCs w:val="22"/>
              </w:rPr>
              <w:t>summer</w:t>
            </w:r>
          </w:p>
        </w:tc>
        <w:tc>
          <w:tcPr>
            <w:tcW w:w="0" w:type="auto"/>
          </w:tcPr>
          <w:p w14:paraId="1D3183CE" w14:textId="77777777" w:rsidR="00EB6375" w:rsidRPr="004B7825" w:rsidRDefault="00EB6375" w:rsidP="004B7825">
            <w:pPr>
              <w:keepNext/>
              <w:spacing w:after="6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4B7825">
              <w:rPr>
                <w:rFonts w:cs="Times New Roman"/>
                <w:sz w:val="22"/>
                <w:szCs w:val="22"/>
              </w:rPr>
              <w:t>Agate Beach</w:t>
            </w:r>
          </w:p>
        </w:tc>
        <w:tc>
          <w:tcPr>
            <w:tcW w:w="0" w:type="auto"/>
          </w:tcPr>
          <w:p w14:paraId="0F9A415E" w14:textId="77777777" w:rsidR="00EB6375" w:rsidRPr="004B7825" w:rsidRDefault="00EB6375" w:rsidP="004B7825">
            <w:pPr>
              <w:keepNext/>
              <w:spacing w:after="60"/>
              <w:jc w:val="cente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4B7825">
              <w:rPr>
                <w:rFonts w:cs="Times New Roman"/>
                <w:sz w:val="22"/>
                <w:szCs w:val="22"/>
              </w:rPr>
              <w:t>24</w:t>
            </w:r>
          </w:p>
        </w:tc>
        <w:tc>
          <w:tcPr>
            <w:tcW w:w="0" w:type="auto"/>
          </w:tcPr>
          <w:p w14:paraId="2BCA6A39" w14:textId="77777777" w:rsidR="00EB6375" w:rsidRPr="004B7825" w:rsidRDefault="00EB6375" w:rsidP="004B7825">
            <w:pPr>
              <w:keepNext/>
              <w:spacing w:after="60"/>
              <w:jc w:val="cente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4B7825">
              <w:rPr>
                <w:rFonts w:cs="Times New Roman"/>
                <w:sz w:val="22"/>
                <w:szCs w:val="22"/>
              </w:rPr>
              <w:t>22</w:t>
            </w:r>
          </w:p>
        </w:tc>
        <w:tc>
          <w:tcPr>
            <w:tcW w:w="0" w:type="auto"/>
          </w:tcPr>
          <w:p w14:paraId="0F59D398" w14:textId="77777777" w:rsidR="00EB6375" w:rsidRPr="004B7825" w:rsidRDefault="00EB6375" w:rsidP="004B7825">
            <w:pPr>
              <w:keepNext/>
              <w:spacing w:after="60"/>
              <w:jc w:val="cente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4B7825">
              <w:rPr>
                <w:rFonts w:cs="Times New Roman"/>
                <w:sz w:val="22"/>
                <w:szCs w:val="22"/>
              </w:rPr>
              <w:t>10</w:t>
            </w:r>
          </w:p>
        </w:tc>
        <w:tc>
          <w:tcPr>
            <w:tcW w:w="0" w:type="auto"/>
          </w:tcPr>
          <w:p w14:paraId="04171B41" w14:textId="77777777" w:rsidR="00EB6375" w:rsidRPr="004B7825" w:rsidRDefault="00EB6375" w:rsidP="004B7825">
            <w:pPr>
              <w:keepNext/>
              <w:spacing w:after="60"/>
              <w:jc w:val="cente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4B7825">
              <w:rPr>
                <w:rFonts w:cs="Times New Roman"/>
                <w:sz w:val="22"/>
                <w:szCs w:val="22"/>
              </w:rPr>
              <w:t>56</w:t>
            </w:r>
          </w:p>
        </w:tc>
      </w:tr>
      <w:tr w:rsidR="00EB6375" w14:paraId="1DFE42F6" w14:textId="77777777" w:rsidTr="00820B9E">
        <w:tc>
          <w:tcPr>
            <w:cnfStyle w:val="001000000000" w:firstRow="0" w:lastRow="0" w:firstColumn="1" w:lastColumn="0" w:oddVBand="0" w:evenVBand="0" w:oddHBand="0" w:evenHBand="0" w:firstRowFirstColumn="0" w:firstRowLastColumn="0" w:lastRowFirstColumn="0" w:lastRowLastColumn="0"/>
            <w:tcW w:w="0" w:type="auto"/>
          </w:tcPr>
          <w:p w14:paraId="3204D909" w14:textId="77777777" w:rsidR="00EB6375" w:rsidRPr="004B7825" w:rsidRDefault="00EB6375" w:rsidP="00DE7394">
            <w:pPr>
              <w:keepNext/>
              <w:spacing w:after="60"/>
              <w:rPr>
                <w:rFonts w:cs="Times New Roman"/>
                <w:sz w:val="22"/>
                <w:szCs w:val="22"/>
              </w:rPr>
            </w:pPr>
            <w:r w:rsidRPr="004B7825">
              <w:rPr>
                <w:rFonts w:cs="Times New Roman"/>
                <w:sz w:val="22"/>
                <w:szCs w:val="22"/>
              </w:rPr>
              <w:t>winter</w:t>
            </w:r>
          </w:p>
        </w:tc>
        <w:tc>
          <w:tcPr>
            <w:tcW w:w="0" w:type="auto"/>
          </w:tcPr>
          <w:p w14:paraId="7F0702A3" w14:textId="77777777" w:rsidR="00EB6375" w:rsidRPr="004B7825" w:rsidRDefault="00EB6375" w:rsidP="004B7825">
            <w:pPr>
              <w:keepNext/>
              <w:spacing w:after="6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4B7825">
              <w:rPr>
                <w:rFonts w:cs="Times New Roman"/>
                <w:sz w:val="22"/>
                <w:szCs w:val="22"/>
              </w:rPr>
              <w:t>Agate Beach</w:t>
            </w:r>
          </w:p>
        </w:tc>
        <w:tc>
          <w:tcPr>
            <w:tcW w:w="0" w:type="auto"/>
          </w:tcPr>
          <w:p w14:paraId="4AFD1549" w14:textId="77777777" w:rsidR="00EB6375" w:rsidRPr="004B7825" w:rsidRDefault="00EB6375" w:rsidP="004B7825">
            <w:pPr>
              <w:keepNext/>
              <w:spacing w:after="60"/>
              <w:jc w:val="cente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4B7825">
              <w:rPr>
                <w:rFonts w:cs="Times New Roman"/>
                <w:sz w:val="22"/>
                <w:szCs w:val="22"/>
              </w:rPr>
              <w:t>9</w:t>
            </w:r>
          </w:p>
        </w:tc>
        <w:tc>
          <w:tcPr>
            <w:tcW w:w="0" w:type="auto"/>
          </w:tcPr>
          <w:p w14:paraId="6A2664EA" w14:textId="77777777" w:rsidR="00EB6375" w:rsidRPr="004B7825" w:rsidRDefault="00EB6375" w:rsidP="004B7825">
            <w:pPr>
              <w:keepNext/>
              <w:spacing w:after="60"/>
              <w:jc w:val="cente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4B7825">
              <w:rPr>
                <w:rFonts w:cs="Times New Roman"/>
                <w:sz w:val="22"/>
                <w:szCs w:val="22"/>
              </w:rPr>
              <w:t>4</w:t>
            </w:r>
          </w:p>
        </w:tc>
        <w:tc>
          <w:tcPr>
            <w:tcW w:w="0" w:type="auto"/>
          </w:tcPr>
          <w:p w14:paraId="5DFA4537" w14:textId="77777777" w:rsidR="00EB6375" w:rsidRPr="004B7825" w:rsidRDefault="00EB6375" w:rsidP="004B7825">
            <w:pPr>
              <w:keepNext/>
              <w:spacing w:after="60"/>
              <w:jc w:val="cente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4B7825">
              <w:rPr>
                <w:rFonts w:cs="Times New Roman"/>
                <w:sz w:val="22"/>
                <w:szCs w:val="22"/>
              </w:rPr>
              <w:t>12</w:t>
            </w:r>
          </w:p>
        </w:tc>
        <w:tc>
          <w:tcPr>
            <w:tcW w:w="0" w:type="auto"/>
          </w:tcPr>
          <w:p w14:paraId="653E3182" w14:textId="77777777" w:rsidR="00EB6375" w:rsidRPr="004B7825" w:rsidRDefault="00EB6375" w:rsidP="004B7825">
            <w:pPr>
              <w:keepNext/>
              <w:spacing w:after="60"/>
              <w:jc w:val="cente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4B7825">
              <w:rPr>
                <w:rFonts w:cs="Times New Roman"/>
                <w:sz w:val="22"/>
                <w:szCs w:val="22"/>
              </w:rPr>
              <w:t>25</w:t>
            </w:r>
          </w:p>
        </w:tc>
      </w:tr>
      <w:tr w:rsidR="00EB6375" w14:paraId="123A94D4" w14:textId="77777777" w:rsidTr="00820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5B9F13" w14:textId="77777777" w:rsidR="00EB6375" w:rsidRPr="004B7825" w:rsidRDefault="00EB6375" w:rsidP="00DE7394">
            <w:pPr>
              <w:keepNext/>
              <w:spacing w:after="60"/>
              <w:rPr>
                <w:rFonts w:cs="Times New Roman"/>
                <w:sz w:val="22"/>
                <w:szCs w:val="22"/>
              </w:rPr>
            </w:pPr>
            <w:r w:rsidRPr="004B7825">
              <w:rPr>
                <w:rFonts w:cs="Times New Roman"/>
                <w:sz w:val="22"/>
                <w:szCs w:val="22"/>
              </w:rPr>
              <w:t>summer</w:t>
            </w:r>
          </w:p>
        </w:tc>
        <w:tc>
          <w:tcPr>
            <w:tcW w:w="0" w:type="auto"/>
          </w:tcPr>
          <w:p w14:paraId="5BF26F39" w14:textId="77777777" w:rsidR="00EB6375" w:rsidRPr="004B7825" w:rsidRDefault="00EB6375" w:rsidP="004B7825">
            <w:pPr>
              <w:keepNext/>
              <w:spacing w:after="6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4B7825">
              <w:rPr>
                <w:rFonts w:cs="Times New Roman"/>
                <w:sz w:val="22"/>
                <w:szCs w:val="22"/>
              </w:rPr>
              <w:t>Bayshore Spit</w:t>
            </w:r>
          </w:p>
        </w:tc>
        <w:tc>
          <w:tcPr>
            <w:tcW w:w="0" w:type="auto"/>
          </w:tcPr>
          <w:p w14:paraId="7EA1B6F1" w14:textId="77777777" w:rsidR="00EB6375" w:rsidRPr="004B7825" w:rsidRDefault="00EB6375" w:rsidP="004B7825">
            <w:pPr>
              <w:keepNext/>
              <w:spacing w:after="60"/>
              <w:jc w:val="cente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4B7825">
              <w:rPr>
                <w:rFonts w:cs="Times New Roman"/>
                <w:sz w:val="22"/>
                <w:szCs w:val="22"/>
              </w:rPr>
              <w:t>3</w:t>
            </w:r>
          </w:p>
        </w:tc>
        <w:tc>
          <w:tcPr>
            <w:tcW w:w="0" w:type="auto"/>
          </w:tcPr>
          <w:p w14:paraId="1CF44891" w14:textId="77777777" w:rsidR="00EB6375" w:rsidRPr="004B7825" w:rsidRDefault="00EB6375" w:rsidP="004B7825">
            <w:pPr>
              <w:keepNext/>
              <w:spacing w:after="60"/>
              <w:jc w:val="cente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4B7825">
              <w:rPr>
                <w:rFonts w:cs="Times New Roman"/>
                <w:sz w:val="22"/>
                <w:szCs w:val="22"/>
              </w:rPr>
              <w:t>17</w:t>
            </w:r>
          </w:p>
        </w:tc>
        <w:tc>
          <w:tcPr>
            <w:tcW w:w="0" w:type="auto"/>
          </w:tcPr>
          <w:p w14:paraId="6290B6D2" w14:textId="77777777" w:rsidR="00EB6375" w:rsidRPr="004B7825" w:rsidRDefault="00EB6375" w:rsidP="004B7825">
            <w:pPr>
              <w:keepNext/>
              <w:spacing w:after="60"/>
              <w:jc w:val="cente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4B7825">
              <w:rPr>
                <w:rFonts w:cs="Times New Roman"/>
                <w:sz w:val="22"/>
                <w:szCs w:val="22"/>
              </w:rPr>
              <w:t>4</w:t>
            </w:r>
          </w:p>
        </w:tc>
        <w:tc>
          <w:tcPr>
            <w:tcW w:w="0" w:type="auto"/>
          </w:tcPr>
          <w:p w14:paraId="64C26F74" w14:textId="77777777" w:rsidR="00EB6375" w:rsidRPr="004B7825" w:rsidRDefault="00EB6375" w:rsidP="004B7825">
            <w:pPr>
              <w:keepNext/>
              <w:spacing w:after="60"/>
              <w:jc w:val="cente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4B7825">
              <w:rPr>
                <w:rFonts w:cs="Times New Roman"/>
                <w:sz w:val="22"/>
                <w:szCs w:val="22"/>
              </w:rPr>
              <w:t>24</w:t>
            </w:r>
          </w:p>
        </w:tc>
      </w:tr>
      <w:tr w:rsidR="00EB6375" w14:paraId="00C7C43E" w14:textId="77777777" w:rsidTr="00820B9E">
        <w:tc>
          <w:tcPr>
            <w:cnfStyle w:val="001000000000" w:firstRow="0" w:lastRow="0" w:firstColumn="1" w:lastColumn="0" w:oddVBand="0" w:evenVBand="0" w:oddHBand="0" w:evenHBand="0" w:firstRowFirstColumn="0" w:firstRowLastColumn="0" w:lastRowFirstColumn="0" w:lastRowLastColumn="0"/>
            <w:tcW w:w="0" w:type="auto"/>
          </w:tcPr>
          <w:p w14:paraId="6C6C3AC4" w14:textId="77777777" w:rsidR="00EB6375" w:rsidRPr="004B7825" w:rsidRDefault="00EB6375" w:rsidP="00DE7394">
            <w:pPr>
              <w:keepNext/>
              <w:spacing w:after="60"/>
              <w:rPr>
                <w:rFonts w:cs="Times New Roman"/>
                <w:sz w:val="22"/>
                <w:szCs w:val="22"/>
              </w:rPr>
            </w:pPr>
            <w:r w:rsidRPr="004B7825">
              <w:rPr>
                <w:rFonts w:cs="Times New Roman"/>
                <w:sz w:val="22"/>
                <w:szCs w:val="22"/>
              </w:rPr>
              <w:t>winter</w:t>
            </w:r>
          </w:p>
        </w:tc>
        <w:tc>
          <w:tcPr>
            <w:tcW w:w="0" w:type="auto"/>
          </w:tcPr>
          <w:p w14:paraId="0F17626C" w14:textId="77777777" w:rsidR="00EB6375" w:rsidRPr="004B7825" w:rsidRDefault="00EB6375" w:rsidP="004B7825">
            <w:pPr>
              <w:keepNext/>
              <w:spacing w:after="6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4B7825">
              <w:rPr>
                <w:rFonts w:cs="Times New Roman"/>
                <w:sz w:val="22"/>
                <w:szCs w:val="22"/>
              </w:rPr>
              <w:t>Bayshore Spit</w:t>
            </w:r>
          </w:p>
        </w:tc>
        <w:tc>
          <w:tcPr>
            <w:tcW w:w="0" w:type="auto"/>
          </w:tcPr>
          <w:p w14:paraId="0F278E66" w14:textId="77777777" w:rsidR="00EB6375" w:rsidRPr="004B7825" w:rsidRDefault="00EB6375" w:rsidP="004B7825">
            <w:pPr>
              <w:keepNext/>
              <w:spacing w:after="60"/>
              <w:jc w:val="cente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4B7825">
              <w:rPr>
                <w:rFonts w:cs="Times New Roman"/>
                <w:sz w:val="22"/>
                <w:szCs w:val="22"/>
              </w:rPr>
              <w:t>5</w:t>
            </w:r>
          </w:p>
        </w:tc>
        <w:tc>
          <w:tcPr>
            <w:tcW w:w="0" w:type="auto"/>
          </w:tcPr>
          <w:p w14:paraId="7B8E8544" w14:textId="77777777" w:rsidR="00EB6375" w:rsidRPr="004B7825" w:rsidRDefault="00EB6375" w:rsidP="004B7825">
            <w:pPr>
              <w:keepNext/>
              <w:spacing w:after="60"/>
              <w:jc w:val="cente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4B7825">
              <w:rPr>
                <w:rFonts w:cs="Times New Roman"/>
                <w:sz w:val="22"/>
                <w:szCs w:val="22"/>
              </w:rPr>
              <w:t>13</w:t>
            </w:r>
          </w:p>
        </w:tc>
        <w:tc>
          <w:tcPr>
            <w:tcW w:w="0" w:type="auto"/>
          </w:tcPr>
          <w:p w14:paraId="259B73F9" w14:textId="77777777" w:rsidR="00EB6375" w:rsidRPr="004B7825" w:rsidRDefault="00EB6375" w:rsidP="004B7825">
            <w:pPr>
              <w:keepNext/>
              <w:spacing w:after="60"/>
              <w:jc w:val="cente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4B7825">
              <w:rPr>
                <w:rFonts w:cs="Times New Roman"/>
                <w:sz w:val="22"/>
                <w:szCs w:val="22"/>
              </w:rPr>
              <w:t>1</w:t>
            </w:r>
          </w:p>
        </w:tc>
        <w:tc>
          <w:tcPr>
            <w:tcW w:w="0" w:type="auto"/>
          </w:tcPr>
          <w:p w14:paraId="57BCCB15" w14:textId="77777777" w:rsidR="00EB6375" w:rsidRPr="004B7825" w:rsidRDefault="00EB6375" w:rsidP="004B7825">
            <w:pPr>
              <w:keepNext/>
              <w:spacing w:after="60"/>
              <w:jc w:val="cente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4B7825">
              <w:rPr>
                <w:rFonts w:cs="Times New Roman"/>
                <w:sz w:val="22"/>
                <w:szCs w:val="22"/>
              </w:rPr>
              <w:t>19</w:t>
            </w:r>
          </w:p>
        </w:tc>
      </w:tr>
      <w:tr w:rsidR="00EB6375" w14:paraId="12B5E3B4" w14:textId="77777777" w:rsidTr="00820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C02950" w14:textId="77777777" w:rsidR="00EB6375" w:rsidRPr="004B7825" w:rsidRDefault="00EB6375" w:rsidP="00DE7394">
            <w:pPr>
              <w:keepNext/>
              <w:spacing w:after="60"/>
              <w:rPr>
                <w:rFonts w:cs="Times New Roman"/>
                <w:sz w:val="22"/>
                <w:szCs w:val="22"/>
              </w:rPr>
            </w:pPr>
            <w:r w:rsidRPr="004B7825">
              <w:rPr>
                <w:rFonts w:cs="Times New Roman"/>
                <w:sz w:val="22"/>
                <w:szCs w:val="22"/>
              </w:rPr>
              <w:t>summer</w:t>
            </w:r>
          </w:p>
        </w:tc>
        <w:tc>
          <w:tcPr>
            <w:tcW w:w="0" w:type="auto"/>
          </w:tcPr>
          <w:p w14:paraId="08FD8AAE" w14:textId="77777777" w:rsidR="00EB6375" w:rsidRPr="004B7825" w:rsidRDefault="00EB6375" w:rsidP="004B7825">
            <w:pPr>
              <w:keepNext/>
              <w:spacing w:after="6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4B7825">
              <w:rPr>
                <w:rFonts w:cs="Times New Roman"/>
                <w:sz w:val="22"/>
                <w:szCs w:val="22"/>
              </w:rPr>
              <w:t>Leadbetter Point</w:t>
            </w:r>
          </w:p>
        </w:tc>
        <w:tc>
          <w:tcPr>
            <w:tcW w:w="0" w:type="auto"/>
          </w:tcPr>
          <w:p w14:paraId="01BDDF10" w14:textId="77777777" w:rsidR="00EB6375" w:rsidRPr="004B7825" w:rsidRDefault="00EB6375" w:rsidP="004B7825">
            <w:pPr>
              <w:keepNext/>
              <w:spacing w:after="60"/>
              <w:jc w:val="cente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4B7825">
              <w:rPr>
                <w:rFonts w:cs="Times New Roman"/>
                <w:sz w:val="22"/>
                <w:szCs w:val="22"/>
              </w:rPr>
              <w:t>31</w:t>
            </w:r>
          </w:p>
        </w:tc>
        <w:tc>
          <w:tcPr>
            <w:tcW w:w="0" w:type="auto"/>
          </w:tcPr>
          <w:p w14:paraId="6C231A3A" w14:textId="77777777" w:rsidR="00EB6375" w:rsidRPr="004B7825" w:rsidRDefault="00EB6375" w:rsidP="004B7825">
            <w:pPr>
              <w:keepNext/>
              <w:spacing w:after="60"/>
              <w:jc w:val="cente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4B7825">
              <w:rPr>
                <w:rFonts w:cs="Times New Roman"/>
                <w:sz w:val="22"/>
                <w:szCs w:val="22"/>
              </w:rPr>
              <w:t>31</w:t>
            </w:r>
          </w:p>
        </w:tc>
        <w:tc>
          <w:tcPr>
            <w:tcW w:w="0" w:type="auto"/>
          </w:tcPr>
          <w:p w14:paraId="19B2081E" w14:textId="77777777" w:rsidR="00EB6375" w:rsidRPr="004B7825" w:rsidRDefault="00EB6375" w:rsidP="004B7825">
            <w:pPr>
              <w:keepNext/>
              <w:spacing w:after="60"/>
              <w:jc w:val="cente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4B7825">
              <w:rPr>
                <w:rFonts w:cs="Times New Roman"/>
                <w:sz w:val="22"/>
                <w:szCs w:val="22"/>
              </w:rPr>
              <w:t>23</w:t>
            </w:r>
          </w:p>
        </w:tc>
        <w:tc>
          <w:tcPr>
            <w:tcW w:w="0" w:type="auto"/>
          </w:tcPr>
          <w:p w14:paraId="5DEE1C05" w14:textId="77777777" w:rsidR="00EB6375" w:rsidRPr="004B7825" w:rsidRDefault="00EB6375" w:rsidP="004B7825">
            <w:pPr>
              <w:keepNext/>
              <w:spacing w:after="60"/>
              <w:jc w:val="cente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4B7825">
              <w:rPr>
                <w:rFonts w:cs="Times New Roman"/>
                <w:sz w:val="22"/>
                <w:szCs w:val="22"/>
              </w:rPr>
              <w:t>85</w:t>
            </w:r>
          </w:p>
        </w:tc>
      </w:tr>
      <w:tr w:rsidR="00EB6375" w14:paraId="4A661A5A" w14:textId="77777777" w:rsidTr="00820B9E">
        <w:tc>
          <w:tcPr>
            <w:cnfStyle w:val="001000000000" w:firstRow="0" w:lastRow="0" w:firstColumn="1" w:lastColumn="0" w:oddVBand="0" w:evenVBand="0" w:oddHBand="0" w:evenHBand="0" w:firstRowFirstColumn="0" w:firstRowLastColumn="0" w:lastRowFirstColumn="0" w:lastRowLastColumn="0"/>
            <w:tcW w:w="0" w:type="auto"/>
          </w:tcPr>
          <w:p w14:paraId="66ED3BD7" w14:textId="77777777" w:rsidR="00EB6375" w:rsidRPr="004B7825" w:rsidRDefault="00EB6375" w:rsidP="00DE7394">
            <w:pPr>
              <w:keepNext/>
              <w:spacing w:after="60"/>
              <w:rPr>
                <w:rFonts w:cs="Times New Roman"/>
                <w:sz w:val="22"/>
                <w:szCs w:val="22"/>
              </w:rPr>
            </w:pPr>
            <w:r w:rsidRPr="004B7825">
              <w:rPr>
                <w:rFonts w:cs="Times New Roman"/>
                <w:sz w:val="22"/>
                <w:szCs w:val="22"/>
              </w:rPr>
              <w:t>winter</w:t>
            </w:r>
          </w:p>
        </w:tc>
        <w:tc>
          <w:tcPr>
            <w:tcW w:w="0" w:type="auto"/>
          </w:tcPr>
          <w:p w14:paraId="361DA3F0" w14:textId="77777777" w:rsidR="00EB6375" w:rsidRPr="004B7825" w:rsidRDefault="00EB6375" w:rsidP="004B7825">
            <w:pPr>
              <w:keepNext/>
              <w:spacing w:after="6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4B7825">
              <w:rPr>
                <w:rFonts w:cs="Times New Roman"/>
                <w:sz w:val="22"/>
                <w:szCs w:val="22"/>
              </w:rPr>
              <w:t>Leadbetter Point</w:t>
            </w:r>
          </w:p>
        </w:tc>
        <w:tc>
          <w:tcPr>
            <w:tcW w:w="0" w:type="auto"/>
          </w:tcPr>
          <w:p w14:paraId="2A26F931" w14:textId="77777777" w:rsidR="00EB6375" w:rsidRPr="004B7825" w:rsidRDefault="00EB6375" w:rsidP="004B7825">
            <w:pPr>
              <w:keepNext/>
              <w:spacing w:after="60"/>
              <w:jc w:val="cente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4B7825">
              <w:rPr>
                <w:rFonts w:cs="Times New Roman"/>
                <w:sz w:val="22"/>
                <w:szCs w:val="22"/>
              </w:rPr>
              <w:t>8</w:t>
            </w:r>
          </w:p>
        </w:tc>
        <w:tc>
          <w:tcPr>
            <w:tcW w:w="0" w:type="auto"/>
          </w:tcPr>
          <w:p w14:paraId="34329FD3" w14:textId="77777777" w:rsidR="00EB6375" w:rsidRPr="004B7825" w:rsidRDefault="00EB6375" w:rsidP="004B7825">
            <w:pPr>
              <w:keepNext/>
              <w:spacing w:after="60"/>
              <w:jc w:val="cente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4B7825">
              <w:rPr>
                <w:rFonts w:cs="Times New Roman"/>
                <w:sz w:val="22"/>
                <w:szCs w:val="22"/>
              </w:rPr>
              <w:t>9</w:t>
            </w:r>
          </w:p>
        </w:tc>
        <w:tc>
          <w:tcPr>
            <w:tcW w:w="0" w:type="auto"/>
          </w:tcPr>
          <w:p w14:paraId="152A1F06" w14:textId="77777777" w:rsidR="00EB6375" w:rsidRPr="004B7825" w:rsidRDefault="00EB6375" w:rsidP="004B7825">
            <w:pPr>
              <w:keepNext/>
              <w:spacing w:after="60"/>
              <w:jc w:val="cente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4B7825">
              <w:rPr>
                <w:rFonts w:cs="Times New Roman"/>
                <w:sz w:val="22"/>
                <w:szCs w:val="22"/>
              </w:rPr>
              <w:t>4</w:t>
            </w:r>
          </w:p>
        </w:tc>
        <w:tc>
          <w:tcPr>
            <w:tcW w:w="0" w:type="auto"/>
          </w:tcPr>
          <w:p w14:paraId="0BF4D398" w14:textId="77777777" w:rsidR="00EB6375" w:rsidRPr="004B7825" w:rsidRDefault="00EB6375" w:rsidP="004B7825">
            <w:pPr>
              <w:keepNext/>
              <w:spacing w:after="60"/>
              <w:jc w:val="cente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4B7825">
              <w:rPr>
                <w:rFonts w:cs="Times New Roman"/>
                <w:sz w:val="22"/>
                <w:szCs w:val="22"/>
              </w:rPr>
              <w:t>21</w:t>
            </w:r>
          </w:p>
        </w:tc>
      </w:tr>
    </w:tbl>
    <w:p w14:paraId="4A0DC802" w14:textId="77777777" w:rsidR="00EB6375" w:rsidRDefault="00EB6375" w:rsidP="00EB6375">
      <w:pPr>
        <w:pStyle w:val="BodyText"/>
      </w:pPr>
      <w:r>
        <w:t>Table 1. Seasonal Western Snowy Plover observational counts by survey site.</w:t>
      </w:r>
    </w:p>
    <w:p w14:paraId="0DBEE25A" w14:textId="77777777" w:rsidR="00EB6375" w:rsidRDefault="00EB6375" w:rsidP="00775148">
      <w:pPr>
        <w:pStyle w:val="CaptionedFigure"/>
      </w:pPr>
      <w:r w:rsidRPr="00775148">
        <w:rPr>
          <w:noProof/>
        </w:rPr>
        <w:drawing>
          <wp:inline distT="0" distB="0" distL="0" distR="0" wp14:anchorId="59527D62" wp14:editId="4CA1095E">
            <wp:extent cx="4620126" cy="3696101"/>
            <wp:effectExtent l="0" t="0" r="0" b="0"/>
            <wp:docPr id="27" name="Picture" descr="Figure 2. Text."/>
            <wp:cNvGraphicFramePr/>
            <a:graphic xmlns:a="http://schemas.openxmlformats.org/drawingml/2006/main">
              <a:graphicData uri="http://schemas.openxmlformats.org/drawingml/2006/picture">
                <pic:pic xmlns:pic="http://schemas.openxmlformats.org/drawingml/2006/picture">
                  <pic:nvPicPr>
                    <pic:cNvPr id="28" name="Picture" descr="Quarto_Excercise_Master_files/figure-docx/Plover%20Observation%20per%20Hour%20Plot-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6EFE4034" w14:textId="77777777" w:rsidR="00EB6375" w:rsidRDefault="00EB6375" w:rsidP="00EB6375">
      <w:pPr>
        <w:pStyle w:val="ImageCaption"/>
      </w:pPr>
      <w:r>
        <w:t>Figure 2. Text.</w:t>
      </w:r>
    </w:p>
    <w:p w14:paraId="2AF1FCDC" w14:textId="77777777" w:rsidR="00EB6375" w:rsidRDefault="00EB6375" w:rsidP="00EB6375">
      <w:pPr>
        <w:pStyle w:val="Heading5"/>
      </w:pPr>
      <w:bookmarkStart w:id="7" w:name="discussion"/>
      <w:bookmarkEnd w:id="6"/>
      <w:r>
        <w:t>Discussion</w:t>
      </w:r>
    </w:p>
    <w:p w14:paraId="207E420A" w14:textId="77777777" w:rsidR="00EB6375" w:rsidRDefault="00EB6375" w:rsidP="00EB6375">
      <w:pPr>
        <w:pStyle w:val="FirstParagraph"/>
      </w:pPr>
      <w:r>
        <w:t xml:space="preserve">The results from the observational and total count data of Western Snowy Plovers indicate significant seasonal and site-specific trends that are crucial for understanding the species’ population dynamics. The higher summer counts and observational rates at Leadbetter Point and Agate Beach suggest these locations are vital breeding habitats, supporting robust populations during the nesting season. The substantial presence of juveniles at these sites further emphasizes their importance for reproductive success. Conversely, the notable decline in both total counts and hourly observations during the winter months across all sites highlights the migratory nature of the plovers and their reduced visibility during this period. Such seasonal variations in abundance and behavior reinforce the need for targeted conservation efforts during critical breeding times, as well as continued monitoring throughout the year to address </w:t>
      </w:r>
      <w:r>
        <w:lastRenderedPageBreak/>
        <w:t>the challenges posed by habitat loss and human disturbances. These findings underscore the importance of maintaining and enhancing habitat quality at key sites to support the long-term survival of the western snowy plover in the Pacific Northwest.</w:t>
      </w:r>
    </w:p>
    <w:bookmarkEnd w:id="0"/>
    <w:bookmarkEnd w:id="1"/>
    <w:bookmarkEnd w:id="3"/>
    <w:bookmarkEnd w:id="7"/>
    <w:tbl>
      <w:tblPr>
        <w:tblStyle w:val="TableGrid"/>
        <w:tblW w:w="0" w:type="auto"/>
        <w:tblLook w:val="04A0" w:firstRow="1" w:lastRow="0" w:firstColumn="1" w:lastColumn="0" w:noHBand="0" w:noVBand="1"/>
      </w:tblPr>
      <w:tblGrid>
        <w:gridCol w:w="4675"/>
        <w:gridCol w:w="4675"/>
      </w:tblGrid>
      <w:tr w:rsidR="00FC5EA3" w14:paraId="191C9B26" w14:textId="77777777" w:rsidTr="00FC5E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B7AF88" w14:textId="77777777" w:rsidR="00FC5EA3" w:rsidRDefault="00FC5EA3"/>
        </w:tc>
        <w:tc>
          <w:tcPr>
            <w:tcW w:w="4675" w:type="dxa"/>
          </w:tcPr>
          <w:p w14:paraId="04D5CCC0" w14:textId="77777777" w:rsidR="00FC5EA3" w:rsidRDefault="00FC5EA3">
            <w:pPr>
              <w:cnfStyle w:val="100000000000" w:firstRow="1" w:lastRow="0" w:firstColumn="0" w:lastColumn="0" w:oddVBand="0" w:evenVBand="0" w:oddHBand="0" w:evenHBand="0" w:firstRowFirstColumn="0" w:firstRowLastColumn="0" w:lastRowFirstColumn="0" w:lastRowLastColumn="0"/>
            </w:pPr>
          </w:p>
        </w:tc>
      </w:tr>
      <w:tr w:rsidR="00FC5EA3" w14:paraId="63AC35C0" w14:textId="77777777" w:rsidTr="00FC5EA3">
        <w:tc>
          <w:tcPr>
            <w:cnfStyle w:val="001000000000" w:firstRow="0" w:lastRow="0" w:firstColumn="1" w:lastColumn="0" w:oddVBand="0" w:evenVBand="0" w:oddHBand="0" w:evenHBand="0" w:firstRowFirstColumn="0" w:firstRowLastColumn="0" w:lastRowFirstColumn="0" w:lastRowLastColumn="0"/>
            <w:tcW w:w="4675" w:type="dxa"/>
          </w:tcPr>
          <w:p w14:paraId="7978B986" w14:textId="77777777" w:rsidR="00FC5EA3" w:rsidRDefault="00FC5EA3"/>
        </w:tc>
        <w:tc>
          <w:tcPr>
            <w:tcW w:w="4675" w:type="dxa"/>
          </w:tcPr>
          <w:p w14:paraId="277236C7" w14:textId="77777777" w:rsidR="00FC5EA3" w:rsidRDefault="00FC5EA3">
            <w:pPr>
              <w:cnfStyle w:val="000000000000" w:firstRow="0" w:lastRow="0" w:firstColumn="0" w:lastColumn="0" w:oddVBand="0" w:evenVBand="0" w:oddHBand="0" w:evenHBand="0" w:firstRowFirstColumn="0" w:firstRowLastColumn="0" w:lastRowFirstColumn="0" w:lastRowLastColumn="0"/>
            </w:pPr>
          </w:p>
        </w:tc>
      </w:tr>
    </w:tbl>
    <w:p w14:paraId="19EF13B0" w14:textId="77777777" w:rsidR="00227E73" w:rsidRDefault="00227E73"/>
    <w:tbl>
      <w:tblPr>
        <w:tblStyle w:val="TableGrid"/>
        <w:tblW w:w="0" w:type="auto"/>
        <w:tblLook w:val="04A0" w:firstRow="1" w:lastRow="0" w:firstColumn="1" w:lastColumn="0" w:noHBand="0" w:noVBand="1"/>
      </w:tblPr>
      <w:tblGrid>
        <w:gridCol w:w="4675"/>
        <w:gridCol w:w="4675"/>
      </w:tblGrid>
      <w:tr w:rsidR="00B403AC" w14:paraId="78F8FC77" w14:textId="77777777" w:rsidTr="00B40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A59CA9" w14:textId="77777777" w:rsidR="00B403AC" w:rsidRDefault="00B403AC"/>
        </w:tc>
        <w:tc>
          <w:tcPr>
            <w:tcW w:w="4675" w:type="dxa"/>
          </w:tcPr>
          <w:p w14:paraId="5177B8CA" w14:textId="77777777" w:rsidR="00B403AC" w:rsidRDefault="00B403AC">
            <w:pPr>
              <w:cnfStyle w:val="100000000000" w:firstRow="1" w:lastRow="0" w:firstColumn="0" w:lastColumn="0" w:oddVBand="0" w:evenVBand="0" w:oddHBand="0" w:evenHBand="0" w:firstRowFirstColumn="0" w:firstRowLastColumn="0" w:lastRowFirstColumn="0" w:lastRowLastColumn="0"/>
            </w:pPr>
          </w:p>
        </w:tc>
      </w:tr>
      <w:tr w:rsidR="00B403AC" w14:paraId="0B0785EA" w14:textId="77777777" w:rsidTr="00B403AC">
        <w:tc>
          <w:tcPr>
            <w:cnfStyle w:val="001000000000" w:firstRow="0" w:lastRow="0" w:firstColumn="1" w:lastColumn="0" w:oddVBand="0" w:evenVBand="0" w:oddHBand="0" w:evenHBand="0" w:firstRowFirstColumn="0" w:firstRowLastColumn="0" w:lastRowFirstColumn="0" w:lastRowLastColumn="0"/>
            <w:tcW w:w="4675" w:type="dxa"/>
          </w:tcPr>
          <w:p w14:paraId="02FA4E55" w14:textId="77777777" w:rsidR="00B403AC" w:rsidRDefault="00B403AC"/>
        </w:tc>
        <w:tc>
          <w:tcPr>
            <w:tcW w:w="4675" w:type="dxa"/>
          </w:tcPr>
          <w:p w14:paraId="579BB1F9" w14:textId="77777777" w:rsidR="00B403AC" w:rsidRDefault="00B403AC">
            <w:pPr>
              <w:cnfStyle w:val="000000000000" w:firstRow="0" w:lastRow="0" w:firstColumn="0" w:lastColumn="0" w:oddVBand="0" w:evenVBand="0" w:oddHBand="0" w:evenHBand="0" w:firstRowFirstColumn="0" w:firstRowLastColumn="0" w:lastRowFirstColumn="0" w:lastRowLastColumn="0"/>
            </w:pPr>
          </w:p>
        </w:tc>
      </w:tr>
    </w:tbl>
    <w:p w14:paraId="6561D1FF" w14:textId="77777777" w:rsidR="00B403AC" w:rsidRDefault="00B403AC"/>
    <w:sectPr w:rsidR="00B403AC" w:rsidSect="00EB637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CE2"/>
    <w:rsid w:val="00214B77"/>
    <w:rsid w:val="00227E73"/>
    <w:rsid w:val="00330C33"/>
    <w:rsid w:val="00337E52"/>
    <w:rsid w:val="003A3646"/>
    <w:rsid w:val="0041539B"/>
    <w:rsid w:val="004A7D0E"/>
    <w:rsid w:val="004B7825"/>
    <w:rsid w:val="004C598A"/>
    <w:rsid w:val="004D639F"/>
    <w:rsid w:val="00546E13"/>
    <w:rsid w:val="005F0CE2"/>
    <w:rsid w:val="006F2711"/>
    <w:rsid w:val="00722E25"/>
    <w:rsid w:val="00775148"/>
    <w:rsid w:val="007E5939"/>
    <w:rsid w:val="00820B9E"/>
    <w:rsid w:val="008625F9"/>
    <w:rsid w:val="0098578C"/>
    <w:rsid w:val="009D187C"/>
    <w:rsid w:val="00A53202"/>
    <w:rsid w:val="00B113D2"/>
    <w:rsid w:val="00B403AC"/>
    <w:rsid w:val="00B87784"/>
    <w:rsid w:val="00C1309E"/>
    <w:rsid w:val="00C61AD3"/>
    <w:rsid w:val="00CB0687"/>
    <w:rsid w:val="00D04F01"/>
    <w:rsid w:val="00E4349D"/>
    <w:rsid w:val="00EB6375"/>
    <w:rsid w:val="00ED18D0"/>
    <w:rsid w:val="00EE1FB5"/>
    <w:rsid w:val="00F47BF3"/>
    <w:rsid w:val="00FC5EA3"/>
    <w:rsid w:val="00FD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D8007"/>
  <w15:chartTrackingRefBased/>
  <w15:docId w15:val="{03EFB77B-1196-4997-97F1-8DC029AD5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C33"/>
    <w:pPr>
      <w:spacing w:after="200" w:line="240" w:lineRule="auto"/>
    </w:pPr>
    <w:rPr>
      <w:kern w:val="0"/>
      <w:sz w:val="24"/>
      <w:szCs w:val="24"/>
      <w14:ligatures w14:val="none"/>
    </w:rPr>
  </w:style>
  <w:style w:type="paragraph" w:styleId="Heading2">
    <w:name w:val="heading 2"/>
    <w:basedOn w:val="Normal"/>
    <w:next w:val="BodyText"/>
    <w:link w:val="Heading2Char"/>
    <w:uiPriority w:val="9"/>
    <w:semiHidden/>
    <w:unhideWhenUsed/>
    <w:qFormat/>
    <w:rsid w:val="00EB63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BodyText"/>
    <w:link w:val="Heading3Char"/>
    <w:uiPriority w:val="9"/>
    <w:semiHidden/>
    <w:unhideWhenUsed/>
    <w:qFormat/>
    <w:rsid w:val="00EB63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BodyText"/>
    <w:link w:val="Heading4Char"/>
    <w:uiPriority w:val="9"/>
    <w:semiHidden/>
    <w:unhideWhenUsed/>
    <w:qFormat/>
    <w:rsid w:val="00EB63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BodyText"/>
    <w:link w:val="Heading5Char"/>
    <w:uiPriority w:val="9"/>
    <w:semiHidden/>
    <w:unhideWhenUsed/>
    <w:qFormat/>
    <w:rsid w:val="00EB6375"/>
    <w:pPr>
      <w:keepNext/>
      <w:keepLines/>
      <w:spacing w:before="80" w:after="40"/>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B6375"/>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EB6375"/>
    <w:rPr>
      <w:rFonts w:eastAsiaTheme="majorEastAsia"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EB6375"/>
    <w:rPr>
      <w:rFonts w:eastAsiaTheme="majorEastAsia" w:cstheme="majorBidi"/>
      <w:i/>
      <w:iCs/>
      <w:color w:val="2F5496"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EB6375"/>
    <w:rPr>
      <w:rFonts w:eastAsiaTheme="majorEastAsia" w:cstheme="majorBidi"/>
      <w:color w:val="2F5496" w:themeColor="accent1" w:themeShade="BF"/>
      <w:kern w:val="0"/>
      <w:sz w:val="24"/>
      <w:szCs w:val="24"/>
      <w14:ligatures w14:val="none"/>
    </w:rPr>
  </w:style>
  <w:style w:type="paragraph" w:styleId="BodyText">
    <w:name w:val="Body Text"/>
    <w:basedOn w:val="Normal"/>
    <w:link w:val="BodyTextChar"/>
    <w:qFormat/>
    <w:rsid w:val="00EB6375"/>
    <w:pPr>
      <w:spacing w:before="180" w:after="180"/>
    </w:pPr>
  </w:style>
  <w:style w:type="character" w:customStyle="1" w:styleId="BodyTextChar">
    <w:name w:val="Body Text Char"/>
    <w:basedOn w:val="DefaultParagraphFont"/>
    <w:link w:val="BodyText"/>
    <w:rsid w:val="00EB6375"/>
    <w:rPr>
      <w:kern w:val="0"/>
      <w:sz w:val="24"/>
      <w:szCs w:val="24"/>
      <w14:ligatures w14:val="none"/>
    </w:rPr>
  </w:style>
  <w:style w:type="paragraph" w:customStyle="1" w:styleId="FirstParagraph">
    <w:name w:val="First Paragraph"/>
    <w:basedOn w:val="BodyText"/>
    <w:next w:val="BodyText"/>
    <w:qFormat/>
    <w:rsid w:val="00EB6375"/>
  </w:style>
  <w:style w:type="table" w:customStyle="1" w:styleId="PloverTable">
    <w:name w:val="Plover_Table"/>
    <w:semiHidden/>
    <w:unhideWhenUsed/>
    <w:qFormat/>
    <w:rsid w:val="0098578C"/>
    <w:pPr>
      <w:spacing w:after="200" w:line="240" w:lineRule="auto"/>
    </w:pPr>
    <w:rPr>
      <w:rFonts w:ascii="Times New Roman" w:hAnsi="Times New Roman"/>
      <w:kern w:val="0"/>
      <w:sz w:val="24"/>
      <w:szCs w:val="24"/>
      <w14:ligatures w14:val="none"/>
    </w:rPr>
    <w:tblPr>
      <w:tblInd w:w="0" w:type="dxa"/>
      <w:tblCellMar>
        <w:top w:w="0" w:type="dxa"/>
        <w:left w:w="108" w:type="dxa"/>
        <w:bottom w:w="0" w:type="dxa"/>
        <w:right w:w="108" w:type="dxa"/>
      </w:tblCellMar>
    </w:tblPr>
    <w:tblStylePr w:type="firstRow">
      <w:rPr>
        <w:rFonts w:ascii="Times New Roman" w:hAnsi="Times New Roman"/>
        <w:b/>
        <w:sz w:val="28"/>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cBorders>
        <w:shd w:val="clear" w:color="auto" w:fill="E7E6E6" w:themeFill="background2"/>
      </w:tcPr>
    </w:tblStylePr>
    <w:tblStylePr w:type="firstCol">
      <w:rPr>
        <w:rFonts w:ascii="Times New Roman" w:hAnsi="Times New Roman"/>
        <w:b/>
        <w:sz w:val="28"/>
      </w:rPr>
      <w:tblPr/>
      <w:tcPr>
        <w:tcBorders>
          <w:right w:val="nil"/>
        </w:tcBorders>
      </w:tcPr>
    </w:tblStylePr>
  </w:style>
  <w:style w:type="paragraph" w:customStyle="1" w:styleId="ImageCaption">
    <w:name w:val="Image Caption"/>
    <w:basedOn w:val="Caption"/>
    <w:rsid w:val="008625F9"/>
    <w:pPr>
      <w:spacing w:after="120"/>
    </w:pPr>
    <w:rPr>
      <w:i w:val="0"/>
      <w:iCs w:val="0"/>
      <w:color w:val="auto"/>
      <w:sz w:val="24"/>
      <w:szCs w:val="24"/>
    </w:rPr>
  </w:style>
  <w:style w:type="paragraph" w:customStyle="1" w:styleId="CaptionedFigure">
    <w:name w:val="Captioned Figure"/>
    <w:basedOn w:val="Normal"/>
    <w:rsid w:val="00775148"/>
    <w:pPr>
      <w:keepNext/>
      <w:jc w:val="center"/>
    </w:pPr>
  </w:style>
  <w:style w:type="paragraph" w:styleId="Caption">
    <w:name w:val="caption"/>
    <w:basedOn w:val="Normal"/>
    <w:next w:val="Normal"/>
    <w:uiPriority w:val="35"/>
    <w:semiHidden/>
    <w:unhideWhenUsed/>
    <w:qFormat/>
    <w:rsid w:val="00EB6375"/>
    <w:rPr>
      <w:i/>
      <w:iCs/>
      <w:color w:val="44546A" w:themeColor="text2"/>
      <w:sz w:val="18"/>
      <w:szCs w:val="18"/>
    </w:rPr>
  </w:style>
  <w:style w:type="paragraph" w:customStyle="1" w:styleId="PloverBodyText">
    <w:name w:val="Plover_Body_Text"/>
    <w:basedOn w:val="FirstParagraph"/>
    <w:qFormat/>
    <w:rsid w:val="00EB6375"/>
    <w:rPr>
      <w:rFonts w:ascii="Times New Roman" w:hAnsi="Times New Roman"/>
    </w:rPr>
  </w:style>
  <w:style w:type="paragraph" w:customStyle="1" w:styleId="PloverFWSMainHeading">
    <w:name w:val="Plover_FWS_Main_Heading"/>
    <w:basedOn w:val="Heading2"/>
    <w:qFormat/>
    <w:rsid w:val="00EB6375"/>
    <w:rPr>
      <w:rFonts w:ascii="Times New Roman" w:hAnsi="Times New Roman"/>
      <w:b/>
      <w:color w:val="auto"/>
      <w:sz w:val="36"/>
    </w:rPr>
  </w:style>
  <w:style w:type="table" w:styleId="TableGrid">
    <w:name w:val="Table Grid"/>
    <w:basedOn w:val="TableNormal"/>
    <w:uiPriority w:val="39"/>
    <w:rsid w:val="00A53202"/>
    <w:pPr>
      <w:spacing w:after="0" w:line="240" w:lineRule="auto"/>
      <w:jc w:val="center"/>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sz w:val="22"/>
      </w:rPr>
      <w:tblPr/>
      <w:tcPr>
        <w:shd w:val="clear" w:color="auto" w:fill="D9D9D9" w:themeFill="background1" w:themeFillShade="D9"/>
      </w:tcPr>
    </w:tblStylePr>
    <w:tblStylePr w:type="firstCol">
      <w:pPr>
        <w:jc w:val="left"/>
      </w:pPr>
      <w:rPr>
        <w:rFonts w:ascii="Times New Roman" w:hAnsi="Times New Roman"/>
        <w:b/>
        <w:sz w:val="22"/>
      </w:rPr>
      <w:tblPr>
        <w:jc w:val="center"/>
      </w:tblPr>
      <w:trPr>
        <w:jc w:val="center"/>
      </w:trPr>
    </w:tblStylePr>
  </w:style>
  <w:style w:type="table" w:customStyle="1" w:styleId="PloverFWSHeaderBar">
    <w:name w:val="Plover_FWS_HeaderBar"/>
    <w:basedOn w:val="TableNormal"/>
    <w:uiPriority w:val="99"/>
    <w:rsid w:val="00F47BF3"/>
    <w:pPr>
      <w:spacing w:after="0" w:line="240" w:lineRule="auto"/>
    </w:pPr>
    <w:tblPr/>
  </w:style>
  <w:style w:type="paragraph" w:customStyle="1" w:styleId="PloverFWSHeader">
    <w:name w:val="Plover_FWS_Header"/>
    <w:basedOn w:val="PloverFWSMainHeading"/>
    <w:qFormat/>
    <w:rsid w:val="007E5939"/>
    <w:pPr>
      <w:pBdr>
        <w:bottom w:val="thinThickSmallGap" w:sz="12" w:space="1" w:color="auto"/>
      </w:pBdr>
    </w:pPr>
  </w:style>
  <w:style w:type="paragraph" w:customStyle="1" w:styleId="PloverHeader2">
    <w:name w:val="Plover_Header2"/>
    <w:basedOn w:val="Heading3"/>
    <w:qFormat/>
    <w:rsid w:val="00C61AD3"/>
    <w:rPr>
      <w:rFonts w:ascii="Times New Roman" w:hAnsi="Times New Roman" w:cs="Times New Roman"/>
      <w:color w:val="auto"/>
      <w:sz w:val="32"/>
      <w:szCs w:val="32"/>
    </w:rPr>
  </w:style>
  <w:style w:type="paragraph" w:customStyle="1" w:styleId="PloverHeader3">
    <w:name w:val="Plover_Header3"/>
    <w:basedOn w:val="Heading4"/>
    <w:qFormat/>
    <w:rsid w:val="0041539B"/>
    <w:rPr>
      <w:rFonts w:ascii="Times New Roman" w:hAnsi="Times New Roman" w:cs="Times New Roman"/>
      <w:b/>
      <w:bCs/>
      <w:color w:val="auto"/>
      <w:sz w:val="28"/>
      <w:szCs w:val="28"/>
    </w:rPr>
  </w:style>
  <w:style w:type="paragraph" w:customStyle="1" w:styleId="PloverHeader4">
    <w:name w:val="Plover_Header4"/>
    <w:basedOn w:val="Heading5"/>
    <w:qFormat/>
    <w:rsid w:val="00B113D2"/>
    <w:rPr>
      <w:rFonts w:ascii="Times New Roman" w:hAnsi="Times New Roman" w:cs="Times New Roman"/>
      <w:color w:val="auto"/>
    </w:rPr>
  </w:style>
  <w:style w:type="table" w:customStyle="1" w:styleId="PloverTable2">
    <w:name w:val="Plover_Table_2"/>
    <w:basedOn w:val="TableNormal"/>
    <w:uiPriority w:val="99"/>
    <w:rsid w:val="004B7825"/>
    <w:pPr>
      <w:spacing w:after="0" w:line="240" w:lineRule="auto"/>
    </w:pPr>
    <w:rPr>
      <w:rFonts w:ascii="Times New Roman" w:hAnsi="Times New Roman"/>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imes New Roman" w:hAnsi="Times New Roman"/>
        <w:b/>
        <w:color w:val="000000" w:themeColor="text1"/>
        <w:sz w:val="28"/>
      </w:rPr>
      <w:tblPr/>
      <w:tcPr>
        <w:shd w:val="clear" w:color="auto" w:fill="D9D9D9" w:themeFill="background1" w:themeFillShade="D9"/>
      </w:tcPr>
    </w:tblStylePr>
    <w:tblStylePr w:type="firstCol">
      <w:rPr>
        <w:rFonts w:ascii="Times New Roman" w:hAnsi="Times New Roman"/>
        <w:b/>
        <w:sz w:val="28"/>
      </w:rPr>
    </w:tblStylePr>
  </w:style>
  <w:style w:type="table" w:styleId="ListTable6Colorful-Accent6">
    <w:name w:val="List Table 6 Colorful Accent 6"/>
    <w:basedOn w:val="TableNormal"/>
    <w:uiPriority w:val="51"/>
    <w:rsid w:val="00820B9E"/>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Cochran, Jacob L</dc:creator>
  <cp:keywords/>
  <dc:description/>
  <cp:lastModifiedBy>Cochran, Jacob L</cp:lastModifiedBy>
  <cp:revision>32</cp:revision>
  <dcterms:created xsi:type="dcterms:W3CDTF">2025-01-05T17:45:00Z</dcterms:created>
  <dcterms:modified xsi:type="dcterms:W3CDTF">2025-01-05T19:59:00Z</dcterms:modified>
</cp:coreProperties>
</file>