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60"/>
      </w:pPr>
      <w:r>
        <w:rPr>
          <w:rFonts w:ascii="Georgia" w:cs="Georgia" w:eastAsia="Georgia" w:hAnsi="Georgia"/>
          <w:b/>
          <w:bCs/>
          <w:color w:val="1E3A5F"/>
          <w:sz w:val="72"/>
          <w:szCs w:val="72"/>
        </w:rPr>
        <w:t xml:space="preserve">11+ Standard</w:t>
      </w:r>
    </w:p>
    <w:p>
      <w:pPr>
        <w:spacing w:before="0" w:after="40"/>
      </w:pPr>
      <w:r>
        <w:rPr>
          <w:rFonts w:ascii="Georgia" w:cs="Georgia" w:eastAsia="Georgia" w:hAnsi="Georgia"/>
          <w:color w:val="0D9488"/>
          <w:sz w:val="34"/>
          <w:szCs w:val="34"/>
        </w:rPr>
        <w:t xml:space="preserve">Product Enhancement Specification</w:t>
      </w:r>
    </w:p>
    <w:p>
      <w:pPr>
        <w:spacing w:before="0" w:after="400"/>
      </w:pPr>
      <w:r>
        <w:rPr>
          <w:rFonts w:ascii="Calibri" w:cs="Calibri" w:eastAsia="Calibri" w:hAnsi="Calibri"/>
          <w:color w:val="64748B"/>
          <w:sz w:val="22"/>
          <w:szCs w:val="22"/>
        </w:rPr>
        <w:t xml:space="preserve">Agent Implementation Brief — 5 New Product Features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600"/>
        <w:gridCol w:w="1226"/>
      </w:tblGrid>
      <w:tr>
        <w:trPr>
          <w:tblHeader/>
        </w:trPr>
        <w:tc>
          <w:tcPr>
            <w:tcW w:type="dxa" w:w="3800"/>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Enhancement</w:t>
            </w:r>
          </w:p>
        </w:tc>
        <w:tc>
          <w:tcPr>
            <w:tcW w:type="dxa" w:w="2000"/>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Tier Impact</w:t>
            </w:r>
          </w:p>
        </w:tc>
        <w:tc>
          <w:tcPr>
            <w:tcW w:type="dxa" w:w="1600"/>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Schema Changes</w:t>
            </w:r>
          </w:p>
        </w:tc>
        <w:tc>
          <w:tcPr>
            <w:tcW w:type="dxa" w:w="1226"/>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Est. Effort</w:t>
            </w:r>
          </w:p>
        </w:tc>
      </w:tr>
      <w:tr>
        <w:tc>
          <w:tcPr>
            <w:tcW w:type="dxa" w:w="3800"/>
            <w:shd w:fill="FFFFFF" w:val="clear"/>
            <w:tcMar>
              <w:top w:type="dxa" w:w="70"/>
              <w:left w:type="dxa" w:w="120"/>
              <w:bottom w:type="dxa" w:w="70"/>
              <w:right w:type="dxa" w:w="120"/>
            </w:tcMar>
          </w:tcPr>
          <w:p>
            <w:r>
              <w:rPr>
                <w:rFonts w:ascii="Calibri" w:cs="Calibri" w:eastAsia="Calibri" w:hAnsi="Calibri"/>
                <w:color w:val="0F172A"/>
                <w:sz w:val="18"/>
                <w:szCs w:val="18"/>
              </w:rPr>
              <w:t xml:space="preserve">1 · Year 4/5 Early Learner Tier</w:t>
            </w:r>
          </w:p>
        </w:tc>
        <w:tc>
          <w:tcPr>
            <w:tcW w:type="dxa" w:w="2000"/>
            <w:shd w:fill="FFFFFF" w:val="clear"/>
            <w:tcMar>
              <w:top w:type="dxa" w:w="70"/>
              <w:left w:type="dxa" w:w="120"/>
              <w:bottom w:type="dxa" w:w="70"/>
              <w:right w:type="dxa" w:w="120"/>
            </w:tcMar>
          </w:tcPr>
          <w:p>
            <w:r>
              <w:rPr>
                <w:rFonts w:ascii="Calibri" w:cs="Calibri" w:eastAsia="Calibri" w:hAnsi="Calibri"/>
                <w:color w:val="0F172A"/>
                <w:sz w:val="18"/>
                <w:szCs w:val="18"/>
              </w:rPr>
              <w:t xml:space="preserve">New £49 revenue stream</w:t>
            </w:r>
          </w:p>
        </w:tc>
        <w:tc>
          <w:tcPr>
            <w:tcW w:type="dxa" w:w="1600"/>
            <w:shd w:fill="FFFFFF" w:val="clear"/>
            <w:tcMar>
              <w:top w:type="dxa" w:w="70"/>
              <w:left w:type="dxa" w:w="120"/>
              <w:bottom w:type="dxa" w:w="70"/>
              <w:right w:type="dxa" w:w="120"/>
            </w:tcMar>
          </w:tcPr>
          <w:p>
            <w:r>
              <w:rPr>
                <w:rFonts w:ascii="Calibri" w:cs="Calibri" w:eastAsia="Calibri" w:hAnsi="Calibri"/>
                <w:color w:val="0F172A"/>
                <w:sz w:val="18"/>
                <w:szCs w:val="18"/>
              </w:rPr>
              <w:t xml:space="preserve">Medium</w:t>
            </w:r>
          </w:p>
        </w:tc>
        <w:tc>
          <w:tcPr>
            <w:tcW w:type="dxa" w:w="1226"/>
            <w:shd w:fill="FFFFFF" w:val="clear"/>
            <w:tcMar>
              <w:top w:type="dxa" w:w="70"/>
              <w:left w:type="dxa" w:w="120"/>
              <w:bottom w:type="dxa" w:w="70"/>
              <w:right w:type="dxa" w:w="120"/>
            </w:tcMar>
          </w:tcPr>
          <w:p>
            <w:r>
              <w:rPr>
                <w:rFonts w:ascii="Calibri" w:cs="Calibri" w:eastAsia="Calibri" w:hAnsi="Calibri"/>
                <w:color w:val="0F172A"/>
                <w:sz w:val="18"/>
                <w:szCs w:val="18"/>
              </w:rPr>
              <w:t xml:space="preserve">Medium</w:t>
            </w:r>
          </w:p>
        </w:tc>
      </w:tr>
      <w:tr>
        <w:tc>
          <w:tcPr>
            <w:tcW w:type="dxa" w:w="3800"/>
            <w:shd w:fill="F8FAFC" w:val="clear"/>
            <w:tcMar>
              <w:top w:type="dxa" w:w="70"/>
              <w:left w:type="dxa" w:w="120"/>
              <w:bottom w:type="dxa" w:w="70"/>
              <w:right w:type="dxa" w:w="120"/>
            </w:tcMar>
          </w:tcPr>
          <w:p>
            <w:r>
              <w:rPr>
                <w:rFonts w:ascii="Calibri" w:cs="Calibri" w:eastAsia="Calibri" w:hAnsi="Calibri"/>
                <w:color w:val="0F172A"/>
                <w:sz w:val="18"/>
                <w:szCs w:val="18"/>
              </w:rPr>
              <w:t xml:space="preserve">2 · Comprehension / English Module</w:t>
            </w:r>
          </w:p>
        </w:tc>
        <w:tc>
          <w:tcPr>
            <w:tcW w:type="dxa" w:w="2000"/>
            <w:shd w:fill="F8FAFC" w:val="clear"/>
            <w:tcMar>
              <w:top w:type="dxa" w:w="70"/>
              <w:left w:type="dxa" w:w="120"/>
              <w:bottom w:type="dxa" w:w="70"/>
              <w:right w:type="dxa" w:w="120"/>
            </w:tcMar>
          </w:tcPr>
          <w:p>
            <w:r>
              <w:rPr>
                <w:rFonts w:ascii="Calibri" w:cs="Calibri" w:eastAsia="Calibri" w:hAnsi="Calibri"/>
                <w:color w:val="0F172A"/>
                <w:sz w:val="18"/>
                <w:szCs w:val="18"/>
              </w:rPr>
              <w:t xml:space="preserve">Exam completeness + retention</w:t>
            </w:r>
          </w:p>
        </w:tc>
        <w:tc>
          <w:tcPr>
            <w:tcW w:type="dxa" w:w="1600"/>
            <w:shd w:fill="F8FAFC" w:val="clear"/>
            <w:tcMar>
              <w:top w:type="dxa" w:w="70"/>
              <w:left w:type="dxa" w:w="120"/>
              <w:bottom w:type="dxa" w:w="70"/>
              <w:right w:type="dxa" w:w="120"/>
            </w:tcMar>
          </w:tcPr>
          <w:p>
            <w:r>
              <w:rPr>
                <w:rFonts w:ascii="Calibri" w:cs="Calibri" w:eastAsia="Calibri" w:hAnsi="Calibri"/>
                <w:color w:val="0F172A"/>
                <w:sz w:val="18"/>
                <w:szCs w:val="18"/>
              </w:rPr>
              <w:t xml:space="preserve">High</w:t>
            </w:r>
          </w:p>
        </w:tc>
        <w:tc>
          <w:tcPr>
            <w:tcW w:type="dxa" w:w="1226"/>
            <w:shd w:fill="F8FAFC" w:val="clear"/>
            <w:tcMar>
              <w:top w:type="dxa" w:w="70"/>
              <w:left w:type="dxa" w:w="120"/>
              <w:bottom w:type="dxa" w:w="70"/>
              <w:right w:type="dxa" w:w="120"/>
            </w:tcMar>
          </w:tcPr>
          <w:p>
            <w:r>
              <w:rPr>
                <w:rFonts w:ascii="Calibri" w:cs="Calibri" w:eastAsia="Calibri" w:hAnsi="Calibri"/>
                <w:color w:val="0F172A"/>
                <w:sz w:val="18"/>
                <w:szCs w:val="18"/>
              </w:rPr>
              <w:t xml:space="preserve">High</w:t>
            </w:r>
          </w:p>
        </w:tc>
      </w:tr>
      <w:tr>
        <w:tc>
          <w:tcPr>
            <w:tcW w:type="dxa" w:w="3800"/>
            <w:shd w:fill="FFFFFF" w:val="clear"/>
            <w:tcMar>
              <w:top w:type="dxa" w:w="70"/>
              <w:left w:type="dxa" w:w="120"/>
              <w:bottom w:type="dxa" w:w="70"/>
              <w:right w:type="dxa" w:w="120"/>
            </w:tcMar>
          </w:tcPr>
          <w:p>
            <w:r>
              <w:rPr>
                <w:rFonts w:ascii="Calibri" w:cs="Calibri" w:eastAsia="Calibri" w:hAnsi="Calibri"/>
                <w:color w:val="0F172A"/>
                <w:sz w:val="18"/>
                <w:szCs w:val="18"/>
              </w:rPr>
              <w:t xml:space="preserve">3 · Family / Sibling Accounts</w:t>
            </w:r>
          </w:p>
        </w:tc>
        <w:tc>
          <w:tcPr>
            <w:tcW w:type="dxa" w:w="2000"/>
            <w:shd w:fill="FFFFFF" w:val="clear"/>
            <w:tcMar>
              <w:top w:type="dxa" w:w="70"/>
              <w:left w:type="dxa" w:w="120"/>
              <w:bottom w:type="dxa" w:w="70"/>
              <w:right w:type="dxa" w:w="120"/>
            </w:tcMar>
          </w:tcPr>
          <w:p>
            <w:r>
              <w:rPr>
                <w:rFonts w:ascii="Calibri" w:cs="Calibri" w:eastAsia="Calibri" w:hAnsi="Calibri"/>
                <w:color w:val="0F172A"/>
                <w:sz w:val="18"/>
                <w:szCs w:val="18"/>
              </w:rPr>
              <w:t xml:space="preserve">ARPU +50% second child</w:t>
            </w:r>
          </w:p>
        </w:tc>
        <w:tc>
          <w:tcPr>
            <w:tcW w:type="dxa" w:w="1600"/>
            <w:shd w:fill="FFFFFF" w:val="clear"/>
            <w:tcMar>
              <w:top w:type="dxa" w:w="70"/>
              <w:left w:type="dxa" w:w="120"/>
              <w:bottom w:type="dxa" w:w="70"/>
              <w:right w:type="dxa" w:w="120"/>
            </w:tcMar>
          </w:tcPr>
          <w:p>
            <w:r>
              <w:rPr>
                <w:rFonts w:ascii="Calibri" w:cs="Calibri" w:eastAsia="Calibri" w:hAnsi="Calibri"/>
                <w:color w:val="0F172A"/>
                <w:sz w:val="18"/>
                <w:szCs w:val="18"/>
              </w:rPr>
              <w:t xml:space="preserve">Low</w:t>
            </w:r>
          </w:p>
        </w:tc>
        <w:tc>
          <w:tcPr>
            <w:tcW w:type="dxa" w:w="1226"/>
            <w:shd w:fill="FFFFFF" w:val="clear"/>
            <w:tcMar>
              <w:top w:type="dxa" w:w="70"/>
              <w:left w:type="dxa" w:w="120"/>
              <w:bottom w:type="dxa" w:w="70"/>
              <w:right w:type="dxa" w:w="120"/>
            </w:tcMar>
          </w:tcPr>
          <w:p>
            <w:r>
              <w:rPr>
                <w:rFonts w:ascii="Calibri" w:cs="Calibri" w:eastAsia="Calibri" w:hAnsi="Calibri"/>
                <w:color w:val="0F172A"/>
                <w:sz w:val="18"/>
                <w:szCs w:val="18"/>
              </w:rPr>
              <w:t xml:space="preserve">Low</w:t>
            </w:r>
          </w:p>
        </w:tc>
      </w:tr>
      <w:tr>
        <w:tc>
          <w:tcPr>
            <w:tcW w:type="dxa" w:w="3800"/>
            <w:shd w:fill="F8FAFC" w:val="clear"/>
            <w:tcMar>
              <w:top w:type="dxa" w:w="70"/>
              <w:left w:type="dxa" w:w="120"/>
              <w:bottom w:type="dxa" w:w="70"/>
              <w:right w:type="dxa" w:w="120"/>
            </w:tcMar>
          </w:tcPr>
          <w:p>
            <w:r>
              <w:rPr>
                <w:rFonts w:ascii="Calibri" w:cs="Calibri" w:eastAsia="Calibri" w:hAnsi="Calibri"/>
                <w:color w:val="0F172A"/>
                <w:sz w:val="18"/>
                <w:szCs w:val="18"/>
              </w:rPr>
              <w:t xml:space="preserve">4 · Spatial Reasoning Section</w:t>
            </w:r>
          </w:p>
        </w:tc>
        <w:tc>
          <w:tcPr>
            <w:tcW w:type="dxa" w:w="2000"/>
            <w:shd w:fill="F8FAFC" w:val="clear"/>
            <w:tcMar>
              <w:top w:type="dxa" w:w="70"/>
              <w:left w:type="dxa" w:w="120"/>
              <w:bottom w:type="dxa" w:w="70"/>
              <w:right w:type="dxa" w:w="120"/>
            </w:tcMar>
          </w:tcPr>
          <w:p>
            <w:r>
              <w:rPr>
                <w:rFonts w:ascii="Calibri" w:cs="Calibri" w:eastAsia="Calibri" w:hAnsi="Calibri"/>
                <w:color w:val="0F172A"/>
                <w:sz w:val="18"/>
                <w:szCs w:val="18"/>
              </w:rPr>
              <w:t xml:space="preserve">Product credibility + accuracy</w:t>
            </w:r>
          </w:p>
        </w:tc>
        <w:tc>
          <w:tcPr>
            <w:tcW w:type="dxa" w:w="1600"/>
            <w:shd w:fill="F8FAFC" w:val="clear"/>
            <w:tcMar>
              <w:top w:type="dxa" w:w="70"/>
              <w:left w:type="dxa" w:w="120"/>
              <w:bottom w:type="dxa" w:w="70"/>
              <w:right w:type="dxa" w:w="120"/>
            </w:tcMar>
          </w:tcPr>
          <w:p>
            <w:r>
              <w:rPr>
                <w:rFonts w:ascii="Calibri" w:cs="Calibri" w:eastAsia="Calibri" w:hAnsi="Calibri"/>
                <w:color w:val="0F172A"/>
                <w:sz w:val="18"/>
                <w:szCs w:val="18"/>
              </w:rPr>
              <w:t xml:space="preserve">Medium</w:t>
            </w:r>
          </w:p>
        </w:tc>
        <w:tc>
          <w:tcPr>
            <w:tcW w:type="dxa" w:w="1226"/>
            <w:shd w:fill="F8FAFC" w:val="clear"/>
            <w:tcMar>
              <w:top w:type="dxa" w:w="70"/>
              <w:left w:type="dxa" w:w="120"/>
              <w:bottom w:type="dxa" w:w="70"/>
              <w:right w:type="dxa" w:w="120"/>
            </w:tcMar>
          </w:tcPr>
          <w:p>
            <w:r>
              <w:rPr>
                <w:rFonts w:ascii="Calibri" w:cs="Calibri" w:eastAsia="Calibri" w:hAnsi="Calibri"/>
                <w:color w:val="0F172A"/>
                <w:sz w:val="18"/>
                <w:szCs w:val="18"/>
              </w:rPr>
              <w:t xml:space="preserve">Medium</w:t>
            </w:r>
          </w:p>
        </w:tc>
      </w:tr>
      <w:tr>
        <w:tc>
          <w:tcPr>
            <w:tcW w:type="dxa" w:w="3800"/>
            <w:shd w:fill="FFFFFF" w:val="clear"/>
            <w:tcMar>
              <w:top w:type="dxa" w:w="70"/>
              <w:left w:type="dxa" w:w="120"/>
              <w:bottom w:type="dxa" w:w="70"/>
              <w:right w:type="dxa" w:w="120"/>
            </w:tcMar>
          </w:tcPr>
          <w:p>
            <w:r>
              <w:rPr>
                <w:rFonts w:ascii="Calibri" w:cs="Calibri" w:eastAsia="Calibri" w:hAnsi="Calibri"/>
                <w:color w:val="0F172A"/>
                <w:sz w:val="18"/>
                <w:szCs w:val="18"/>
              </w:rPr>
              <w:t xml:space="preserve">5 · Post-Results Email Sequences</w:t>
            </w:r>
          </w:p>
        </w:tc>
        <w:tc>
          <w:tcPr>
            <w:tcW w:type="dxa" w:w="2000"/>
            <w:shd w:fill="FFFFFF" w:val="clear"/>
            <w:tcMar>
              <w:top w:type="dxa" w:w="70"/>
              <w:left w:type="dxa" w:w="120"/>
              <w:bottom w:type="dxa" w:w="70"/>
              <w:right w:type="dxa" w:w="120"/>
            </w:tcMar>
          </w:tcPr>
          <w:p>
            <w:r>
              <w:rPr>
                <w:rFonts w:ascii="Calibri" w:cs="Calibri" w:eastAsia="Calibri" w:hAnsi="Calibri"/>
                <w:color w:val="0F172A"/>
                <w:sz w:val="18"/>
                <w:szCs w:val="18"/>
              </w:rPr>
              <w:t xml:space="preserve">Conversion + churn reduction</w:t>
            </w:r>
          </w:p>
        </w:tc>
        <w:tc>
          <w:tcPr>
            <w:tcW w:type="dxa" w:w="1600"/>
            <w:shd w:fill="FFFFFF" w:val="clear"/>
            <w:tcMar>
              <w:top w:type="dxa" w:w="70"/>
              <w:left w:type="dxa" w:w="120"/>
              <w:bottom w:type="dxa" w:w="70"/>
              <w:right w:type="dxa" w:w="120"/>
            </w:tcMar>
          </w:tcPr>
          <w:p>
            <w:r>
              <w:rPr>
                <w:rFonts w:ascii="Calibri" w:cs="Calibri" w:eastAsia="Calibri" w:hAnsi="Calibri"/>
                <w:color w:val="0F172A"/>
                <w:sz w:val="18"/>
                <w:szCs w:val="18"/>
              </w:rPr>
              <w:t xml:space="preserve">Low</w:t>
            </w:r>
          </w:p>
        </w:tc>
        <w:tc>
          <w:tcPr>
            <w:tcW w:type="dxa" w:w="1226"/>
            <w:shd w:fill="FFFFFF" w:val="clear"/>
            <w:tcMar>
              <w:top w:type="dxa" w:w="70"/>
              <w:left w:type="dxa" w:w="120"/>
              <w:bottom w:type="dxa" w:w="70"/>
              <w:right w:type="dxa" w:w="120"/>
            </w:tcMar>
          </w:tcPr>
          <w:p>
            <w:r>
              <w:rPr>
                <w:rFonts w:ascii="Calibri" w:cs="Calibri" w:eastAsia="Calibri" w:hAnsi="Calibri"/>
                <w:color w:val="0F172A"/>
                <w:sz w:val="18"/>
                <w:szCs w:val="18"/>
              </w:rPr>
              <w:t xml:space="preserve">Low</w:t>
            </w:r>
          </w:p>
        </w:tc>
      </w:tr>
      <w:tr>
        <w:tc>
          <w:tcPr>
            <w:tcW w:type="dxa" w:w="3800"/>
            <w:shd w:fill="F8FAFC" w:val="clear"/>
            <w:tcMar>
              <w:top w:type="dxa" w:w="70"/>
              <w:left w:type="dxa" w:w="120"/>
              <w:bottom w:type="dxa" w:w="70"/>
              <w:right w:type="dxa" w:w="120"/>
            </w:tcMar>
          </w:tcPr>
          <w:p>
            <w:r>
              <w:rPr>
                <w:rFonts w:ascii="Calibri" w:cs="Calibri" w:eastAsia="Calibri" w:hAnsi="Calibri"/>
                <w:color w:val="0F172A"/>
                <w:sz w:val="18"/>
                <w:szCs w:val="18"/>
              </w:rPr>
              <w:t xml:space="preserve">7 · Test Day Simulator + Countdown</w:t>
            </w:r>
          </w:p>
        </w:tc>
        <w:tc>
          <w:tcPr>
            <w:tcW w:type="dxa" w:w="2000"/>
            <w:shd w:fill="F8FAFC" w:val="clear"/>
            <w:tcMar>
              <w:top w:type="dxa" w:w="70"/>
              <w:left w:type="dxa" w:w="120"/>
              <w:bottom w:type="dxa" w:w="70"/>
              <w:right w:type="dxa" w:w="120"/>
            </w:tcMar>
          </w:tcPr>
          <w:p>
            <w:r>
              <w:rPr>
                <w:rFonts w:ascii="Calibri" w:cs="Calibri" w:eastAsia="Calibri" w:hAnsi="Calibri"/>
                <w:color w:val="0F172A"/>
                <w:sz w:val="18"/>
                <w:szCs w:val="18"/>
              </w:rPr>
              <w:t xml:space="preserve">Seasonal engagement</w:t>
            </w:r>
          </w:p>
        </w:tc>
        <w:tc>
          <w:tcPr>
            <w:tcW w:type="dxa" w:w="1600"/>
            <w:shd w:fill="F8FAFC" w:val="clear"/>
            <w:tcMar>
              <w:top w:type="dxa" w:w="70"/>
              <w:left w:type="dxa" w:w="120"/>
              <w:bottom w:type="dxa" w:w="70"/>
              <w:right w:type="dxa" w:w="120"/>
            </w:tcMar>
          </w:tcPr>
          <w:p>
            <w:r>
              <w:rPr>
                <w:rFonts w:ascii="Calibri" w:cs="Calibri" w:eastAsia="Calibri" w:hAnsi="Calibri"/>
                <w:color w:val="0F172A"/>
                <w:sz w:val="18"/>
                <w:szCs w:val="18"/>
              </w:rPr>
              <w:t xml:space="preserve">Low</w:t>
            </w:r>
          </w:p>
        </w:tc>
        <w:tc>
          <w:tcPr>
            <w:tcW w:type="dxa" w:w="1226"/>
            <w:shd w:fill="F8FAFC" w:val="clear"/>
            <w:tcMar>
              <w:top w:type="dxa" w:w="70"/>
              <w:left w:type="dxa" w:w="120"/>
              <w:bottom w:type="dxa" w:w="70"/>
              <w:right w:type="dxa" w:w="120"/>
            </w:tcMar>
          </w:tcPr>
          <w:p>
            <w:r>
              <w:rPr>
                <w:rFonts w:ascii="Calibri" w:cs="Calibri" w:eastAsia="Calibri" w:hAnsi="Calibri"/>
                <w:color w:val="0F172A"/>
                <w:sz w:val="18"/>
                <w:szCs w:val="18"/>
              </w:rPr>
              <w:t xml:space="preserve">Low</w:t>
            </w:r>
          </w:p>
        </w:tc>
      </w:tr>
    </w:tbl>
    <w:p>
      <w:pPr>
        <w:spacing w:before="200" w:after="0"/>
      </w:pPr>
    </w:p>
    <w:p>
      <w:pPr>
        <w:spacing w:before="60" w:after="60"/>
      </w:pPr>
      <w:r>
        <w:rPr>
          <w:rFonts w:ascii="Calibri" w:cs="Calibri" w:eastAsia="Calibri" w:hAnsi="Calibri"/>
          <w:i/>
          <w:iCs/>
          <w:color w:val="64748B"/>
          <w:sz w:val="20"/>
          <w:szCs w:val="20"/>
        </w:rPr>
        <w:t xml:space="preserve">Note: Enhancement 6 (Tutor Partnership Programme) is excluded from this brief by product owner decision.</w:t>
      </w:r>
    </w:p>
    <w:p>
      <w:r>
        <w:br w:type="page"/>
      </w:r>
    </w:p>
    <w:p>
      <w:pPr>
        <w:pStyle w:val="Heading1"/>
        <w:spacing w:before="400" w:after="140"/>
      </w:pPr>
      <w:r>
        <w:rPr>
          <w:rFonts w:ascii="Georgia" w:cs="Georgia" w:eastAsia="Georgia" w:hAnsi="Georgia"/>
          <w:b/>
          <w:bCs/>
          <w:color w:val="1E3A5F"/>
          <w:sz w:val="36"/>
          <w:szCs w:val="36"/>
        </w:rPr>
        <w:t xml:space="preserve">How to Use This Document</w:t>
      </w:r>
    </w:p>
    <w:p>
      <w:pPr>
        <w:spacing w:before="60" w:after="60"/>
      </w:pPr>
      <w:r>
        <w:rPr>
          <w:rFonts w:ascii="Calibri" w:cs="Calibri" w:eastAsia="Calibri" w:hAnsi="Calibri"/>
          <w:color w:val="0F172A"/>
          <w:sz w:val="20"/>
          <w:szCs w:val="20"/>
        </w:rPr>
        <w:t xml:space="preserve">Each enhancement section is structured identically so you can hand it to an agent as a self-contained implementation task. Each section contains:</w:t>
      </w:r>
    </w:p>
    <w:p>
      <w:pPr>
        <w:spacing w:before="40" w:after="0"/>
      </w:pPr>
    </w:p>
    <w:p>
      <w:pPr>
        <w:pStyle w:val="ListParagraph"/>
        <w:numPr>
          <w:ilvl w:val="0"/>
          <w:numId w:val="2"/>
        </w:numPr>
        <w:spacing w:before="50" w:after="50"/>
      </w:pPr>
      <w:r>
        <w:rPr>
          <w:rFonts w:ascii="Calibri" w:cs="Calibri" w:eastAsia="Calibri" w:hAnsi="Calibri"/>
          <w:color w:val="0F172A"/>
          <w:sz w:val="20"/>
          <w:szCs w:val="20"/>
        </w:rPr>
        <w:t xml:space="preserve">What it is — the product objective in one paragraph</w:t>
      </w:r>
    </w:p>
    <w:p>
      <w:pPr>
        <w:pStyle w:val="ListParagraph"/>
        <w:numPr>
          <w:ilvl w:val="0"/>
          <w:numId w:val="2"/>
        </w:numPr>
        <w:spacing w:before="50" w:after="50"/>
      </w:pPr>
      <w:r>
        <w:rPr>
          <w:rFonts w:ascii="Calibri" w:cs="Calibri" w:eastAsia="Calibri" w:hAnsi="Calibri"/>
          <w:color w:val="0F172A"/>
          <w:sz w:val="20"/>
          <w:szCs w:val="20"/>
        </w:rPr>
        <w:t xml:space="preserve">Schema changes — exact table/column additions with types</w:t>
      </w:r>
    </w:p>
    <w:p>
      <w:pPr>
        <w:pStyle w:val="ListParagraph"/>
        <w:numPr>
          <w:ilvl w:val="0"/>
          <w:numId w:val="2"/>
        </w:numPr>
        <w:spacing w:before="50" w:after="50"/>
      </w:pPr>
      <w:r>
        <w:rPr>
          <w:rFonts w:ascii="Calibri" w:cs="Calibri" w:eastAsia="Calibri" w:hAnsi="Calibri"/>
          <w:color w:val="0F172A"/>
          <w:sz w:val="20"/>
          <w:szCs w:val="20"/>
        </w:rPr>
        <w:t xml:space="preserve">API changes — new or modified endpoints with request/response shapes</w:t>
      </w:r>
    </w:p>
    <w:p>
      <w:pPr>
        <w:pStyle w:val="ListParagraph"/>
        <w:numPr>
          <w:ilvl w:val="0"/>
          <w:numId w:val="2"/>
        </w:numPr>
        <w:spacing w:before="50" w:after="50"/>
      </w:pPr>
      <w:r>
        <w:rPr>
          <w:rFonts w:ascii="Calibri" w:cs="Calibri" w:eastAsia="Calibri" w:hAnsi="Calibri"/>
          <w:color w:val="0F172A"/>
          <w:sz w:val="20"/>
          <w:szCs w:val="20"/>
        </w:rPr>
        <w:t xml:space="preserve">Frontend changes — component and page modifications</w:t>
      </w:r>
    </w:p>
    <w:p>
      <w:pPr>
        <w:pStyle w:val="ListParagraph"/>
        <w:numPr>
          <w:ilvl w:val="0"/>
          <w:numId w:val="2"/>
        </w:numPr>
        <w:spacing w:before="50" w:after="50"/>
      </w:pPr>
      <w:r>
        <w:rPr>
          <w:rFonts w:ascii="Calibri" w:cs="Calibri" w:eastAsia="Calibri" w:hAnsi="Calibri"/>
          <w:color w:val="0F172A"/>
          <w:sz w:val="20"/>
          <w:szCs w:val="20"/>
        </w:rPr>
        <w:t xml:space="preserve">Content/data requirements — what needs to be authored or seeded</w:t>
      </w:r>
    </w:p>
    <w:p>
      <w:pPr>
        <w:pStyle w:val="ListParagraph"/>
        <w:numPr>
          <w:ilvl w:val="0"/>
          <w:numId w:val="2"/>
        </w:numPr>
        <w:spacing w:before="50" w:after="50"/>
      </w:pPr>
      <w:r>
        <w:rPr>
          <w:rFonts w:ascii="Calibri" w:cs="Calibri" w:eastAsia="Calibri" w:hAnsi="Calibri"/>
          <w:color w:val="0F172A"/>
          <w:sz w:val="20"/>
          <w:szCs w:val="20"/>
        </w:rPr>
        <w:t xml:space="preserve">Tier gating logic — which subscription tiers can access what</w:t>
      </w:r>
    </w:p>
    <w:p>
      <w:pPr>
        <w:pStyle w:val="ListParagraph"/>
        <w:numPr>
          <w:ilvl w:val="0"/>
          <w:numId w:val="2"/>
        </w:numPr>
        <w:spacing w:before="50" w:after="50"/>
      </w:pPr>
      <w:r>
        <w:rPr>
          <w:rFonts w:ascii="Calibri" w:cs="Calibri" w:eastAsia="Calibri" w:hAnsi="Calibri"/>
          <w:color w:val="0F172A"/>
          <w:sz w:val="20"/>
          <w:szCs w:val="20"/>
        </w:rPr>
        <w:t xml:space="preserve">Acceptance criteria — verifiable conditions for completion</w:t>
      </w:r>
    </w:p>
    <w:p>
      <w:pPr>
        <w:spacing w:before="120" w:after="0"/>
      </w:pPr>
    </w:p>
    <w:p>
      <w:pPr>
        <w:spacing w:before="60" w:after="60"/>
      </w:pPr>
      <w:r>
        <w:rPr>
          <w:rFonts w:ascii="Calibri" w:cs="Calibri" w:eastAsia="Calibri" w:hAnsi="Calibri"/>
          <w:color w:val="0F172A"/>
          <w:sz w:val="20"/>
          <w:szCs w:val="20"/>
        </w:rPr>
        <w:t xml:space="preserve">Each task is designed to be implementable independently. Dependencies between tasks are called out explicitly.</w:t>
      </w:r>
    </w:p>
    <w:p>
      <w:r>
        <w:br w:type="pag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00"/>
        <w:gridCol w:w="7826"/>
      </w:tblGrid>
      <w:tr>
        <w:tc>
          <w:tcPr>
            <w:tcW w:type="dxa" w:w="800"/>
            <w:shd w:fill="0D9488" w:val="clear"/>
            <w:vAlign w:val="center"/>
          </w:tcPr>
          <w:p>
            <w:pPr>
              <w:jc w:val="center"/>
            </w:pPr>
            <w:r>
              <w:rPr>
                <w:rFonts w:ascii="Georgia" w:cs="Georgia" w:eastAsia="Georgia" w:hAnsi="Georgia"/>
                <w:b/>
                <w:bCs/>
                <w:color w:val="FFFFFF"/>
                <w:sz w:val="36"/>
                <w:szCs w:val="36"/>
              </w:rPr>
              <w:t xml:space="preserve">1</w:t>
            </w:r>
          </w:p>
        </w:tc>
        <w:tc>
          <w:tcPr>
            <w:tcW w:type="dxa" w:w="7826"/>
            <w:shd w:fill="F8FAFC" w:val="clear"/>
            <w:tcMar>
              <w:left w:type="dxa" w:w="200"/>
            </w:tcMar>
            <w:vAlign w:val="center"/>
          </w:tcPr>
          <w:p>
            <w:r>
              <w:rPr>
                <w:rFonts w:ascii="Georgia" w:cs="Georgia" w:eastAsia="Georgia" w:hAnsi="Georgia"/>
                <w:b/>
                <w:bCs/>
                <w:color w:val="0D9488"/>
                <w:sz w:val="30"/>
                <w:szCs w:val="30"/>
              </w:rPr>
              <w:t xml:space="preserve">Year 4 &amp; 5 Early Learner Tier</w:t>
            </w:r>
          </w:p>
        </w:tc>
      </w:tr>
    </w:tbl>
    <w:p>
      <w:pPr>
        <w:spacing w:before="100" w:after="0"/>
      </w:pPr>
    </w:p>
    <w:p>
      <w:pPr>
        <w:pStyle w:val="Heading2"/>
        <w:spacing w:before="300" w:after="100"/>
      </w:pPr>
      <w:r>
        <w:rPr>
          <w:rFonts w:ascii="Georgia" w:cs="Georgia" w:eastAsia="Georgia" w:hAnsi="Georgia"/>
          <w:b/>
          <w:bCs/>
          <w:color w:val="1E3A5F"/>
          <w:sz w:val="26"/>
          <w:szCs w:val="26"/>
        </w:rPr>
        <w:t xml:space="preserve">What It Is</w:t>
      </w:r>
    </w:p>
    <w:p>
      <w:pPr>
        <w:spacing w:before="60" w:after="60"/>
      </w:pPr>
      <w:r>
        <w:rPr>
          <w:rFonts w:ascii="Calibri" w:cs="Calibri" w:eastAsia="Calibri" w:hAnsi="Calibri"/>
          <w:color w:val="0F172A"/>
          <w:sz w:val="20"/>
          <w:szCs w:val="20"/>
        </w:rPr>
        <w:t xml:space="preserve">A fourth subscription tier targeting families of children in Years 4 and 5 — 1 to 3 years before the 11+ window. The platform currently captures users only when preparation anxiety is already high. This tier captures families earlier, builds a 2-year relationship, and feeds the existing Practice Pack and Programme tiers as the child approaches Year 6.</w:t>
      </w:r>
    </w:p>
    <w:p>
      <w:pPr>
        <w:spacing w:before="120" w:after="0"/>
      </w:pPr>
    </w:p>
    <w:p>
      <w:pPr>
        <w:spacing w:before="60" w:after="60"/>
      </w:pPr>
      <w:r>
        <w:rPr>
          <w:rFonts w:ascii="Calibri" w:cs="Calibri" w:eastAsia="Calibri" w:hAnsi="Calibri"/>
          <w:color w:val="0F172A"/>
          <w:sz w:val="20"/>
          <w:szCs w:val="20"/>
        </w:rPr>
        <w:t xml:space="preserve">Pricing: £49 for 6 months. Internal tier name: early_learner. This sits below the free tier in acquisition cost but above it in monetisation, since it provides a paid product before any exam urgency is manufactured externally.</w:t>
      </w:r>
    </w:p>
    <w:p>
      <w:pPr>
        <w:spacing w:before="120" w:after="0"/>
      </w:pPr>
    </w:p>
    <w:p>
      <w:pPr>
        <w:pStyle w:val="Heading2"/>
        <w:spacing w:before="300" w:after="100"/>
      </w:pPr>
      <w:r>
        <w:rPr>
          <w:rFonts w:ascii="Georgia" w:cs="Georgia" w:eastAsia="Georgia" w:hAnsi="Georgia"/>
          <w:b/>
          <w:bCs/>
          <w:color w:val="1E3A5F"/>
          <w:sz w:val="26"/>
          <w:szCs w:val="26"/>
        </w:rPr>
        <w:t xml:space="preserve">Schema Changes</w:t>
      </w:r>
    </w:p>
    <w:p>
      <w:pPr>
        <w:spacing w:before="200" w:after="80"/>
      </w:pPr>
      <w:r>
        <w:rPr>
          <w:rFonts w:ascii="Calibri" w:cs="Calibri" w:eastAsia="Calibri" w:hAnsi="Calibri"/>
          <w:b/>
          <w:bCs/>
          <w:color w:val="0F172A"/>
          <w:sz w:val="22"/>
          <w:szCs w:val="22"/>
        </w:rPr>
        <w:t xml:space="preserve">1. users table — no changes required</w:t>
      </w:r>
    </w:p>
    <w:p>
      <w:pPr>
        <w:spacing w:before="60" w:after="60"/>
      </w:pPr>
      <w:r>
        <w:rPr>
          <w:rFonts w:ascii="Calibri" w:cs="Calibri" w:eastAsia="Calibri" w:hAnsi="Calibri"/>
          <w:color w:val="0F172A"/>
          <w:sz w:val="20"/>
          <w:szCs w:val="20"/>
        </w:rPr>
        <w:t xml:space="preserve">The existing subscriptionTier column already accepts arbitrary text values. Add 'early_learner' to the accepted value set in application logic. The childYear column already captures 'Year 4' and 'Year 5' — use this to trigger the correct onboarding flow.</w:t>
      </w:r>
    </w:p>
    <w:p>
      <w:pPr>
        <w:spacing w:before="120" w:after="0"/>
      </w:pPr>
    </w:p>
    <w:p>
      <w:pPr>
        <w:spacing w:before="200" w:after="80"/>
      </w:pPr>
      <w:r>
        <w:rPr>
          <w:rFonts w:ascii="Calibri" w:cs="Calibri" w:eastAsia="Calibri" w:hAnsi="Calibri"/>
          <w:b/>
          <w:bCs/>
          <w:color w:val="0F172A"/>
          <w:sz w:val="22"/>
          <w:szCs w:val="22"/>
        </w:rPr>
        <w:t xml:space="preserve">2. diagnostics table — new rows to seed</w:t>
      </w:r>
    </w:p>
    <w:p>
      <w:pPr>
        <w:spacing w:before="60" w:after="60"/>
      </w:pPr>
      <w:r>
        <w:rPr>
          <w:rFonts w:ascii="Calibri" w:cs="Calibri" w:eastAsia="Calibri" w:hAnsi="Calibri"/>
          <w:color w:val="0F172A"/>
          <w:sz w:val="20"/>
          <w:szCs w:val="20"/>
        </w:rPr>
        <w:t xml:space="preserve">Add three new diagnostic records:</w:t>
      </w:r>
    </w:p>
    <w:p>
      <w:pPr>
        <w:spacing w:before="40" w:after="0"/>
      </w:pPr>
    </w:p>
    <w:p>
      <w:pPr>
        <w:spacing w:before="40" w:after="40"/>
        <w:ind w:left="480"/>
      </w:pPr>
      <w:r>
        <w:rPr>
          <w:rFonts w:ascii="Courier New" w:cs="Courier New" w:eastAsia="Courier New" w:hAnsi="Courier New"/>
          <w:color w:val="1D4ED8"/>
          <w:sz w:val="18"/>
          <w:szCs w:val="18"/>
        </w:rPr>
        <w:t xml:space="preserve">{ id: 'early-baseline', type: 'early', duration: 300 (5min), questionCount: 8, requiredTier: 'early_learner', sections: ['vr','nvr','maths'] }</w:t>
      </w:r>
    </w:p>
    <w:p>
      <w:pPr>
        <w:spacing w:before="40" w:after="40"/>
        <w:ind w:left="480"/>
      </w:pPr>
      <w:r>
        <w:rPr>
          <w:rFonts w:ascii="Courier New" w:cs="Courier New" w:eastAsia="Courier New" w:hAnsi="Courier New"/>
          <w:color w:val="1D4ED8"/>
          <w:sz w:val="18"/>
          <w:szCs w:val="18"/>
        </w:rPr>
        <w:t xml:space="preserve">{ id: 'early-vr-1', type: 'early', duration: 360, questionCount: 10, requiredTier: 'early_learner', sections: ['vr'] }</w:t>
      </w:r>
    </w:p>
    <w:p>
      <w:pPr>
        <w:spacing w:before="40" w:after="40"/>
        <w:ind w:left="480"/>
      </w:pPr>
      <w:r>
        <w:rPr>
          <w:rFonts w:ascii="Courier New" w:cs="Courier New" w:eastAsia="Courier New" w:hAnsi="Courier New"/>
          <w:color w:val="1D4ED8"/>
          <w:sz w:val="18"/>
          <w:szCs w:val="18"/>
        </w:rPr>
        <w:t xml:space="preserve">{ id: 'early-nvr-1', type: 'early', duration: 360, questionCount: 10, requiredTier: 'early_learner', sections: ['nvr'] }</w:t>
      </w:r>
    </w:p>
    <w:p>
      <w:pPr>
        <w:spacing w:before="120" w:after="0"/>
      </w:pPr>
    </w:p>
    <w:p>
      <w:pPr>
        <w:spacing w:before="200" w:after="80"/>
      </w:pPr>
      <w:r>
        <w:rPr>
          <w:rFonts w:ascii="Calibri" w:cs="Calibri" w:eastAsia="Calibri" w:hAnsi="Calibri"/>
          <w:b/>
          <w:bCs/>
          <w:color w:val="0F172A"/>
          <w:sz w:val="22"/>
          <w:szCs w:val="22"/>
        </w:rPr>
        <w:t xml:space="preserve">3. questions table — new difficulty level</w:t>
      </w:r>
    </w:p>
    <w:p>
      <w:pPr>
        <w:spacing w:before="60" w:after="60"/>
      </w:pPr>
      <w:r>
        <w:rPr>
          <w:rFonts w:ascii="Calibri" w:cs="Calibri" w:eastAsia="Calibri" w:hAnsi="Calibri"/>
          <w:color w:val="0F172A"/>
          <w:sz w:val="20"/>
          <w:szCs w:val="20"/>
        </w:rPr>
        <w:t xml:space="preserve">Add 'foundation' as a valid difficulty value alongside easy/medium/hard. Foundation questions use simpler vocabulary, smaller number ranges, and no time pressure framing in the prompt text.</w:t>
      </w:r>
    </w:p>
    <w:p>
      <w:pPr>
        <w:spacing w:before="40" w:after="0"/>
      </w:pPr>
    </w:p>
    <w:p>
      <w:pPr>
        <w:spacing w:before="40" w:after="40"/>
        <w:ind w:left="480"/>
      </w:pPr>
      <w:r>
        <w:rPr>
          <w:rFonts w:ascii="Courier New" w:cs="Courier New" w:eastAsia="Courier New" w:hAnsi="Courier New"/>
          <w:color w:val="1D4ED8"/>
          <w:sz w:val="18"/>
          <w:szCs w:val="18"/>
        </w:rPr>
        <w:t xml:space="preserve">difficulty: 'foundation' — operands 1–10, no compound reasoning, single-step logic only</w:t>
      </w:r>
    </w:p>
    <w:p>
      <w:pPr>
        <w:spacing w:before="120" w:after="0"/>
      </w:pPr>
    </w:p>
    <w:p>
      <w:pPr>
        <w:spacing w:before="200" w:after="80"/>
      </w:pPr>
      <w:r>
        <w:rPr>
          <w:rFonts w:ascii="Calibri" w:cs="Calibri" w:eastAsia="Calibri" w:hAnsi="Calibri"/>
          <w:b/>
          <w:bCs/>
          <w:color w:val="0F172A"/>
          <w:sz w:val="22"/>
          <w:szCs w:val="22"/>
        </w:rPr>
        <w:t xml:space="preserve">4. users table — add readiness_for_prep column</w:t>
      </w:r>
    </w:p>
    <w:p>
      <w:pPr>
        <w:spacing w:before="60" w:after="60"/>
      </w:pPr>
      <w:r>
        <w:rPr>
          <w:rFonts w:ascii="Calibri" w:cs="Calibri" w:eastAsia="Calibri" w:hAnsi="Calibri"/>
          <w:color w:val="0F172A"/>
          <w:sz w:val="20"/>
          <w:szCs w:val="20"/>
        </w:rPr>
        <w:t xml:space="preserve">This replaces forecastScore for early_learner users:</w:t>
      </w:r>
    </w:p>
    <w:p>
      <w:pPr>
        <w:spacing w:before="40" w:after="0"/>
      </w:pPr>
    </w:p>
    <w:p>
      <w:pPr>
        <w:spacing w:before="40" w:after="40"/>
        <w:ind w:left="480"/>
      </w:pPr>
      <w:r>
        <w:rPr>
          <w:rFonts w:ascii="Courier New" w:cs="Courier New" w:eastAsia="Courier New" w:hAnsi="Courier New"/>
          <w:color w:val="1D4ED8"/>
          <w:sz w:val="18"/>
          <w:szCs w:val="18"/>
        </w:rPr>
        <w:t xml:space="preserve">readinessForPrep: integer (0–100), nullable — computed from early diagnostic RS</w:t>
      </w:r>
    </w:p>
    <w:p>
      <w:pPr>
        <w:spacing w:before="120" w:after="0"/>
      </w:pPr>
    </w:p>
    <w:p>
      <w:pPr>
        <w:pStyle w:val="Heading2"/>
        <w:spacing w:before="300" w:after="100"/>
      </w:pPr>
      <w:r>
        <w:rPr>
          <w:rFonts w:ascii="Georgia" w:cs="Georgia" w:eastAsia="Georgia" w:hAnsi="Georgia"/>
          <w:b/>
          <w:bCs/>
          <w:color w:val="1E3A5F"/>
          <w:sz w:val="26"/>
          <w:szCs w:val="26"/>
        </w:rPr>
        <w:t xml:space="preserve">API Changes</w:t>
      </w:r>
    </w:p>
    <w:p>
      <w:pPr>
        <w:spacing w:before="200" w:after="80"/>
      </w:pPr>
      <w:r>
        <w:rPr>
          <w:rFonts w:ascii="Calibri" w:cs="Calibri" w:eastAsia="Calibri" w:hAnsi="Calibri"/>
          <w:b/>
          <w:bCs/>
          <w:color w:val="0F172A"/>
          <w:sz w:val="22"/>
          <w:szCs w:val="22"/>
        </w:rPr>
        <w:t xml:space="preserve">Modified: GET /api/diagnostics</w:t>
      </w:r>
    </w:p>
    <w:p>
      <w:pPr>
        <w:spacing w:before="60" w:after="60"/>
      </w:pPr>
      <w:r>
        <w:rPr>
          <w:rFonts w:ascii="Calibri" w:cs="Calibri" w:eastAsia="Calibri" w:hAnsi="Calibri"/>
          <w:color w:val="0F172A"/>
          <w:sz w:val="20"/>
          <w:szCs w:val="20"/>
        </w:rPr>
        <w:t xml:space="preserve">Filter available diagnostics by subscriptionTier. For early_learner users, return only early_* diagnostic IDs. For free/pack12/programme16 users, exclude early_* diagnostics (they are not appropriate for Year 6 content).</w:t>
      </w:r>
    </w:p>
    <w:p>
      <w:pPr>
        <w:spacing w:before="120" w:after="0"/>
      </w:pPr>
    </w:p>
    <w:p>
      <w:pPr>
        <w:spacing w:before="200" w:after="80"/>
      </w:pPr>
      <w:r>
        <w:rPr>
          <w:rFonts w:ascii="Calibri" w:cs="Calibri" w:eastAsia="Calibri" w:hAnsi="Calibri"/>
          <w:b/>
          <w:bCs/>
          <w:color w:val="0F172A"/>
          <w:sz w:val="22"/>
          <w:szCs w:val="22"/>
        </w:rPr>
        <w:t xml:space="preserve">Modified: POST /api/sessions/:id/complete</w:t>
      </w:r>
    </w:p>
    <w:p>
      <w:pPr>
        <w:spacing w:before="60" w:after="60"/>
      </w:pPr>
      <w:r>
        <w:rPr>
          <w:rFonts w:ascii="Calibri" w:cs="Calibri" w:eastAsia="Calibri" w:hAnsi="Calibri"/>
          <w:color w:val="0F172A"/>
          <w:sz w:val="20"/>
          <w:szCs w:val="20"/>
        </w:rPr>
        <w:t xml:space="preserve">When the completing session belongs to an early_learner user, compute and store readinessForPrep instead of forecastScore. Formula:</w:t>
      </w:r>
    </w:p>
    <w:p>
      <w:pPr>
        <w:spacing w:before="40" w:after="0"/>
      </w:pPr>
    </w:p>
    <w:p>
      <w:pPr>
        <w:spacing w:before="40" w:after="40"/>
        <w:ind w:left="480"/>
      </w:pPr>
      <w:r>
        <w:rPr>
          <w:rFonts w:ascii="Courier New" w:cs="Courier New" w:eastAsia="Courier New" w:hAnsi="Courier New"/>
          <w:color w:val="1D4ED8"/>
          <w:sz w:val="18"/>
          <w:szCs w:val="18"/>
        </w:rPr>
        <w:t xml:space="preserve">readinessForPrep = Math.round(RS * 0.85)</w:t>
      </w:r>
    </w:p>
    <w:p>
      <w:pPr>
        <w:spacing w:before="40" w:after="40"/>
        <w:ind w:left="320"/>
      </w:pPr>
      <w:r>
        <w:rPr>
          <w:rFonts w:ascii="Calibri" w:cs="Calibri" w:eastAsia="Calibri" w:hAnsi="Calibri"/>
          <w:i/>
          <w:iCs/>
          <w:color w:val="64748B"/>
          <w:sz w:val="18"/>
          <w:szCs w:val="18"/>
        </w:rPr>
        <w:t xml:space="preserve">Scaled down by 0.85 because early diagnostics use foundation difficulty — a 90% RS on foundation content does not map to 90% readiness for Year 6 material.</w:t>
      </w:r>
    </w:p>
    <w:p>
      <w:pPr>
        <w:spacing w:before="120" w:after="0"/>
      </w:pPr>
    </w:p>
    <w:p>
      <w:pPr>
        <w:spacing w:before="200" w:after="80"/>
      </w:pPr>
      <w:r>
        <w:rPr>
          <w:rFonts w:ascii="Calibri" w:cs="Calibri" w:eastAsia="Calibri" w:hAnsi="Calibri"/>
          <w:b/>
          <w:bCs/>
          <w:color w:val="0F172A"/>
          <w:sz w:val="22"/>
          <w:szCs w:val="22"/>
        </w:rPr>
        <w:t xml:space="preserve">New: GET /api/early-learner/plan</w:t>
      </w:r>
    </w:p>
    <w:p>
      <w:pPr>
        <w:spacing w:before="60" w:after="60"/>
      </w:pPr>
      <w:r>
        <w:rPr>
          <w:rFonts w:ascii="Calibri" w:cs="Calibri" w:eastAsia="Calibri" w:hAnsi="Calibri"/>
          <w:color w:val="0F172A"/>
          <w:sz w:val="20"/>
          <w:szCs w:val="20"/>
        </w:rPr>
        <w:t xml:space="preserve">Returns a personalised 6-month foundation plan based on the child's year and initial diagnostic results. Response shape:</w:t>
      </w:r>
    </w:p>
    <w:p>
      <w:pPr>
        <w:spacing w:before="40" w:after="0"/>
      </w:pPr>
    </w:p>
    <w:p>
      <w:pPr>
        <w:spacing w:before="40" w:after="40"/>
        <w:ind w:left="480"/>
      </w:pPr>
      <w:r>
        <w:rPr>
          <w:rFonts w:ascii="Courier New" w:cs="Courier New" w:eastAsia="Courier New" w:hAnsi="Courier New"/>
          <w:color w:val="1D4ED8"/>
          <w:sz w:val="18"/>
          <w:szCs w:val="18"/>
        </w:rPr>
        <w:t xml:space="preserve">{ currentWeek: int, phase: string, weeklyFocus: string[], nextMilestone: string, readinessForPrep: int | null }</w:t>
      </w:r>
    </w:p>
    <w:p>
      <w:pPr>
        <w:spacing w:before="120" w:after="0"/>
      </w:pPr>
    </w:p>
    <w:p>
      <w:pPr>
        <w:pStyle w:val="Heading2"/>
        <w:spacing w:before="300" w:after="100"/>
      </w:pPr>
      <w:r>
        <w:rPr>
          <w:rFonts w:ascii="Georgia" w:cs="Georgia" w:eastAsia="Georgia" w:hAnsi="Georgia"/>
          <w:b/>
          <w:bCs/>
          <w:color w:val="1E3A5F"/>
          <w:sz w:val="26"/>
          <w:szCs w:val="26"/>
        </w:rPr>
        <w:t xml:space="preserve">Frontend Changes</w:t>
      </w:r>
    </w:p>
    <w:p>
      <w:pPr>
        <w:spacing w:before="200" w:after="80"/>
      </w:pPr>
      <w:r>
        <w:rPr>
          <w:rFonts w:ascii="Calibri" w:cs="Calibri" w:eastAsia="Calibri" w:hAnsi="Calibri"/>
          <w:b/>
          <w:bCs/>
          <w:color w:val="0F172A"/>
          <w:sz w:val="22"/>
          <w:szCs w:val="22"/>
        </w:rPr>
        <w:t xml:space="preserve">1. Onboarding.tsx — year-conditional flow</w:t>
      </w:r>
    </w:p>
    <w:p>
      <w:pPr>
        <w:spacing w:before="60" w:after="60"/>
      </w:pPr>
      <w:r>
        <w:rPr>
          <w:rFonts w:ascii="Calibri" w:cs="Calibri" w:eastAsia="Calibri" w:hAnsi="Calibri"/>
          <w:color w:val="0F172A"/>
          <w:sz w:val="20"/>
          <w:szCs w:val="20"/>
        </w:rPr>
        <w:t xml:space="preserve">When childYear is 'Year 4' or 'Year 5', after the standard onboarding questions, show an additional screen: 'Great — we have a special foundation programme designed for children in [Year]. It builds the core skills needed for 11+ preparation without exam pressure.' Redirect to /early-dashboard instead of /dashboard.</w:t>
      </w:r>
    </w:p>
    <w:p>
      <w:pPr>
        <w:spacing w:before="120" w:after="0"/>
      </w:pPr>
    </w:p>
    <w:p>
      <w:pPr>
        <w:spacing w:before="200" w:after="80"/>
      </w:pPr>
      <w:r>
        <w:rPr>
          <w:rFonts w:ascii="Calibri" w:cs="Calibri" w:eastAsia="Calibri" w:hAnsi="Calibri"/>
          <w:b/>
          <w:bCs/>
          <w:color w:val="0F172A"/>
          <w:sz w:val="22"/>
          <w:szCs w:val="22"/>
        </w:rPr>
        <w:t xml:space="preserve">2. New page: EarlyDashboard.tsx</w:t>
      </w:r>
    </w:p>
    <w:p>
      <w:pPr>
        <w:spacing w:before="60" w:after="60"/>
      </w:pPr>
      <w:r>
        <w:rPr>
          <w:rFonts w:ascii="Calibri" w:cs="Calibri" w:eastAsia="Calibri" w:hAnsi="Calibri"/>
          <w:color w:val="0F172A"/>
          <w:sz w:val="20"/>
          <w:szCs w:val="20"/>
        </w:rPr>
        <w:t xml:space="preserve">A distinct dashboard for early_learner users. Key differences from the main Dashboard:</w:t>
      </w:r>
    </w:p>
    <w:p>
      <w:pPr>
        <w:pStyle w:val="ListParagraph"/>
        <w:numPr>
          <w:ilvl w:val="0"/>
          <w:numId w:val="2"/>
        </w:numPr>
        <w:spacing w:before="50" w:after="50"/>
      </w:pPr>
      <w:r>
        <w:rPr>
          <w:rFonts w:ascii="Calibri" w:cs="Calibri" w:eastAsia="Calibri" w:hAnsi="Calibri"/>
          <w:color w:val="0F172A"/>
          <w:sz w:val="20"/>
          <w:szCs w:val="20"/>
        </w:rPr>
        <w:t xml:space="preserve">No forecast score shown — show readinessForPrep as a 'Foundation Readiness' percentage with a friendly label ('Building Strong Foundations')</w:t>
      </w:r>
    </w:p>
    <w:p>
      <w:pPr>
        <w:pStyle w:val="ListParagraph"/>
        <w:numPr>
          <w:ilvl w:val="0"/>
          <w:numId w:val="2"/>
        </w:numPr>
        <w:spacing w:before="50" w:after="50"/>
      </w:pPr>
      <w:r>
        <w:rPr>
          <w:rFonts w:ascii="Calibri" w:cs="Calibri" w:eastAsia="Calibri" w:hAnsi="Calibri"/>
          <w:color w:val="0F172A"/>
          <w:sz w:val="20"/>
          <w:szCs w:val="20"/>
        </w:rPr>
        <w:t xml:space="preserve">No band (Green/Amber/Red) — use a three-stage progress arc: 'Exploring', 'Developing', 'Ready for 11+ Prep'</w:t>
      </w:r>
    </w:p>
    <w:p>
      <w:pPr>
        <w:pStyle w:val="ListParagraph"/>
        <w:numPr>
          <w:ilvl w:val="0"/>
          <w:numId w:val="2"/>
        </w:numPr>
        <w:spacing w:before="50" w:after="50"/>
      </w:pPr>
      <w:r>
        <w:rPr>
          <w:rFonts w:ascii="Calibri" w:cs="Calibri" w:eastAsia="Calibri" w:hAnsi="Calibri"/>
          <w:color w:val="0F172A"/>
          <w:sz w:val="20"/>
          <w:szCs w:val="20"/>
        </w:rPr>
        <w:t xml:space="preserve">No timer-pressure language anywhere in the UI — all CTAs use 'Let's practise' not 'Take the test'</w:t>
      </w:r>
    </w:p>
    <w:p>
      <w:pPr>
        <w:pStyle w:val="ListParagraph"/>
        <w:numPr>
          <w:ilvl w:val="0"/>
          <w:numId w:val="2"/>
        </w:numPr>
        <w:spacing w:before="50" w:after="50"/>
      </w:pPr>
      <w:r>
        <w:rPr>
          <w:rFonts w:ascii="Calibri" w:cs="Calibri" w:eastAsia="Calibri" w:hAnsi="Calibri"/>
          <w:color w:val="0F172A"/>
          <w:sz w:val="20"/>
          <w:szCs w:val="20"/>
        </w:rPr>
        <w:t xml:space="preserve">Show a '6-Month Journey' visual timeline with the current week highlighted</w:t>
      </w:r>
    </w:p>
    <w:p>
      <w:pPr>
        <w:pStyle w:val="ListParagraph"/>
        <w:numPr>
          <w:ilvl w:val="0"/>
          <w:numId w:val="2"/>
        </w:numPr>
        <w:spacing w:before="50" w:after="50"/>
      </w:pPr>
      <w:r>
        <w:rPr>
          <w:rFonts w:ascii="Calibri" w:cs="Calibri" w:eastAsia="Calibri" w:hAnsi="Calibri"/>
          <w:color w:val="0F172A"/>
          <w:sz w:val="20"/>
          <w:szCs w:val="20"/>
        </w:rPr>
        <w:t xml:space="preserve">Include an upgrade prompt at week 16: 'Your child is ready to start 11+ preparation — explore the Practice Pack'</w:t>
      </w:r>
    </w:p>
    <w:p>
      <w:pPr>
        <w:spacing w:before="120" w:after="0"/>
      </w:pPr>
    </w:p>
    <w:p>
      <w:pPr>
        <w:spacing w:before="200" w:after="80"/>
      </w:pPr>
      <w:r>
        <w:rPr>
          <w:rFonts w:ascii="Calibri" w:cs="Calibri" w:eastAsia="Calibri" w:hAnsi="Calibri"/>
          <w:b/>
          <w:bCs/>
          <w:color w:val="0F172A"/>
          <w:sz w:val="22"/>
          <w:szCs w:val="22"/>
        </w:rPr>
        <w:t xml:space="preserve">3. Pricing.tsx — add Early Learner card</w:t>
      </w:r>
    </w:p>
    <w:p>
      <w:pPr>
        <w:spacing w:before="60" w:after="60"/>
      </w:pPr>
      <w:r>
        <w:rPr>
          <w:rFonts w:ascii="Calibri" w:cs="Calibri" w:eastAsia="Calibri" w:hAnsi="Calibri"/>
          <w:color w:val="0F172A"/>
          <w:sz w:val="20"/>
          <w:szCs w:val="20"/>
        </w:rPr>
        <w:t xml:space="preserve">Insert a new pricing card before the Free tier. Style it with a 'Head Start' badge. Price: £49 / 6 months. Highlight: 'Perfect for Years 4 &amp; 5'. Do not show this card to users already on pack12 or programme16.</w:t>
      </w:r>
    </w:p>
    <w:p>
      <w:pPr>
        <w:spacing w:before="120" w:after="0"/>
      </w:pPr>
    </w:p>
    <w:p>
      <w:pPr>
        <w:spacing w:before="200" w:after="80"/>
      </w:pPr>
      <w:r>
        <w:rPr>
          <w:rFonts w:ascii="Calibri" w:cs="Calibri" w:eastAsia="Calibri" w:hAnsi="Calibri"/>
          <w:b/>
          <w:bCs/>
          <w:color w:val="0F172A"/>
          <w:sz w:val="22"/>
          <w:szCs w:val="22"/>
        </w:rPr>
        <w:t xml:space="preserve">4. Onboarding childYear options</w:t>
      </w:r>
    </w:p>
    <w:p>
      <w:pPr>
        <w:spacing w:before="60" w:after="60"/>
      </w:pPr>
      <w:r>
        <w:rPr>
          <w:rFonts w:ascii="Calibri" w:cs="Calibri" w:eastAsia="Calibri" w:hAnsi="Calibri"/>
          <w:color w:val="0F172A"/>
          <w:sz w:val="20"/>
          <w:szCs w:val="20"/>
        </w:rPr>
        <w:t xml:space="preserve">Add 'Year 4' and 'Year 5' to the childYear select options. When these are selected, the Pricing page should automatically highlight the Early Learner tier.</w:t>
      </w:r>
    </w:p>
    <w:p>
      <w:pPr>
        <w:spacing w:before="120" w:after="0"/>
      </w:pPr>
    </w:p>
    <w:p>
      <w:pPr>
        <w:pStyle w:val="Heading2"/>
        <w:spacing w:before="300" w:after="100"/>
      </w:pPr>
      <w:r>
        <w:rPr>
          <w:rFonts w:ascii="Georgia" w:cs="Georgia" w:eastAsia="Georgia" w:hAnsi="Georgia"/>
          <w:b/>
          <w:bCs/>
          <w:color w:val="1E3A5F"/>
          <w:sz w:val="26"/>
          <w:szCs w:val="26"/>
        </w:rPr>
        <w:t xml:space="preserve">Content Requirements</w:t>
      </w:r>
    </w:p>
    <w:p>
      <w:pPr>
        <w:spacing w:before="60" w:after="60"/>
      </w:pPr>
      <w:r>
        <w:rPr>
          <w:rFonts w:ascii="Calibri" w:cs="Calibri" w:eastAsia="Calibri" w:hAnsi="Calibri"/>
          <w:color w:val="0F172A"/>
          <w:sz w:val="20"/>
          <w:szCs w:val="20"/>
        </w:rPr>
        <w:t xml:space="preserve">The agent must create or seed the following content before the feature is testable:</w:t>
      </w:r>
    </w:p>
    <w:p>
      <w:pPr>
        <w:spacing w:before="40" w:after="0"/>
      </w:pPr>
    </w:p>
    <w:p>
      <w:pPr>
        <w:pStyle w:val="ListParagraph"/>
        <w:numPr>
          <w:ilvl w:val="0"/>
          <w:numId w:val="3"/>
        </w:numPr>
        <w:spacing w:before="50" w:after="50"/>
      </w:pPr>
      <w:r>
        <w:rPr>
          <w:rFonts w:ascii="Calibri" w:cs="Calibri" w:eastAsia="Calibri" w:hAnsi="Calibri"/>
          <w:color w:val="0F172A"/>
          <w:sz w:val="20"/>
          <w:szCs w:val="20"/>
        </w:rPr>
        <w:t xml:space="preserve">50 foundation-difficulty VR questions across codes, letter_sequences, word_structure. Use 3-letter codes only, 4-term sequences, CVC word patterns.</w:t>
      </w:r>
    </w:p>
    <w:p>
      <w:pPr>
        <w:pStyle w:val="ListParagraph"/>
        <w:numPr>
          <w:ilvl w:val="0"/>
          <w:numId w:val="3"/>
        </w:numPr>
        <w:spacing w:before="50" w:after="50"/>
      </w:pPr>
      <w:r>
        <w:rPr>
          <w:rFonts w:ascii="Calibri" w:cs="Calibri" w:eastAsia="Calibri" w:hAnsi="Calibri"/>
          <w:color w:val="0F172A"/>
          <w:sz w:val="20"/>
          <w:szCs w:val="20"/>
        </w:rPr>
        <w:t xml:space="preserve">50 foundation-difficulty NVR questions from the classification and sequence generators. Limit to 3-element patterns, 2 shapes maximum per frame, no rotation.</w:t>
      </w:r>
    </w:p>
    <w:p>
      <w:pPr>
        <w:pStyle w:val="ListParagraph"/>
        <w:numPr>
          <w:ilvl w:val="0"/>
          <w:numId w:val="3"/>
        </w:numPr>
        <w:spacing w:before="50" w:after="50"/>
      </w:pPr>
      <w:r>
        <w:rPr>
          <w:rFonts w:ascii="Calibri" w:cs="Calibri" w:eastAsia="Calibri" w:hAnsi="Calibri"/>
          <w:color w:val="0F172A"/>
          <w:sz w:val="20"/>
          <w:szCs w:val="20"/>
        </w:rPr>
        <w:t xml:space="preserve">50 foundation-difficulty maths questions from arithmetic and number_patterns generators. Integers 1–20 only, no fractions, no word problems with multi-step logic.</w:t>
      </w:r>
    </w:p>
    <w:p>
      <w:pPr>
        <w:pStyle w:val="ListParagraph"/>
        <w:numPr>
          <w:ilvl w:val="0"/>
          <w:numId w:val="3"/>
        </w:numPr>
        <w:spacing w:before="50" w:after="50"/>
      </w:pPr>
      <w:r>
        <w:rPr>
          <w:rFonts w:ascii="Calibri" w:cs="Calibri" w:eastAsia="Calibri" w:hAnsi="Calibri"/>
          <w:color w:val="0F172A"/>
          <w:sz w:val="20"/>
          <w:szCs w:val="20"/>
        </w:rPr>
        <w:t xml:space="preserve">Three early diagnostic definitions seeded to the diagnostics table (see schema changes above).</w:t>
      </w:r>
    </w:p>
    <w:p>
      <w:pPr>
        <w:pStyle w:val="ListParagraph"/>
        <w:numPr>
          <w:ilvl w:val="0"/>
          <w:numId w:val="3"/>
        </w:numPr>
        <w:spacing w:before="50" w:after="50"/>
      </w:pPr>
      <w:r>
        <w:rPr>
          <w:rFonts w:ascii="Calibri" w:cs="Calibri" w:eastAsia="Calibri" w:hAnsi="Calibri"/>
          <w:color w:val="0F172A"/>
          <w:sz w:val="20"/>
          <w:szCs w:val="20"/>
        </w:rPr>
        <w:t xml:space="preserve">6-month foundation plan template (static JSON seeded to weekly_plans for new early_learner enrolments): weeks 1–8 'Core Skills', weeks 9–16 'Skill Building', weeks 17–24 'Ready for 11+'.</w:t>
      </w:r>
    </w:p>
    <w:p>
      <w:pPr>
        <w:spacing w:before="120" w:after="0"/>
      </w:pPr>
    </w:p>
    <w:p>
      <w:pPr>
        <w:pStyle w:val="Heading2"/>
        <w:spacing w:before="300" w:after="100"/>
      </w:pPr>
      <w:r>
        <w:rPr>
          <w:rFonts w:ascii="Georgia" w:cs="Georgia" w:eastAsia="Georgia" w:hAnsi="Georgia"/>
          <w:b/>
          <w:bCs/>
          <w:color w:val="1E3A5F"/>
          <w:sz w:val="26"/>
          <w:szCs w:val="26"/>
        </w:rPr>
        <w:t xml:space="preserve">Tier Gating Logic</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300"/>
        <w:gridCol w:w="1300"/>
        <w:gridCol w:w="1426"/>
      </w:tblGrid>
      <w:tr>
        <w:trPr>
          <w:tblHeader/>
        </w:trPr>
        <w:tc>
          <w:tcPr>
            <w:tcW w:type="dxa" w:w="2800"/>
            <w:shd w:fill="0D9488"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Page / Feature</w:t>
            </w:r>
          </w:p>
        </w:tc>
        <w:tc>
          <w:tcPr>
            <w:tcW w:type="dxa" w:w="1800"/>
            <w:shd w:fill="0D9488"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early_learner</w:t>
            </w:r>
          </w:p>
        </w:tc>
        <w:tc>
          <w:tcPr>
            <w:tcW w:type="dxa" w:w="1300"/>
            <w:shd w:fill="0D9488"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free</w:t>
            </w:r>
          </w:p>
        </w:tc>
        <w:tc>
          <w:tcPr>
            <w:tcW w:type="dxa" w:w="1300"/>
            <w:shd w:fill="0D9488"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pack12</w:t>
            </w:r>
          </w:p>
        </w:tc>
        <w:tc>
          <w:tcPr>
            <w:tcW w:type="dxa" w:w="1426"/>
            <w:shd w:fill="0D9488"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programme16</w:t>
            </w:r>
          </w:p>
        </w:tc>
      </w:tr>
      <w:tr>
        <w:tc>
          <w:tcPr>
            <w:tcW w:type="dxa" w:w="2800"/>
            <w:shd w:fill="FFFFFF" w:val="clear"/>
            <w:tcMar>
              <w:top w:type="dxa" w:w="70"/>
              <w:left w:type="dxa" w:w="120"/>
              <w:bottom w:type="dxa" w:w="70"/>
              <w:right w:type="dxa" w:w="120"/>
            </w:tcMar>
          </w:tcPr>
          <w:p>
            <w:r>
              <w:rPr>
                <w:rFonts w:ascii="Calibri" w:cs="Calibri" w:eastAsia="Calibri" w:hAnsi="Calibri"/>
                <w:color w:val="0F172A"/>
                <w:sz w:val="18"/>
                <w:szCs w:val="18"/>
              </w:rPr>
              <w:t xml:space="preserve">Early diagnostics (early-*)</w:t>
            </w:r>
          </w:p>
        </w:tc>
        <w:tc>
          <w:tcPr>
            <w:tcW w:type="dxa" w:w="1800"/>
            <w:shd w:fill="FFFFFF"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1300"/>
            <w:shd w:fill="FFFFFF"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1300"/>
            <w:shd w:fill="FFFFFF"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1426"/>
            <w:shd w:fill="FFFFFF" w:val="clear"/>
            <w:tcMar>
              <w:top w:type="dxa" w:w="70"/>
              <w:left w:type="dxa" w:w="120"/>
              <w:bottom w:type="dxa" w:w="70"/>
              <w:right w:type="dxa" w:w="120"/>
            </w:tcMar>
          </w:tcPr>
          <w:p>
            <w:r>
              <w:rPr>
                <w:rFonts w:ascii="Calibri" w:cs="Calibri" w:eastAsia="Calibri" w:hAnsi="Calibri"/>
                <w:color w:val="0F172A"/>
                <w:sz w:val="18"/>
                <w:szCs w:val="18"/>
              </w:rPr>
              <w:t xml:space="preserve">✗</w:t>
            </w:r>
          </w:p>
        </w:tc>
      </w:tr>
      <w:tr>
        <w:tc>
          <w:tcPr>
            <w:tcW w:type="dxa" w:w="2800"/>
            <w:shd w:fill="F8FAFC" w:val="clear"/>
            <w:tcMar>
              <w:top w:type="dxa" w:w="70"/>
              <w:left w:type="dxa" w:w="120"/>
              <w:bottom w:type="dxa" w:w="70"/>
              <w:right w:type="dxa" w:w="120"/>
            </w:tcMar>
          </w:tcPr>
          <w:p>
            <w:r>
              <w:rPr>
                <w:rFonts w:ascii="Calibri" w:cs="Calibri" w:eastAsia="Calibri" w:hAnsi="Calibri"/>
                <w:color w:val="0F172A"/>
                <w:sz w:val="18"/>
                <w:szCs w:val="18"/>
              </w:rPr>
              <w:t xml:space="preserve">Foundation drills</w:t>
            </w:r>
          </w:p>
        </w:tc>
        <w:tc>
          <w:tcPr>
            <w:tcW w:type="dxa" w:w="1800"/>
            <w:shd w:fill="F8FAFC"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1300"/>
            <w:shd w:fill="F8FAFC"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1300"/>
            <w:shd w:fill="F8FAFC"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1426"/>
            <w:shd w:fill="F8FAFC" w:val="clear"/>
            <w:tcMar>
              <w:top w:type="dxa" w:w="70"/>
              <w:left w:type="dxa" w:w="120"/>
              <w:bottom w:type="dxa" w:w="70"/>
              <w:right w:type="dxa" w:w="120"/>
            </w:tcMar>
          </w:tcPr>
          <w:p>
            <w:r>
              <w:rPr>
                <w:rFonts w:ascii="Calibri" w:cs="Calibri" w:eastAsia="Calibri" w:hAnsi="Calibri"/>
                <w:color w:val="0F172A"/>
                <w:sz w:val="18"/>
                <w:szCs w:val="18"/>
              </w:rPr>
              <w:t xml:space="preserve">✗</w:t>
            </w:r>
          </w:p>
        </w:tc>
      </w:tr>
      <w:tr>
        <w:tc>
          <w:tcPr>
            <w:tcW w:type="dxa" w:w="2800"/>
            <w:shd w:fill="FFFFFF" w:val="clear"/>
            <w:tcMar>
              <w:top w:type="dxa" w:w="70"/>
              <w:left w:type="dxa" w:w="120"/>
              <w:bottom w:type="dxa" w:w="70"/>
              <w:right w:type="dxa" w:w="120"/>
            </w:tcMar>
          </w:tcPr>
          <w:p>
            <w:r>
              <w:rPr>
                <w:rFonts w:ascii="Calibri" w:cs="Calibri" w:eastAsia="Calibri" w:hAnsi="Calibri"/>
                <w:color w:val="0F172A"/>
                <w:sz w:val="18"/>
                <w:szCs w:val="18"/>
              </w:rPr>
              <w:t xml:space="preserve">EarlyDashboard</w:t>
            </w:r>
          </w:p>
        </w:tc>
        <w:tc>
          <w:tcPr>
            <w:tcW w:type="dxa" w:w="1800"/>
            <w:shd w:fill="FFFFFF"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1300"/>
            <w:shd w:fill="FFFFFF"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1300"/>
            <w:shd w:fill="FFFFFF"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1426"/>
            <w:shd w:fill="FFFFFF" w:val="clear"/>
            <w:tcMar>
              <w:top w:type="dxa" w:w="70"/>
              <w:left w:type="dxa" w:w="120"/>
              <w:bottom w:type="dxa" w:w="70"/>
              <w:right w:type="dxa" w:w="120"/>
            </w:tcMar>
          </w:tcPr>
          <w:p>
            <w:r>
              <w:rPr>
                <w:rFonts w:ascii="Calibri" w:cs="Calibri" w:eastAsia="Calibri" w:hAnsi="Calibri"/>
                <w:color w:val="0F172A"/>
                <w:sz w:val="18"/>
                <w:szCs w:val="18"/>
              </w:rPr>
              <w:t xml:space="preserve">✗</w:t>
            </w:r>
          </w:p>
        </w:tc>
      </w:tr>
      <w:tr>
        <w:tc>
          <w:tcPr>
            <w:tcW w:type="dxa" w:w="2800"/>
            <w:shd w:fill="F8FAFC" w:val="clear"/>
            <w:tcMar>
              <w:top w:type="dxa" w:w="70"/>
              <w:left w:type="dxa" w:w="120"/>
              <w:bottom w:type="dxa" w:w="70"/>
              <w:right w:type="dxa" w:w="120"/>
            </w:tcMar>
          </w:tcPr>
          <w:p>
            <w:r>
              <w:rPr>
                <w:rFonts w:ascii="Calibri" w:cs="Calibri" w:eastAsia="Calibri" w:hAnsi="Calibri"/>
                <w:color w:val="0F172A"/>
                <w:sz w:val="18"/>
                <w:szCs w:val="18"/>
              </w:rPr>
              <w:t xml:space="preserve">Main Dashboard</w:t>
            </w:r>
          </w:p>
        </w:tc>
        <w:tc>
          <w:tcPr>
            <w:tcW w:type="dxa" w:w="1800"/>
            <w:shd w:fill="F8FAFC"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1300"/>
            <w:shd w:fill="F8FAFC"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1300"/>
            <w:shd w:fill="F8FAFC"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1426"/>
            <w:shd w:fill="F8FAFC" w:val="clear"/>
            <w:tcMar>
              <w:top w:type="dxa" w:w="70"/>
              <w:left w:type="dxa" w:w="120"/>
              <w:bottom w:type="dxa" w:w="70"/>
              <w:right w:type="dxa" w:w="120"/>
            </w:tcMar>
          </w:tcPr>
          <w:p>
            <w:r>
              <w:rPr>
                <w:rFonts w:ascii="Calibri" w:cs="Calibri" w:eastAsia="Calibri" w:hAnsi="Calibri"/>
                <w:color w:val="0F172A"/>
                <w:sz w:val="18"/>
                <w:szCs w:val="18"/>
              </w:rPr>
              <w:t xml:space="preserve">✓</w:t>
            </w:r>
          </w:p>
        </w:tc>
      </w:tr>
      <w:tr>
        <w:tc>
          <w:tcPr>
            <w:tcW w:type="dxa" w:w="2800"/>
            <w:shd w:fill="FFFFFF" w:val="clear"/>
            <w:tcMar>
              <w:top w:type="dxa" w:w="70"/>
              <w:left w:type="dxa" w:w="120"/>
              <w:bottom w:type="dxa" w:w="70"/>
              <w:right w:type="dxa" w:w="120"/>
            </w:tcMar>
          </w:tcPr>
          <w:p>
            <w:r>
              <w:rPr>
                <w:rFonts w:ascii="Calibri" w:cs="Calibri" w:eastAsia="Calibri" w:hAnsi="Calibri"/>
                <w:color w:val="0F172A"/>
                <w:sz w:val="18"/>
                <w:szCs w:val="18"/>
              </w:rPr>
              <w:t xml:space="preserve">Readiness for Prep score</w:t>
            </w:r>
          </w:p>
        </w:tc>
        <w:tc>
          <w:tcPr>
            <w:tcW w:type="dxa" w:w="1800"/>
            <w:shd w:fill="FFFFFF"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1300"/>
            <w:shd w:fill="FFFFFF"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1300"/>
            <w:shd w:fill="FFFFFF"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1426"/>
            <w:shd w:fill="FFFFFF" w:val="clear"/>
            <w:tcMar>
              <w:top w:type="dxa" w:w="70"/>
              <w:left w:type="dxa" w:w="120"/>
              <w:bottom w:type="dxa" w:w="70"/>
              <w:right w:type="dxa" w:w="120"/>
            </w:tcMar>
          </w:tcPr>
          <w:p>
            <w:r>
              <w:rPr>
                <w:rFonts w:ascii="Calibri" w:cs="Calibri" w:eastAsia="Calibri" w:hAnsi="Calibri"/>
                <w:color w:val="0F172A"/>
                <w:sz w:val="18"/>
                <w:szCs w:val="18"/>
              </w:rPr>
              <w:t xml:space="preserve">✗</w:t>
            </w:r>
          </w:p>
        </w:tc>
      </w:tr>
      <w:tr>
        <w:tc>
          <w:tcPr>
            <w:tcW w:type="dxa" w:w="2800"/>
            <w:shd w:fill="F8FAFC" w:val="clear"/>
            <w:tcMar>
              <w:top w:type="dxa" w:w="70"/>
              <w:left w:type="dxa" w:w="120"/>
              <w:bottom w:type="dxa" w:w="70"/>
              <w:right w:type="dxa" w:w="120"/>
            </w:tcMar>
          </w:tcPr>
          <w:p>
            <w:r>
              <w:rPr>
                <w:rFonts w:ascii="Calibri" w:cs="Calibri" w:eastAsia="Calibri" w:hAnsi="Calibri"/>
                <w:color w:val="0F172A"/>
                <w:sz w:val="18"/>
                <w:szCs w:val="18"/>
              </w:rPr>
              <w:t xml:space="preserve">Forecast score</w:t>
            </w:r>
          </w:p>
        </w:tc>
        <w:tc>
          <w:tcPr>
            <w:tcW w:type="dxa" w:w="1800"/>
            <w:shd w:fill="F8FAFC"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1300"/>
            <w:shd w:fill="F8FAFC"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1300"/>
            <w:shd w:fill="F8FAFC"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1426"/>
            <w:shd w:fill="F8FAFC" w:val="clear"/>
            <w:tcMar>
              <w:top w:type="dxa" w:w="70"/>
              <w:left w:type="dxa" w:w="120"/>
              <w:bottom w:type="dxa" w:w="70"/>
              <w:right w:type="dxa" w:w="120"/>
            </w:tcMar>
          </w:tcPr>
          <w:p>
            <w:r>
              <w:rPr>
                <w:rFonts w:ascii="Calibri" w:cs="Calibri" w:eastAsia="Calibri" w:hAnsi="Calibri"/>
                <w:color w:val="0F172A"/>
                <w:sz w:val="18"/>
                <w:szCs w:val="18"/>
              </w:rPr>
              <w:t xml:space="preserve">✓</w:t>
            </w:r>
          </w:p>
        </w:tc>
      </w:tr>
    </w:tbl>
    <w:p>
      <w:pPr>
        <w:spacing w:before="120" w:after="0"/>
      </w:pPr>
    </w:p>
    <w:p>
      <w:pPr>
        <w:pStyle w:val="Heading2"/>
        <w:spacing w:before="300" w:after="100"/>
      </w:pPr>
      <w:r>
        <w:rPr>
          <w:rFonts w:ascii="Georgia" w:cs="Georgia" w:eastAsia="Georgia" w:hAnsi="Georgia"/>
          <w:b/>
          <w:bCs/>
          <w:color w:val="1E3A5F"/>
          <w:sz w:val="26"/>
          <w:szCs w:val="26"/>
        </w:rPr>
        <w:t xml:space="preserve">Acceptance Criteria</w:t>
      </w:r>
    </w:p>
    <w:p>
      <w:pPr>
        <w:pStyle w:val="ListParagraph"/>
        <w:numPr>
          <w:ilvl w:val="0"/>
          <w:numId w:val="3"/>
        </w:numPr>
        <w:spacing w:before="50" w:after="50"/>
      </w:pPr>
      <w:r>
        <w:rPr>
          <w:rFonts w:ascii="Calibri" w:cs="Calibri" w:eastAsia="Calibri" w:hAnsi="Calibri"/>
          <w:color w:val="0F172A"/>
          <w:sz w:val="20"/>
          <w:szCs w:val="20"/>
        </w:rPr>
        <w:t xml:space="preserve">A user who registers and selects Year 4 or Year 5 in onboarding is redirected to EarlyDashboard, not Dashboard.</w:t>
      </w:r>
    </w:p>
    <w:p>
      <w:pPr>
        <w:pStyle w:val="ListParagraph"/>
        <w:numPr>
          <w:ilvl w:val="0"/>
          <w:numId w:val="3"/>
        </w:numPr>
        <w:spacing w:before="50" w:after="50"/>
      </w:pPr>
      <w:r>
        <w:rPr>
          <w:rFonts w:ascii="Calibri" w:cs="Calibri" w:eastAsia="Calibri" w:hAnsi="Calibri"/>
          <w:color w:val="0F172A"/>
          <w:sz w:val="20"/>
          <w:szCs w:val="20"/>
        </w:rPr>
        <w:t xml:space="preserve">Early diagnostic questions are exclusively foundation difficulty — no easy/medium/hard questions appear.</w:t>
      </w:r>
    </w:p>
    <w:p>
      <w:pPr>
        <w:pStyle w:val="ListParagraph"/>
        <w:numPr>
          <w:ilvl w:val="0"/>
          <w:numId w:val="3"/>
        </w:numPr>
        <w:spacing w:before="50" w:after="50"/>
      </w:pPr>
      <w:r>
        <w:rPr>
          <w:rFonts w:ascii="Calibri" w:cs="Calibri" w:eastAsia="Calibri" w:hAnsi="Calibri"/>
          <w:color w:val="0F172A"/>
          <w:sz w:val="20"/>
          <w:szCs w:val="20"/>
        </w:rPr>
        <w:t xml:space="preserve">forecastScore is null for all early_learner sessions; readinessForPrep is populated instead.</w:t>
      </w:r>
    </w:p>
    <w:p>
      <w:pPr>
        <w:pStyle w:val="ListParagraph"/>
        <w:numPr>
          <w:ilvl w:val="0"/>
          <w:numId w:val="3"/>
        </w:numPr>
        <w:spacing w:before="50" w:after="50"/>
      </w:pPr>
      <w:r>
        <w:rPr>
          <w:rFonts w:ascii="Calibri" w:cs="Calibri" w:eastAsia="Calibri" w:hAnsi="Calibri"/>
          <w:color w:val="0F172A"/>
          <w:sz w:val="20"/>
          <w:szCs w:val="20"/>
        </w:rPr>
        <w:t xml:space="preserve">The Pricing page shows the Early Learner card for unauthenticated and free-tier users.</w:t>
      </w:r>
    </w:p>
    <w:p>
      <w:pPr>
        <w:pStyle w:val="ListParagraph"/>
        <w:numPr>
          <w:ilvl w:val="0"/>
          <w:numId w:val="3"/>
        </w:numPr>
        <w:spacing w:before="50" w:after="50"/>
      </w:pPr>
      <w:r>
        <w:rPr>
          <w:rFonts w:ascii="Calibri" w:cs="Calibri" w:eastAsia="Calibri" w:hAnsi="Calibri"/>
          <w:color w:val="0F172A"/>
          <w:sz w:val="20"/>
          <w:szCs w:val="20"/>
        </w:rPr>
        <w:t xml:space="preserve">A pack12 or programme16 user who views their account cannot access any early_* diagnostic.</w:t>
      </w:r>
    </w:p>
    <w:p>
      <w:pPr>
        <w:pStyle w:val="ListParagraph"/>
        <w:numPr>
          <w:ilvl w:val="0"/>
          <w:numId w:val="3"/>
        </w:numPr>
        <w:spacing w:before="50" w:after="50"/>
      </w:pPr>
      <w:r>
        <w:rPr>
          <w:rFonts w:ascii="Calibri" w:cs="Calibri" w:eastAsia="Calibri" w:hAnsi="Calibri"/>
          <w:color w:val="0F172A"/>
          <w:sz w:val="20"/>
          <w:szCs w:val="20"/>
        </w:rPr>
        <w:t xml:space="preserve">The Stripe product 'early_learner' at £49 / 6 months is created and linked in stripe-seed.ts.</w:t>
      </w:r>
    </w:p>
    <w:p>
      <w:r>
        <w:br w:type="pag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00"/>
        <w:gridCol w:w="7826"/>
      </w:tblGrid>
      <w:tr>
        <w:tc>
          <w:tcPr>
            <w:tcW w:type="dxa" w:w="800"/>
            <w:shd w:fill="7C3AED" w:val="clear"/>
            <w:vAlign w:val="center"/>
          </w:tcPr>
          <w:p>
            <w:pPr>
              <w:jc w:val="center"/>
            </w:pPr>
            <w:r>
              <w:rPr>
                <w:rFonts w:ascii="Georgia" w:cs="Georgia" w:eastAsia="Georgia" w:hAnsi="Georgia"/>
                <w:b/>
                <w:bCs/>
                <w:color w:val="FFFFFF"/>
                <w:sz w:val="36"/>
                <w:szCs w:val="36"/>
              </w:rPr>
              <w:t xml:space="preserve">2</w:t>
            </w:r>
          </w:p>
        </w:tc>
        <w:tc>
          <w:tcPr>
            <w:tcW w:type="dxa" w:w="7826"/>
            <w:shd w:fill="F8FAFC" w:val="clear"/>
            <w:tcMar>
              <w:left w:type="dxa" w:w="200"/>
            </w:tcMar>
            <w:vAlign w:val="center"/>
          </w:tcPr>
          <w:p>
            <w:r>
              <w:rPr>
                <w:rFonts w:ascii="Georgia" w:cs="Georgia" w:eastAsia="Georgia" w:hAnsi="Georgia"/>
                <w:b/>
                <w:bCs/>
                <w:color w:val="7C3AED"/>
                <w:sz w:val="30"/>
                <w:szCs w:val="30"/>
              </w:rPr>
              <w:t xml:space="preserve">Comprehension / English Module</w:t>
            </w:r>
          </w:p>
        </w:tc>
      </w:tr>
    </w:tbl>
    <w:p>
      <w:pPr>
        <w:spacing w:before="100" w:after="0"/>
      </w:pPr>
    </w:p>
    <w:p>
      <w:pPr>
        <w:pStyle w:val="Heading2"/>
        <w:spacing w:before="300" w:after="100"/>
      </w:pPr>
      <w:r>
        <w:rPr>
          <w:rFonts w:ascii="Georgia" w:cs="Georgia" w:eastAsia="Georgia" w:hAnsi="Georgia"/>
          <w:b/>
          <w:bCs/>
          <w:color w:val="1E3A5F"/>
          <w:sz w:val="26"/>
          <w:szCs w:val="26"/>
        </w:rPr>
        <w:t xml:space="preserve">What It Is</w:t>
      </w:r>
    </w:p>
    <w:p>
      <w:pPr>
        <w:spacing w:before="60" w:after="60"/>
      </w:pPr>
      <w:r>
        <w:rPr>
          <w:rFonts w:ascii="Calibri" w:cs="Calibri" w:eastAsia="Calibri" w:hAnsi="Calibri"/>
          <w:color w:val="0F172A"/>
          <w:sz w:val="20"/>
          <w:szCs w:val="20"/>
        </w:rPr>
        <w:t xml:space="preserve">A reading comprehension section added to all full and mock diagnostics. This addresses the single largest content gap relative to the actual GL Assessment exam structure, where English comprehension constitutes 50% of Paper 1 marks. The module uses short prose passages (100–150 words) with 4–5 multiple-choice questions per passage testing vocabulary in context, inference, fact retrieval, and authorial intent.</w:t>
      </w:r>
    </w:p>
    <w:p>
      <w:pPr>
        <w:spacing w:before="120" w:after="0"/>
      </w:pPr>
    </w:p>
    <w:p>
      <w:pPr>
        <w:spacing w:before="60" w:after="60"/>
      </w:pPr>
      <w:r>
        <w:rPr>
          <w:rFonts w:ascii="Calibri" w:cs="Calibri" w:eastAsia="Calibri" w:hAnsi="Calibri"/>
          <w:color w:val="0F172A"/>
          <w:sz w:val="20"/>
          <w:szCs w:val="20"/>
        </w:rPr>
        <w:t xml:space="preserve">NOTE: The React component for this module has been fully designed and is provided separately as ComprehensionQuestion.jsx. The agent should use that component as the question renderer for all comprehension question types.</w:t>
      </w:r>
    </w:p>
    <w:p>
      <w:pPr>
        <w:spacing w:before="120" w:after="0"/>
      </w:pPr>
    </w:p>
    <w:p>
      <w:pPr>
        <w:pStyle w:val="Heading2"/>
        <w:spacing w:before="300" w:after="100"/>
      </w:pPr>
      <w:r>
        <w:rPr>
          <w:rFonts w:ascii="Georgia" w:cs="Georgia" w:eastAsia="Georgia" w:hAnsi="Georgia"/>
          <w:b/>
          <w:bCs/>
          <w:color w:val="1E3A5F"/>
          <w:sz w:val="26"/>
          <w:szCs w:val="26"/>
        </w:rPr>
        <w:t xml:space="preserve">Schema Changes</w:t>
      </w:r>
    </w:p>
    <w:p>
      <w:pPr>
        <w:spacing w:before="200" w:after="80"/>
      </w:pPr>
      <w:r>
        <w:rPr>
          <w:rFonts w:ascii="Calibri" w:cs="Calibri" w:eastAsia="Calibri" w:hAnsi="Calibri"/>
          <w:b/>
          <w:bCs/>
          <w:color w:val="0F172A"/>
          <w:sz w:val="22"/>
          <w:szCs w:val="22"/>
        </w:rPr>
        <w:t xml:space="preserve">1. questions table — new values</w:t>
      </w:r>
    </w:p>
    <w:p>
      <w:pPr>
        <w:spacing w:before="60" w:after="60"/>
      </w:pPr>
      <w:r>
        <w:rPr>
          <w:rFonts w:ascii="Calibri" w:cs="Calibri" w:eastAsia="Calibri" w:hAnsi="Calibri"/>
          <w:color w:val="0F172A"/>
          <w:sz w:val="20"/>
          <w:szCs w:val="20"/>
        </w:rPr>
        <w:t xml:space="preserve">The existing schema supports this without new columns. Use the following values for comprehension questions:</w:t>
      </w:r>
    </w:p>
    <w:p>
      <w:pPr>
        <w:spacing w:before="40" w:after="0"/>
      </w:pPr>
    </w:p>
    <w:p>
      <w:pPr>
        <w:spacing w:before="40" w:after="40"/>
        <w:ind w:left="480"/>
      </w:pPr>
      <w:r>
        <w:rPr>
          <w:rFonts w:ascii="Courier New" w:cs="Courier New" w:eastAsia="Courier New" w:hAnsi="Courier New"/>
          <w:color w:val="1D4ED8"/>
          <w:sz w:val="18"/>
          <w:szCs w:val="18"/>
        </w:rPr>
        <w:t xml:space="preserve">section: 'comprehension'</w:t>
      </w:r>
    </w:p>
    <w:p>
      <w:pPr>
        <w:spacing w:before="40" w:after="40"/>
        <w:ind w:left="480"/>
      </w:pPr>
      <w:r>
        <w:rPr>
          <w:rFonts w:ascii="Courier New" w:cs="Courier New" w:eastAsia="Courier New" w:hAnsi="Courier New"/>
          <w:color w:val="1D4ED8"/>
          <w:sz w:val="18"/>
          <w:szCs w:val="18"/>
        </w:rPr>
        <w:t xml:space="preserve">type: one of ['vocab_in_context', 'fact_retrieval', 'inference', 'authorial_intent', 'text_structure']</w:t>
      </w:r>
    </w:p>
    <w:p>
      <w:pPr>
        <w:spacing w:before="40" w:after="40"/>
        <w:ind w:left="480"/>
      </w:pPr>
      <w:r>
        <w:rPr>
          <w:rFonts w:ascii="Courier New" w:cs="Courier New" w:eastAsia="Courier New" w:hAnsi="Courier New"/>
          <w:color w:val="1D4ED8"/>
          <w:sz w:val="18"/>
          <w:szCs w:val="18"/>
        </w:rPr>
        <w:t xml:space="preserve">renderType: 'comprehension'  ← new render type, add to RenderType union in contentTypes.ts</w:t>
      </w:r>
    </w:p>
    <w:p>
      <w:pPr>
        <w:spacing w:before="40" w:after="40"/>
        <w:ind w:left="480"/>
      </w:pPr>
      <w:r>
        <w:rPr>
          <w:rFonts w:ascii="Courier New" w:cs="Courier New" w:eastAsia="Courier New" w:hAnsi="Courier New"/>
          <w:color w:val="1D4ED8"/>
          <w:sz w:val="18"/>
          <w:szCs w:val="18"/>
        </w:rPr>
        <w:t xml:space="preserve">renderConfig: { kind: 'comprehension.passage', passageId: string, passageText: string, questionText: string, highlightRange?: [number,number] }</w:t>
      </w:r>
    </w:p>
    <w:p>
      <w:pPr>
        <w:spacing w:before="120" w:after="0"/>
      </w:pPr>
    </w:p>
    <w:p>
      <w:pPr>
        <w:spacing w:before="200" w:after="80"/>
      </w:pPr>
      <w:r>
        <w:rPr>
          <w:rFonts w:ascii="Calibri" w:cs="Calibri" w:eastAsia="Calibri" w:hAnsi="Calibri"/>
          <w:b/>
          <w:bCs/>
          <w:color w:val="0F172A"/>
          <w:sz w:val="22"/>
          <w:szCs w:val="22"/>
        </w:rPr>
        <w:t xml:space="preserve">2. contentTypes.ts — new type</w:t>
      </w:r>
    </w:p>
    <w:p>
      <w:pPr>
        <w:spacing w:before="60" w:after="60"/>
      </w:pPr>
      <w:r>
        <w:rPr>
          <w:rFonts w:ascii="Calibri" w:cs="Calibri" w:eastAsia="Calibri" w:hAnsi="Calibri"/>
          <w:color w:val="0F172A"/>
          <w:sz w:val="20"/>
          <w:szCs w:val="20"/>
        </w:rPr>
        <w:t xml:space="preserve">Add to the RenderConfig union:</w:t>
      </w:r>
    </w:p>
    <w:p>
      <w:pPr>
        <w:spacing w:before="40" w:after="0"/>
      </w:pPr>
    </w:p>
    <w:p>
      <w:pPr>
        <w:spacing w:before="40" w:after="40"/>
        <w:ind w:left="480"/>
      </w:pPr>
      <w:r>
        <w:rPr>
          <w:rFonts w:ascii="Courier New" w:cs="Courier New" w:eastAsia="Courier New" w:hAnsi="Courier New"/>
          <w:color w:val="1D4ED8"/>
          <w:sz w:val="18"/>
          <w:szCs w:val="18"/>
        </w:rPr>
        <w:t xml:space="preserve">export type ComprehensionPassageConfig = {</w:t>
      </w:r>
    </w:p>
    <w:p>
      <w:pPr>
        <w:spacing w:before="40" w:after="40"/>
        <w:ind w:left="480"/>
      </w:pPr>
      <w:r>
        <w:rPr>
          <w:rFonts w:ascii="Courier New" w:cs="Courier New" w:eastAsia="Courier New" w:hAnsi="Courier New"/>
          <w:color w:val="1D4ED8"/>
          <w:sz w:val="18"/>
          <w:szCs w:val="18"/>
        </w:rPr>
        <w:t xml:space="preserve">  kind: 'comprehension.passage';</w:t>
      </w:r>
    </w:p>
    <w:p>
      <w:pPr>
        <w:spacing w:before="40" w:after="40"/>
        <w:ind w:left="480"/>
      </w:pPr>
      <w:r>
        <w:rPr>
          <w:rFonts w:ascii="Courier New" w:cs="Courier New" w:eastAsia="Courier New" w:hAnsi="Courier New"/>
          <w:color w:val="1D4ED8"/>
          <w:sz w:val="18"/>
          <w:szCs w:val="18"/>
        </w:rPr>
        <w:t xml:space="preserve">  passageId: string;         // links all questions in a passage group</w:t>
      </w:r>
    </w:p>
    <w:p>
      <w:pPr>
        <w:spacing w:before="40" w:after="40"/>
        <w:ind w:left="480"/>
      </w:pPr>
      <w:r>
        <w:rPr>
          <w:rFonts w:ascii="Courier New" w:cs="Courier New" w:eastAsia="Courier New" w:hAnsi="Courier New"/>
          <w:color w:val="1D4ED8"/>
          <w:sz w:val="18"/>
          <w:szCs w:val="18"/>
        </w:rPr>
        <w:t xml:space="preserve">  passageText: string;       // full passage, 100–150 words</w:t>
      </w:r>
    </w:p>
    <w:p>
      <w:pPr>
        <w:spacing w:before="40" w:after="40"/>
        <w:ind w:left="480"/>
      </w:pPr>
      <w:r>
        <w:rPr>
          <w:rFonts w:ascii="Courier New" w:cs="Courier New" w:eastAsia="Courier New" w:hAnsi="Courier New"/>
          <w:color w:val="1D4ED8"/>
          <w:sz w:val="18"/>
          <w:szCs w:val="18"/>
        </w:rPr>
        <w:t xml:space="preserve">  questionText: string;      // the specific question for this item</w:t>
      </w:r>
    </w:p>
    <w:p>
      <w:pPr>
        <w:spacing w:before="40" w:after="40"/>
        <w:ind w:left="480"/>
      </w:pPr>
      <w:r>
        <w:rPr>
          <w:rFonts w:ascii="Courier New" w:cs="Courier New" w:eastAsia="Courier New" w:hAnsi="Courier New"/>
          <w:color w:val="1D4ED8"/>
          <w:sz w:val="18"/>
          <w:szCs w:val="18"/>
        </w:rPr>
        <w:t xml:space="preserve">  highlightRange?: [number, number]; // char indices to highlight in passage</w:t>
      </w:r>
    </w:p>
    <w:p>
      <w:pPr>
        <w:spacing w:before="40" w:after="40"/>
        <w:ind w:left="480"/>
      </w:pPr>
      <w:r>
        <w:rPr>
          <w:rFonts w:ascii="Courier New" w:cs="Courier New" w:eastAsia="Courier New" w:hAnsi="Courier New"/>
          <w:color w:val="1D4ED8"/>
          <w:sz w:val="18"/>
          <w:szCs w:val="18"/>
        </w:rPr>
        <w:t xml:space="preserve">  passageTitle?: string;     // optional — e.g. 'The Old Lighthouse'</w:t>
      </w:r>
    </w:p>
    <w:p>
      <w:pPr>
        <w:spacing w:before="40" w:after="40"/>
        <w:ind w:left="480"/>
      </w:pPr>
      <w:r>
        <w:rPr>
          <w:rFonts w:ascii="Courier New" w:cs="Courier New" w:eastAsia="Courier New" w:hAnsi="Courier New"/>
          <w:color w:val="1D4ED8"/>
          <w:sz w:val="18"/>
          <w:szCs w:val="18"/>
        </w:rPr>
        <w:t xml:space="preserve">  passageSource?: string;    // e.g. 'Adapted from public domain'</w:t>
      </w:r>
    </w:p>
    <w:p>
      <w:pPr>
        <w:spacing w:before="40" w:after="40"/>
        <w:ind w:left="480"/>
      </w:pPr>
      <w:r>
        <w:rPr>
          <w:rFonts w:ascii="Courier New" w:cs="Courier New" w:eastAsia="Courier New" w:hAnsi="Courier New"/>
          <w:color w:val="1D4ED8"/>
          <w:sz w:val="18"/>
          <w:szCs w:val="18"/>
        </w:rPr>
        <w:t xml:space="preserve">};</w:t>
      </w:r>
    </w:p>
    <w:p>
      <w:pPr>
        <w:spacing w:before="120" w:after="0"/>
      </w:pPr>
    </w:p>
    <w:p>
      <w:pPr>
        <w:spacing w:before="200" w:after="80"/>
      </w:pPr>
      <w:r>
        <w:rPr>
          <w:rFonts w:ascii="Calibri" w:cs="Calibri" w:eastAsia="Calibri" w:hAnsi="Calibri"/>
          <w:b/>
          <w:bCs/>
          <w:color w:val="0F172A"/>
          <w:sz w:val="22"/>
          <w:szCs w:val="22"/>
        </w:rPr>
        <w:t xml:space="preserve">3. diagnostics table — update sections arrays</w:t>
      </w:r>
    </w:p>
    <w:p>
      <w:pPr>
        <w:spacing w:before="60" w:after="60"/>
      </w:pPr>
      <w:r>
        <w:rPr>
          <w:rFonts w:ascii="Calibri" w:cs="Calibri" w:eastAsia="Calibri" w:hAnsi="Calibri"/>
          <w:color w:val="0F172A"/>
          <w:sz w:val="20"/>
          <w:szCs w:val="20"/>
        </w:rPr>
        <w:t xml:space="preserve">Update existing diagnostic definitions to include 'comprehension':</w:t>
      </w:r>
    </w:p>
    <w:p>
      <w:pPr>
        <w:spacing w:before="40" w:after="0"/>
      </w:pPr>
    </w:p>
    <w:p>
      <w:pPr>
        <w:spacing w:before="40" w:after="40"/>
        <w:ind w:left="480"/>
      </w:pPr>
      <w:r>
        <w:rPr>
          <w:rFonts w:ascii="Courier New" w:cs="Courier New" w:eastAsia="Courier New" w:hAnsi="Courier New"/>
          <w:color w:val="1D4ED8"/>
          <w:sz w:val="18"/>
          <w:szCs w:val="18"/>
        </w:rPr>
        <w:t xml:space="preserve">full-a:  sections: ['vr', 'nvr', 'maths', 'comprehension']  — questionCount: 48 (+8)</w:t>
      </w:r>
    </w:p>
    <w:p>
      <w:pPr>
        <w:spacing w:before="40" w:after="40"/>
        <w:ind w:left="480"/>
      </w:pPr>
      <w:r>
        <w:rPr>
          <w:rFonts w:ascii="Courier New" w:cs="Courier New" w:eastAsia="Courier New" w:hAnsi="Courier New"/>
          <w:color w:val="1D4ED8"/>
          <w:sz w:val="18"/>
          <w:szCs w:val="18"/>
        </w:rPr>
        <w:t xml:space="preserve">full-b:  sections: ['vr', 'nvr', 'maths', 'comprehension']  — questionCount: 48 (+8)</w:t>
      </w:r>
    </w:p>
    <w:p>
      <w:pPr>
        <w:spacing w:before="40" w:after="40"/>
        <w:ind w:left="480"/>
      </w:pPr>
      <w:r>
        <w:rPr>
          <w:rFonts w:ascii="Courier New" w:cs="Courier New" w:eastAsia="Courier New" w:hAnsi="Courier New"/>
          <w:color w:val="1D4ED8"/>
          <w:sz w:val="18"/>
          <w:szCs w:val="18"/>
        </w:rPr>
        <w:t xml:space="preserve">mock-1:  sections: ['vr', 'nvr', 'maths', 'comprehension']  — questionCount: 60 (+10)</w:t>
      </w:r>
    </w:p>
    <w:p>
      <w:pPr>
        <w:spacing w:before="40" w:after="40"/>
        <w:ind w:left="320"/>
      </w:pPr>
      <w:r>
        <w:rPr>
          <w:rFonts w:ascii="Calibri" w:cs="Calibri" w:eastAsia="Calibri" w:hAnsi="Calibri"/>
          <w:i/>
          <w:iCs/>
          <w:color w:val="64748B"/>
          <w:sz w:val="18"/>
          <w:szCs w:val="18"/>
        </w:rPr>
        <w:t xml:space="preserve">Do not add comprehension to mini-1 (free tier) or practice papers — mini stays at 12 questions, practice papers maintain their current structure.</w:t>
      </w:r>
    </w:p>
    <w:p>
      <w:pPr>
        <w:spacing w:before="120" w:after="0"/>
      </w:pPr>
    </w:p>
    <w:p>
      <w:pPr>
        <w:pStyle w:val="Heading2"/>
        <w:spacing w:before="300" w:after="100"/>
      </w:pPr>
      <w:r>
        <w:rPr>
          <w:rFonts w:ascii="Georgia" w:cs="Georgia" w:eastAsia="Georgia" w:hAnsi="Georgia"/>
          <w:b/>
          <w:bCs/>
          <w:color w:val="1E3A5F"/>
          <w:sz w:val="26"/>
          <w:szCs w:val="26"/>
        </w:rPr>
        <w:t xml:space="preserve">New Generator: generators/comprehension/</w:t>
      </w:r>
    </w:p>
    <w:p>
      <w:pPr>
        <w:spacing w:before="60" w:after="60"/>
      </w:pPr>
      <w:r>
        <w:rPr>
          <w:rFonts w:ascii="Calibri" w:cs="Calibri" w:eastAsia="Calibri" w:hAnsi="Calibri"/>
          <w:color w:val="0F172A"/>
          <w:sz w:val="20"/>
          <w:szCs w:val="20"/>
        </w:rPr>
        <w:t xml:space="preserve">Create a new generator directory: scripts/generators/comprehension/ with the following files:</w:t>
      </w:r>
    </w:p>
    <w:p>
      <w:pPr>
        <w:spacing w:before="120" w:after="0"/>
      </w:pPr>
    </w:p>
    <w:p>
      <w:pPr>
        <w:spacing w:before="200" w:after="80"/>
      </w:pPr>
      <w:r>
        <w:rPr>
          <w:rFonts w:ascii="Calibri" w:cs="Calibri" w:eastAsia="Calibri" w:hAnsi="Calibri"/>
          <w:b/>
          <w:bCs/>
          <w:color w:val="0F172A"/>
          <w:sz w:val="22"/>
          <w:szCs w:val="22"/>
        </w:rPr>
        <w:t xml:space="preserve">File 1: passages.ts — passage corpus</w:t>
      </w:r>
    </w:p>
    <w:p>
      <w:pPr>
        <w:spacing w:before="60" w:after="60"/>
      </w:pPr>
      <w:r>
        <w:rPr>
          <w:rFonts w:ascii="Calibri" w:cs="Calibri" w:eastAsia="Calibri" w:hAnsi="Calibri"/>
          <w:color w:val="0F172A"/>
          <w:sz w:val="20"/>
          <w:szCs w:val="20"/>
        </w:rPr>
        <w:t xml:space="preserve">Seed 15 passages at launch. Each passage object:</w:t>
      </w:r>
    </w:p>
    <w:p>
      <w:pPr>
        <w:spacing w:before="40" w:after="0"/>
      </w:pPr>
    </w:p>
    <w:p>
      <w:pPr>
        <w:spacing w:before="40" w:after="40"/>
        <w:ind w:left="480"/>
      </w:pPr>
      <w:r>
        <w:rPr>
          <w:rFonts w:ascii="Courier New" w:cs="Courier New" w:eastAsia="Courier New" w:hAnsi="Courier New"/>
          <w:color w:val="1D4ED8"/>
          <w:sz w:val="18"/>
          <w:szCs w:val="18"/>
        </w:rPr>
        <w:t xml:space="preserve">interface Passage {</w:t>
      </w:r>
    </w:p>
    <w:p>
      <w:pPr>
        <w:spacing w:before="40" w:after="40"/>
        <w:ind w:left="480"/>
      </w:pPr>
      <w:r>
        <w:rPr>
          <w:rFonts w:ascii="Courier New" w:cs="Courier New" w:eastAsia="Courier New" w:hAnsi="Courier New"/>
          <w:color w:val="1D4ED8"/>
          <w:sz w:val="18"/>
          <w:szCs w:val="18"/>
        </w:rPr>
        <w:t xml:space="preserve">  id: string;              // e.g. 'p-lighthouse-01'</w:t>
      </w:r>
    </w:p>
    <w:p>
      <w:pPr>
        <w:spacing w:before="40" w:after="40"/>
        <w:ind w:left="480"/>
      </w:pPr>
      <w:r>
        <w:rPr>
          <w:rFonts w:ascii="Courier New" w:cs="Courier New" w:eastAsia="Courier New" w:hAnsi="Courier New"/>
          <w:color w:val="1D4ED8"/>
          <w:sz w:val="18"/>
          <w:szCs w:val="18"/>
        </w:rPr>
        <w:t xml:space="preserve">  title: string;</w:t>
      </w:r>
    </w:p>
    <w:p>
      <w:pPr>
        <w:spacing w:before="40" w:after="40"/>
        <w:ind w:left="480"/>
      </w:pPr>
      <w:r>
        <w:rPr>
          <w:rFonts w:ascii="Courier New" w:cs="Courier New" w:eastAsia="Courier New" w:hAnsi="Courier New"/>
          <w:color w:val="1D4ED8"/>
          <w:sz w:val="18"/>
          <w:szCs w:val="18"/>
        </w:rPr>
        <w:t xml:space="preserve">  text: string;            // 100–150 words, British English</w:t>
      </w:r>
    </w:p>
    <w:p>
      <w:pPr>
        <w:spacing w:before="40" w:after="40"/>
        <w:ind w:left="480"/>
      </w:pPr>
      <w:r>
        <w:rPr>
          <w:rFonts w:ascii="Courier New" w:cs="Courier New" w:eastAsia="Courier New" w:hAnsi="Courier New"/>
          <w:color w:val="1D4ED8"/>
          <w:sz w:val="18"/>
          <w:szCs w:val="18"/>
        </w:rPr>
        <w:t xml:space="preserve">  difficulty: 'easy'|'medium'|'hard';</w:t>
      </w:r>
    </w:p>
    <w:p>
      <w:pPr>
        <w:spacing w:before="40" w:after="40"/>
        <w:ind w:left="480"/>
      </w:pPr>
      <w:r>
        <w:rPr>
          <w:rFonts w:ascii="Courier New" w:cs="Courier New" w:eastAsia="Courier New" w:hAnsi="Courier New"/>
          <w:color w:val="1D4ED8"/>
          <w:sz w:val="18"/>
          <w:szCs w:val="18"/>
        </w:rPr>
        <w:t xml:space="preserve">  theme: string;           // e.g. 'nature', 'history', 'science', 'fiction'</w:t>
      </w:r>
    </w:p>
    <w:p>
      <w:pPr>
        <w:spacing w:before="40" w:after="40"/>
        <w:ind w:left="480"/>
      </w:pPr>
      <w:r>
        <w:rPr>
          <w:rFonts w:ascii="Courier New" w:cs="Courier New" w:eastAsia="Courier New" w:hAnsi="Courier New"/>
          <w:color w:val="1D4ED8"/>
          <w:sz w:val="18"/>
          <w:szCs w:val="18"/>
        </w:rPr>
        <w:t xml:space="preserve">  source: string;          // attribution or 'Original content'</w:t>
      </w:r>
    </w:p>
    <w:p>
      <w:pPr>
        <w:spacing w:before="40" w:after="40"/>
        <w:ind w:left="480"/>
      </w:pPr>
      <w:r>
        <w:rPr>
          <w:rFonts w:ascii="Courier New" w:cs="Courier New" w:eastAsia="Courier New" w:hAnsi="Courier New"/>
          <w:color w:val="1D4ED8"/>
          <w:sz w:val="18"/>
          <w:szCs w:val="18"/>
        </w:rPr>
        <w:t xml:space="preserve">  qaStatus: 'approved'|'draft';</w:t>
      </w:r>
    </w:p>
    <w:p>
      <w:pPr>
        <w:spacing w:before="40" w:after="40"/>
        <w:ind w:left="480"/>
      </w:pPr>
      <w:r>
        <w:rPr>
          <w:rFonts w:ascii="Courier New" w:cs="Courier New" w:eastAsia="Courier New" w:hAnsi="Courier New"/>
          <w:color w:val="1D4ED8"/>
          <w:sz w:val="18"/>
          <w:szCs w:val="18"/>
        </w:rPr>
        <w:t xml:space="preserve">}</w:t>
      </w:r>
    </w:p>
    <w:p>
      <w:pPr>
        <w:spacing w:before="120" w:after="0"/>
      </w:pPr>
    </w:p>
    <w:p>
      <w:pPr>
        <w:spacing w:before="60" w:after="60"/>
      </w:pPr>
      <w:r>
        <w:rPr>
          <w:rFonts w:ascii="Calibri" w:cs="Calibri" w:eastAsia="Calibri" w:hAnsi="Calibri"/>
          <w:color w:val="0F172A"/>
          <w:sz w:val="20"/>
          <w:szCs w:val="20"/>
        </w:rPr>
        <w:t xml:space="preserve">Initial 15 passages must cover: 5 × nature/science descriptive, 4 × historical narrative, 3 × fiction/story extract, 3 × instructional/informational. All must use British spelling, Y6-appropriate vocabulary, and avoid any culturally sensitive content.</w:t>
      </w:r>
    </w:p>
    <w:p>
      <w:pPr>
        <w:spacing w:before="120" w:after="0"/>
      </w:pPr>
    </w:p>
    <w:p>
      <w:pPr>
        <w:spacing w:before="200" w:after="80"/>
      </w:pPr>
      <w:r>
        <w:rPr>
          <w:rFonts w:ascii="Calibri" w:cs="Calibri" w:eastAsia="Calibri" w:hAnsi="Calibri"/>
          <w:b/>
          <w:bCs/>
          <w:color w:val="0F172A"/>
          <w:sz w:val="22"/>
          <w:szCs w:val="22"/>
        </w:rPr>
        <w:t xml:space="preserve">File 2: question_generator.ts — generates 4–5 questions per passage</w:t>
      </w:r>
    </w:p>
    <w:p>
      <w:pPr>
        <w:spacing w:before="60" w:after="60"/>
      </w:pPr>
      <w:r>
        <w:rPr>
          <w:rFonts w:ascii="Calibri" w:cs="Calibri" w:eastAsia="Calibri" w:hAnsi="Calibri"/>
          <w:color w:val="0F172A"/>
          <w:sz w:val="20"/>
          <w:szCs w:val="20"/>
        </w:rPr>
        <w:t xml:space="preserve">For each passage, generate questions of these types in this proportion:</w:t>
      </w:r>
    </w:p>
    <w:p>
      <w:pPr>
        <w:spacing w:before="40" w:after="0"/>
      </w:pP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3626"/>
      </w:tblGrid>
      <w:tr>
        <w:trPr>
          <w:tblHeader/>
        </w:trPr>
        <w:tc>
          <w:tcPr>
            <w:tcW w:type="dxa" w:w="2200"/>
            <w:shd w:fill="7C3AED"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Type</w:t>
            </w:r>
          </w:p>
        </w:tc>
        <w:tc>
          <w:tcPr>
            <w:tcW w:type="dxa" w:w="1600"/>
            <w:shd w:fill="7C3AED"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Code</w:t>
            </w:r>
          </w:p>
        </w:tc>
        <w:tc>
          <w:tcPr>
            <w:tcW w:type="dxa" w:w="1200"/>
            <w:shd w:fill="7C3AED"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Per Passage</w:t>
            </w:r>
          </w:p>
        </w:tc>
        <w:tc>
          <w:tcPr>
            <w:tcW w:type="dxa" w:w="3626"/>
            <w:shd w:fill="7C3AED"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Difficulty Mapping</w:t>
            </w:r>
          </w:p>
        </w:tc>
      </w:tr>
      <w:tr>
        <w:tc>
          <w:tcPr>
            <w:tcW w:type="dxa" w:w="2200"/>
            <w:shd w:fill="FFFFFF" w:val="clear"/>
            <w:tcMar>
              <w:top w:type="dxa" w:w="70"/>
              <w:left w:type="dxa" w:w="120"/>
              <w:bottom w:type="dxa" w:w="70"/>
              <w:right w:type="dxa" w:w="120"/>
            </w:tcMar>
          </w:tcPr>
          <w:p>
            <w:r>
              <w:rPr>
                <w:rFonts w:ascii="Calibri" w:cs="Calibri" w:eastAsia="Calibri" w:hAnsi="Calibri"/>
                <w:color w:val="0F172A"/>
                <w:sz w:val="18"/>
                <w:szCs w:val="18"/>
              </w:rPr>
              <w:t xml:space="preserve">Vocabulary in context</w:t>
            </w:r>
          </w:p>
        </w:tc>
        <w:tc>
          <w:tcPr>
            <w:tcW w:type="dxa" w:w="1600"/>
            <w:shd w:fill="FFFFFF" w:val="clear"/>
            <w:tcMar>
              <w:top w:type="dxa" w:w="70"/>
              <w:left w:type="dxa" w:w="120"/>
              <w:bottom w:type="dxa" w:w="70"/>
              <w:right w:type="dxa" w:w="120"/>
            </w:tcMar>
          </w:tcPr>
          <w:p>
            <w:r>
              <w:rPr>
                <w:rFonts w:ascii="Calibri" w:cs="Calibri" w:eastAsia="Calibri" w:hAnsi="Calibri"/>
                <w:color w:val="0F172A"/>
                <w:sz w:val="18"/>
                <w:szCs w:val="18"/>
              </w:rPr>
              <w:t xml:space="preserve">vocab_in_context</w:t>
            </w:r>
          </w:p>
        </w:tc>
        <w:tc>
          <w:tcPr>
            <w:tcW w:type="dxa" w:w="1200"/>
            <w:shd w:fill="FFFFFF" w:val="clear"/>
            <w:tcMar>
              <w:top w:type="dxa" w:w="70"/>
              <w:left w:type="dxa" w:w="120"/>
              <w:bottom w:type="dxa" w:w="70"/>
              <w:right w:type="dxa" w:w="120"/>
            </w:tcMar>
          </w:tcPr>
          <w:p>
            <w:r>
              <w:rPr>
                <w:rFonts w:ascii="Calibri" w:cs="Calibri" w:eastAsia="Calibri" w:hAnsi="Calibri"/>
                <w:color w:val="0F172A"/>
                <w:sz w:val="18"/>
                <w:szCs w:val="18"/>
              </w:rPr>
              <w:t xml:space="preserve">1</w:t>
            </w:r>
          </w:p>
        </w:tc>
        <w:tc>
          <w:tcPr>
            <w:tcW w:type="dxa" w:w="3626"/>
            <w:shd w:fill="FFFFFF" w:val="clear"/>
            <w:tcMar>
              <w:top w:type="dxa" w:w="70"/>
              <w:left w:type="dxa" w:w="120"/>
              <w:bottom w:type="dxa" w:w="70"/>
              <w:right w:type="dxa" w:w="120"/>
            </w:tcMar>
          </w:tcPr>
          <w:p>
            <w:r>
              <w:rPr>
                <w:rFonts w:ascii="Calibri" w:cs="Calibri" w:eastAsia="Calibri" w:hAnsi="Calibri"/>
                <w:color w:val="0F172A"/>
                <w:sz w:val="18"/>
                <w:szCs w:val="18"/>
              </w:rPr>
              <w:t xml:space="preserve">Targets a specific word in the passage</w:t>
            </w:r>
          </w:p>
        </w:tc>
      </w:tr>
      <w:tr>
        <w:tc>
          <w:tcPr>
            <w:tcW w:type="dxa" w:w="2200"/>
            <w:shd w:fill="F8FAFC" w:val="clear"/>
            <w:tcMar>
              <w:top w:type="dxa" w:w="70"/>
              <w:left w:type="dxa" w:w="120"/>
              <w:bottom w:type="dxa" w:w="70"/>
              <w:right w:type="dxa" w:w="120"/>
            </w:tcMar>
          </w:tcPr>
          <w:p>
            <w:r>
              <w:rPr>
                <w:rFonts w:ascii="Calibri" w:cs="Calibri" w:eastAsia="Calibri" w:hAnsi="Calibri"/>
                <w:color w:val="0F172A"/>
                <w:sz w:val="18"/>
                <w:szCs w:val="18"/>
              </w:rPr>
              <w:t xml:space="preserve">Fact retrieval</w:t>
            </w:r>
          </w:p>
        </w:tc>
        <w:tc>
          <w:tcPr>
            <w:tcW w:type="dxa" w:w="1600"/>
            <w:shd w:fill="F8FAFC" w:val="clear"/>
            <w:tcMar>
              <w:top w:type="dxa" w:w="70"/>
              <w:left w:type="dxa" w:w="120"/>
              <w:bottom w:type="dxa" w:w="70"/>
              <w:right w:type="dxa" w:w="120"/>
            </w:tcMar>
          </w:tcPr>
          <w:p>
            <w:r>
              <w:rPr>
                <w:rFonts w:ascii="Calibri" w:cs="Calibri" w:eastAsia="Calibri" w:hAnsi="Calibri"/>
                <w:color w:val="0F172A"/>
                <w:sz w:val="18"/>
                <w:szCs w:val="18"/>
              </w:rPr>
              <w:t xml:space="preserve">fact_retrieval</w:t>
            </w:r>
          </w:p>
        </w:tc>
        <w:tc>
          <w:tcPr>
            <w:tcW w:type="dxa" w:w="1200"/>
            <w:shd w:fill="F8FAFC" w:val="clear"/>
            <w:tcMar>
              <w:top w:type="dxa" w:w="70"/>
              <w:left w:type="dxa" w:w="120"/>
              <w:bottom w:type="dxa" w:w="70"/>
              <w:right w:type="dxa" w:w="120"/>
            </w:tcMar>
          </w:tcPr>
          <w:p>
            <w:r>
              <w:rPr>
                <w:rFonts w:ascii="Calibri" w:cs="Calibri" w:eastAsia="Calibri" w:hAnsi="Calibri"/>
                <w:color w:val="0F172A"/>
                <w:sz w:val="18"/>
                <w:szCs w:val="18"/>
              </w:rPr>
              <w:t xml:space="preserve">1–2</w:t>
            </w:r>
          </w:p>
        </w:tc>
        <w:tc>
          <w:tcPr>
            <w:tcW w:type="dxa" w:w="3626"/>
            <w:shd w:fill="F8FAFC" w:val="clear"/>
            <w:tcMar>
              <w:top w:type="dxa" w:w="70"/>
              <w:left w:type="dxa" w:w="120"/>
              <w:bottom w:type="dxa" w:w="70"/>
              <w:right w:type="dxa" w:w="120"/>
            </w:tcMar>
          </w:tcPr>
          <w:p>
            <w:r>
              <w:rPr>
                <w:rFonts w:ascii="Calibri" w:cs="Calibri" w:eastAsia="Calibri" w:hAnsi="Calibri"/>
                <w:color w:val="0F172A"/>
                <w:sz w:val="18"/>
                <w:szCs w:val="18"/>
              </w:rPr>
              <w:t xml:space="preserve">Directly answerable from the text</w:t>
            </w:r>
          </w:p>
        </w:tc>
      </w:tr>
      <w:tr>
        <w:tc>
          <w:tcPr>
            <w:tcW w:type="dxa" w:w="2200"/>
            <w:shd w:fill="FFFFFF" w:val="clear"/>
            <w:tcMar>
              <w:top w:type="dxa" w:w="70"/>
              <w:left w:type="dxa" w:w="120"/>
              <w:bottom w:type="dxa" w:w="70"/>
              <w:right w:type="dxa" w:w="120"/>
            </w:tcMar>
          </w:tcPr>
          <w:p>
            <w:r>
              <w:rPr>
                <w:rFonts w:ascii="Calibri" w:cs="Calibri" w:eastAsia="Calibri" w:hAnsi="Calibri"/>
                <w:color w:val="0F172A"/>
                <w:sz w:val="18"/>
                <w:szCs w:val="18"/>
              </w:rPr>
              <w:t xml:space="preserve">Inference</w:t>
            </w:r>
          </w:p>
        </w:tc>
        <w:tc>
          <w:tcPr>
            <w:tcW w:type="dxa" w:w="1600"/>
            <w:shd w:fill="FFFFFF" w:val="clear"/>
            <w:tcMar>
              <w:top w:type="dxa" w:w="70"/>
              <w:left w:type="dxa" w:w="120"/>
              <w:bottom w:type="dxa" w:w="70"/>
              <w:right w:type="dxa" w:w="120"/>
            </w:tcMar>
          </w:tcPr>
          <w:p>
            <w:r>
              <w:rPr>
                <w:rFonts w:ascii="Calibri" w:cs="Calibri" w:eastAsia="Calibri" w:hAnsi="Calibri"/>
                <w:color w:val="0F172A"/>
                <w:sz w:val="18"/>
                <w:szCs w:val="18"/>
              </w:rPr>
              <w:t xml:space="preserve">inference</w:t>
            </w:r>
          </w:p>
        </w:tc>
        <w:tc>
          <w:tcPr>
            <w:tcW w:type="dxa" w:w="1200"/>
            <w:shd w:fill="FFFFFF" w:val="clear"/>
            <w:tcMar>
              <w:top w:type="dxa" w:w="70"/>
              <w:left w:type="dxa" w:w="120"/>
              <w:bottom w:type="dxa" w:w="70"/>
              <w:right w:type="dxa" w:w="120"/>
            </w:tcMar>
          </w:tcPr>
          <w:p>
            <w:r>
              <w:rPr>
                <w:rFonts w:ascii="Calibri" w:cs="Calibri" w:eastAsia="Calibri" w:hAnsi="Calibri"/>
                <w:color w:val="0F172A"/>
                <w:sz w:val="18"/>
                <w:szCs w:val="18"/>
              </w:rPr>
              <w:t xml:space="preserve">1</w:t>
            </w:r>
          </w:p>
        </w:tc>
        <w:tc>
          <w:tcPr>
            <w:tcW w:type="dxa" w:w="3626"/>
            <w:shd w:fill="FFFFFF" w:val="clear"/>
            <w:tcMar>
              <w:top w:type="dxa" w:w="70"/>
              <w:left w:type="dxa" w:w="120"/>
              <w:bottom w:type="dxa" w:w="70"/>
              <w:right w:type="dxa" w:w="120"/>
            </w:tcMar>
          </w:tcPr>
          <w:p>
            <w:r>
              <w:rPr>
                <w:rFonts w:ascii="Calibri" w:cs="Calibri" w:eastAsia="Calibri" w:hAnsi="Calibri"/>
                <w:color w:val="0F172A"/>
                <w:sz w:val="18"/>
                <w:szCs w:val="18"/>
              </w:rPr>
              <w:t xml:space="preserve">Requires reading between the lines</w:t>
            </w:r>
          </w:p>
        </w:tc>
      </w:tr>
      <w:tr>
        <w:tc>
          <w:tcPr>
            <w:tcW w:type="dxa" w:w="2200"/>
            <w:shd w:fill="F8FAFC" w:val="clear"/>
            <w:tcMar>
              <w:top w:type="dxa" w:w="70"/>
              <w:left w:type="dxa" w:w="120"/>
              <w:bottom w:type="dxa" w:w="70"/>
              <w:right w:type="dxa" w:w="120"/>
            </w:tcMar>
          </w:tcPr>
          <w:p>
            <w:r>
              <w:rPr>
                <w:rFonts w:ascii="Calibri" w:cs="Calibri" w:eastAsia="Calibri" w:hAnsi="Calibri"/>
                <w:color w:val="0F172A"/>
                <w:sz w:val="18"/>
                <w:szCs w:val="18"/>
              </w:rPr>
              <w:t xml:space="preserve">Authorial intent</w:t>
            </w:r>
          </w:p>
        </w:tc>
        <w:tc>
          <w:tcPr>
            <w:tcW w:type="dxa" w:w="1600"/>
            <w:shd w:fill="F8FAFC" w:val="clear"/>
            <w:tcMar>
              <w:top w:type="dxa" w:w="70"/>
              <w:left w:type="dxa" w:w="120"/>
              <w:bottom w:type="dxa" w:w="70"/>
              <w:right w:type="dxa" w:w="120"/>
            </w:tcMar>
          </w:tcPr>
          <w:p>
            <w:r>
              <w:rPr>
                <w:rFonts w:ascii="Calibri" w:cs="Calibri" w:eastAsia="Calibri" w:hAnsi="Calibri"/>
                <w:color w:val="0F172A"/>
                <w:sz w:val="18"/>
                <w:szCs w:val="18"/>
              </w:rPr>
              <w:t xml:space="preserve">authorial_intent</w:t>
            </w:r>
          </w:p>
        </w:tc>
        <w:tc>
          <w:tcPr>
            <w:tcW w:type="dxa" w:w="1200"/>
            <w:shd w:fill="F8FAFC" w:val="clear"/>
            <w:tcMar>
              <w:top w:type="dxa" w:w="70"/>
              <w:left w:type="dxa" w:w="120"/>
              <w:bottom w:type="dxa" w:w="70"/>
              <w:right w:type="dxa" w:w="120"/>
            </w:tcMar>
          </w:tcPr>
          <w:p>
            <w:r>
              <w:rPr>
                <w:rFonts w:ascii="Calibri" w:cs="Calibri" w:eastAsia="Calibri" w:hAnsi="Calibri"/>
                <w:color w:val="0F172A"/>
                <w:sz w:val="18"/>
                <w:szCs w:val="18"/>
              </w:rPr>
              <w:t xml:space="preserve">0–1</w:t>
            </w:r>
          </w:p>
        </w:tc>
        <w:tc>
          <w:tcPr>
            <w:tcW w:type="dxa" w:w="3626"/>
            <w:shd w:fill="F8FAFC" w:val="clear"/>
            <w:tcMar>
              <w:top w:type="dxa" w:w="70"/>
              <w:left w:type="dxa" w:w="120"/>
              <w:bottom w:type="dxa" w:w="70"/>
              <w:right w:type="dxa" w:w="120"/>
            </w:tcMar>
          </w:tcPr>
          <w:p>
            <w:r>
              <w:rPr>
                <w:rFonts w:ascii="Calibri" w:cs="Calibri" w:eastAsia="Calibri" w:hAnsi="Calibri"/>
                <w:color w:val="0F172A"/>
                <w:sz w:val="18"/>
                <w:szCs w:val="18"/>
              </w:rPr>
              <w:t xml:space="preserve">Why did the author write X?</w:t>
            </w:r>
          </w:p>
        </w:tc>
      </w:tr>
      <w:tr>
        <w:tc>
          <w:tcPr>
            <w:tcW w:type="dxa" w:w="2200"/>
            <w:shd w:fill="FFFFFF" w:val="clear"/>
            <w:tcMar>
              <w:top w:type="dxa" w:w="70"/>
              <w:left w:type="dxa" w:w="120"/>
              <w:bottom w:type="dxa" w:w="70"/>
              <w:right w:type="dxa" w:w="120"/>
            </w:tcMar>
          </w:tcPr>
          <w:p>
            <w:r>
              <w:rPr>
                <w:rFonts w:ascii="Calibri" w:cs="Calibri" w:eastAsia="Calibri" w:hAnsi="Calibri"/>
                <w:color w:val="0F172A"/>
                <w:sz w:val="18"/>
                <w:szCs w:val="18"/>
              </w:rPr>
              <w:t xml:space="preserve">Text structure</w:t>
            </w:r>
          </w:p>
        </w:tc>
        <w:tc>
          <w:tcPr>
            <w:tcW w:type="dxa" w:w="1600"/>
            <w:shd w:fill="FFFFFF" w:val="clear"/>
            <w:tcMar>
              <w:top w:type="dxa" w:w="70"/>
              <w:left w:type="dxa" w:w="120"/>
              <w:bottom w:type="dxa" w:w="70"/>
              <w:right w:type="dxa" w:w="120"/>
            </w:tcMar>
          </w:tcPr>
          <w:p>
            <w:r>
              <w:rPr>
                <w:rFonts w:ascii="Calibri" w:cs="Calibri" w:eastAsia="Calibri" w:hAnsi="Calibri"/>
                <w:color w:val="0F172A"/>
                <w:sz w:val="18"/>
                <w:szCs w:val="18"/>
              </w:rPr>
              <w:t xml:space="preserve">text_structure</w:t>
            </w:r>
          </w:p>
        </w:tc>
        <w:tc>
          <w:tcPr>
            <w:tcW w:type="dxa" w:w="1200"/>
            <w:shd w:fill="FFFFFF" w:val="clear"/>
            <w:tcMar>
              <w:top w:type="dxa" w:w="70"/>
              <w:left w:type="dxa" w:w="120"/>
              <w:bottom w:type="dxa" w:w="70"/>
              <w:right w:type="dxa" w:w="120"/>
            </w:tcMar>
          </w:tcPr>
          <w:p>
            <w:r>
              <w:rPr>
                <w:rFonts w:ascii="Calibri" w:cs="Calibri" w:eastAsia="Calibri" w:hAnsi="Calibri"/>
                <w:color w:val="0F172A"/>
                <w:sz w:val="18"/>
                <w:szCs w:val="18"/>
              </w:rPr>
              <w:t xml:space="preserve">0–1</w:t>
            </w:r>
          </w:p>
        </w:tc>
        <w:tc>
          <w:tcPr>
            <w:tcW w:type="dxa" w:w="3626"/>
            <w:shd w:fill="FFFFFF" w:val="clear"/>
            <w:tcMar>
              <w:top w:type="dxa" w:w="70"/>
              <w:left w:type="dxa" w:w="120"/>
              <w:bottom w:type="dxa" w:w="70"/>
              <w:right w:type="dxa" w:w="120"/>
            </w:tcMar>
          </w:tcPr>
          <w:p>
            <w:r>
              <w:rPr>
                <w:rFonts w:ascii="Calibri" w:cs="Calibri" w:eastAsia="Calibri" w:hAnsi="Calibri"/>
                <w:color w:val="0F172A"/>
                <w:sz w:val="18"/>
                <w:szCs w:val="18"/>
              </w:rPr>
              <w:t xml:space="preserve">How is the passage organised?</w:t>
            </w:r>
          </w:p>
        </w:tc>
      </w:tr>
    </w:tbl>
    <w:p>
      <w:pPr>
        <w:spacing w:before="120" w:after="0"/>
      </w:pPr>
    </w:p>
    <w:p>
      <w:pPr>
        <w:spacing w:before="60" w:after="60"/>
      </w:pPr>
      <w:r>
        <w:rPr>
          <w:rFonts w:ascii="Calibri" w:cs="Calibri" w:eastAsia="Calibri" w:hAnsi="Calibri"/>
          <w:color w:val="0F172A"/>
          <w:sz w:val="20"/>
          <w:szCs w:val="20"/>
        </w:rPr>
        <w:t xml:space="preserve">Question generation rules:</w:t>
      </w:r>
    </w:p>
    <w:p>
      <w:pPr>
        <w:pStyle w:val="ListParagraph"/>
        <w:numPr>
          <w:ilvl w:val="0"/>
          <w:numId w:val="3"/>
        </w:numPr>
        <w:spacing w:before="50" w:after="50"/>
      </w:pPr>
      <w:r>
        <w:rPr>
          <w:rFonts w:ascii="Calibri" w:cs="Calibri" w:eastAsia="Calibri" w:hAnsi="Calibri"/>
          <w:color w:val="0F172A"/>
          <w:sz w:val="20"/>
          <w:szCs w:val="20"/>
        </w:rPr>
        <w:t xml:space="preserve">Each question must have exactly 4 answer options (A–D).</w:t>
      </w:r>
    </w:p>
    <w:p>
      <w:pPr>
        <w:pStyle w:val="ListParagraph"/>
        <w:numPr>
          <w:ilvl w:val="0"/>
          <w:numId w:val="3"/>
        </w:numPr>
        <w:spacing w:before="50" w:after="50"/>
      </w:pPr>
      <w:r>
        <w:rPr>
          <w:rFonts w:ascii="Calibri" w:cs="Calibri" w:eastAsia="Calibri" w:hAnsi="Calibri"/>
          <w:color w:val="0F172A"/>
          <w:sz w:val="20"/>
          <w:szCs w:val="20"/>
        </w:rPr>
        <w:t xml:space="preserve">The correct answer must be unambiguously supported by the passage text.</w:t>
      </w:r>
    </w:p>
    <w:p>
      <w:pPr>
        <w:pStyle w:val="ListParagraph"/>
        <w:numPr>
          <w:ilvl w:val="0"/>
          <w:numId w:val="3"/>
        </w:numPr>
        <w:spacing w:before="50" w:after="50"/>
      </w:pPr>
      <w:r>
        <w:rPr>
          <w:rFonts w:ascii="Calibri" w:cs="Calibri" w:eastAsia="Calibri" w:hAnsi="Calibri"/>
          <w:color w:val="0F172A"/>
          <w:sz w:val="20"/>
          <w:szCs w:val="20"/>
        </w:rPr>
        <w:t xml:space="preserve">Distractor options must be plausible but clearly wrong on careful reading — never trick questions.</w:t>
      </w:r>
    </w:p>
    <w:p>
      <w:pPr>
        <w:pStyle w:val="ListParagraph"/>
        <w:numPr>
          <w:ilvl w:val="0"/>
          <w:numId w:val="3"/>
        </w:numPr>
        <w:spacing w:before="50" w:after="50"/>
      </w:pPr>
      <w:r>
        <w:rPr>
          <w:rFonts w:ascii="Calibri" w:cs="Calibri" w:eastAsia="Calibri" w:hAnsi="Calibri"/>
          <w:color w:val="0F172A"/>
          <w:sz w:val="20"/>
          <w:szCs w:val="20"/>
        </w:rPr>
        <w:t xml:space="preserve">vocab_in_context questions must include the highlightRange of the target word in the passage.</w:t>
      </w:r>
    </w:p>
    <w:p>
      <w:pPr>
        <w:pStyle w:val="ListParagraph"/>
        <w:numPr>
          <w:ilvl w:val="0"/>
          <w:numId w:val="3"/>
        </w:numPr>
        <w:spacing w:before="50" w:after="50"/>
      </w:pPr>
      <w:r>
        <w:rPr>
          <w:rFonts w:ascii="Calibri" w:cs="Calibri" w:eastAsia="Calibri" w:hAnsi="Calibri"/>
          <w:color w:val="0F172A"/>
          <w:sz w:val="20"/>
          <w:szCs w:val="20"/>
        </w:rPr>
        <w:t xml:space="preserve">All explanations must quote or reference the specific line from the passage that supports the correct answer.</w:t>
      </w:r>
    </w:p>
    <w:p>
      <w:pPr>
        <w:spacing w:before="120" w:after="0"/>
      </w:pPr>
    </w:p>
    <w:p>
      <w:pPr>
        <w:spacing w:before="200" w:after="80"/>
      </w:pPr>
      <w:r>
        <w:rPr>
          <w:rFonts w:ascii="Calibri" w:cs="Calibri" w:eastAsia="Calibri" w:hAnsi="Calibri"/>
          <w:b/>
          <w:bCs/>
          <w:color w:val="0F172A"/>
          <w:sz w:val="22"/>
          <w:szCs w:val="22"/>
        </w:rPr>
        <w:t xml:space="preserve">File 3: index.ts — generator entry point</w:t>
      </w:r>
    </w:p>
    <w:p>
      <w:pPr>
        <w:spacing w:before="60" w:after="60"/>
      </w:pPr>
      <w:r>
        <w:rPr>
          <w:rFonts w:ascii="Calibri" w:cs="Calibri" w:eastAsia="Calibri" w:hAnsi="Calibri"/>
          <w:color w:val="0F172A"/>
          <w:sz w:val="20"/>
          <w:szCs w:val="20"/>
        </w:rPr>
        <w:t xml:space="preserve">Export a generateComprehensionQuestions(passage: Passage, count: number): GeneratedQuestion[] function. This is called by generate_seed.ts with count=4 for easy passages and count=5 for medium/hard passages.</w:t>
      </w:r>
    </w:p>
    <w:p>
      <w:pPr>
        <w:spacing w:before="120" w:after="0"/>
      </w:pPr>
    </w:p>
    <w:p>
      <w:pPr>
        <w:pStyle w:val="Heading2"/>
        <w:spacing w:before="300" w:after="100"/>
      </w:pPr>
      <w:r>
        <w:rPr>
          <w:rFonts w:ascii="Georgia" w:cs="Georgia" w:eastAsia="Georgia" w:hAnsi="Georgia"/>
          <w:b/>
          <w:bCs/>
          <w:color w:val="1E3A5F"/>
          <w:sz w:val="26"/>
          <w:szCs w:val="26"/>
        </w:rPr>
        <w:t xml:space="preserve">API Changes</w:t>
      </w:r>
    </w:p>
    <w:p>
      <w:pPr>
        <w:spacing w:before="200" w:after="80"/>
      </w:pPr>
      <w:r>
        <w:rPr>
          <w:rFonts w:ascii="Calibri" w:cs="Calibri" w:eastAsia="Calibri" w:hAnsi="Calibri"/>
          <w:b/>
          <w:bCs/>
          <w:color w:val="0F172A"/>
          <w:sz w:val="22"/>
          <w:szCs w:val="22"/>
        </w:rPr>
        <w:t xml:space="preserve">No new endpoints required.</w:t>
      </w:r>
    </w:p>
    <w:p>
      <w:pPr>
        <w:spacing w:before="60" w:after="60"/>
      </w:pPr>
      <w:r>
        <w:rPr>
          <w:rFonts w:ascii="Calibri" w:cs="Calibri" w:eastAsia="Calibri" w:hAnsi="Calibri"/>
          <w:color w:val="0F172A"/>
          <w:sz w:val="20"/>
          <w:szCs w:val="20"/>
        </w:rPr>
        <w:t xml:space="preserve">The existing question serving, session, and answer APIs handle comprehension questions through the standard flow. The only change is in how questions are assembled for a diagnostic session:</w:t>
      </w:r>
    </w:p>
    <w:p>
      <w:pPr>
        <w:spacing w:before="120" w:after="0"/>
      </w:pPr>
    </w:p>
    <w:p>
      <w:pPr>
        <w:spacing w:before="200" w:after="80"/>
      </w:pPr>
      <w:r>
        <w:rPr>
          <w:rFonts w:ascii="Calibri" w:cs="Calibri" w:eastAsia="Calibri" w:hAnsi="Calibri"/>
          <w:b/>
          <w:bCs/>
          <w:color w:val="0F172A"/>
          <w:sz w:val="22"/>
          <w:szCs w:val="22"/>
        </w:rPr>
        <w:t xml:space="preserve">Modified: question selection logic in storage.ts / routes.ts</w:t>
      </w:r>
    </w:p>
    <w:p>
      <w:pPr>
        <w:spacing w:before="60" w:after="60"/>
      </w:pPr>
      <w:r>
        <w:rPr>
          <w:rFonts w:ascii="Calibri" w:cs="Calibri" w:eastAsia="Calibri" w:hAnsi="Calibri"/>
          <w:color w:val="0F172A"/>
          <w:sz w:val="20"/>
          <w:szCs w:val="20"/>
        </w:rPr>
        <w:t xml:space="preserve">When assembling questions for full-a, full-b, or mock-1, group comprehension questions by passageId. All questions from a single passage must be served consecutively (do not interleave with other sections). Serve exactly one passage per diagnostic.</w:t>
      </w:r>
    </w:p>
    <w:p>
      <w:pPr>
        <w:spacing w:before="40" w:after="0"/>
      </w:pPr>
    </w:p>
    <w:p>
      <w:pPr>
        <w:spacing w:before="40" w:after="40"/>
        <w:ind w:left="480"/>
      </w:pPr>
      <w:r>
        <w:rPr>
          <w:rFonts w:ascii="Courier New" w:cs="Courier New" w:eastAsia="Courier New" w:hAnsi="Courier New"/>
          <w:color w:val="1D4ED8"/>
          <w:sz w:val="18"/>
          <w:szCs w:val="18"/>
        </w:rPr>
        <w:t xml:space="preserve">// Comprehension grouping constraint:</w:t>
      </w:r>
    </w:p>
    <w:p>
      <w:pPr>
        <w:spacing w:before="40" w:after="40"/>
        <w:ind w:left="480"/>
      </w:pPr>
      <w:r>
        <w:rPr>
          <w:rFonts w:ascii="Courier New" w:cs="Courier New" w:eastAsia="Courier New" w:hAnsi="Courier New"/>
          <w:color w:val="1D4ED8"/>
          <w:sz w:val="18"/>
          <w:szCs w:val="18"/>
        </w:rPr>
        <w:t xml:space="preserve">// SELECT questions WHERE section='comprehension' AND passageId = selectedPassageId</w:t>
      </w:r>
    </w:p>
    <w:p>
      <w:pPr>
        <w:spacing w:before="40" w:after="40"/>
        <w:ind w:left="480"/>
      </w:pPr>
      <w:r>
        <w:rPr>
          <w:rFonts w:ascii="Courier New" w:cs="Courier New" w:eastAsia="Courier New" w:hAnsi="Courier New"/>
          <w:color w:val="1D4ED8"/>
          <w:sz w:val="18"/>
          <w:szCs w:val="18"/>
        </w:rPr>
        <w:t xml:space="preserve">// ORDER BY orderIndex ASC</w:t>
      </w:r>
    </w:p>
    <w:p>
      <w:pPr>
        <w:spacing w:before="40" w:after="40"/>
        <w:ind w:left="480"/>
      </w:pPr>
      <w:r>
        <w:rPr>
          <w:rFonts w:ascii="Courier New" w:cs="Courier New" w:eastAsia="Courier New" w:hAnsi="Courier New"/>
          <w:color w:val="1D4ED8"/>
          <w:sz w:val="18"/>
          <w:szCs w:val="18"/>
        </w:rPr>
        <w:t xml:space="preserve">// Insert as a contiguous block — always after Maths, before results</w:t>
      </w:r>
    </w:p>
    <w:p>
      <w:pPr>
        <w:spacing w:before="120" w:after="0"/>
      </w:pPr>
    </w:p>
    <w:p>
      <w:pPr>
        <w:pStyle w:val="Heading2"/>
        <w:spacing w:before="300" w:after="100"/>
      </w:pPr>
      <w:r>
        <w:rPr>
          <w:rFonts w:ascii="Georgia" w:cs="Georgia" w:eastAsia="Georgia" w:hAnsi="Georgia"/>
          <w:b/>
          <w:bCs/>
          <w:color w:val="1E3A5F"/>
          <w:sz w:val="26"/>
          <w:szCs w:val="26"/>
        </w:rPr>
        <w:t xml:space="preserve">Frontend Changes</w:t>
      </w:r>
    </w:p>
    <w:p>
      <w:pPr>
        <w:spacing w:before="200" w:after="80"/>
      </w:pPr>
      <w:r>
        <w:rPr>
          <w:rFonts w:ascii="Calibri" w:cs="Calibri" w:eastAsia="Calibri" w:hAnsi="Calibri"/>
          <w:b/>
          <w:bCs/>
          <w:color w:val="0F172A"/>
          <w:sz w:val="22"/>
          <w:szCs w:val="22"/>
        </w:rPr>
        <w:t xml:space="preserve">1. New component: ComprehensionQuestion.tsx</w:t>
      </w:r>
    </w:p>
    <w:p>
      <w:pPr>
        <w:spacing w:before="60" w:after="60"/>
      </w:pPr>
      <w:r>
        <w:rPr>
          <w:rFonts w:ascii="Calibri" w:cs="Calibri" w:eastAsia="Calibri" w:hAnsi="Calibri"/>
          <w:color w:val="0F172A"/>
          <w:sz w:val="20"/>
          <w:szCs w:val="20"/>
        </w:rPr>
        <w:t xml:space="preserve">This is the primary deliverable for this enhancement and has been built as a standalone design artifact (ComprehensionQuestion.jsx). The agent should adapt it to the existing TestRunner render pipeline by:</w:t>
      </w:r>
    </w:p>
    <w:p>
      <w:pPr>
        <w:pStyle w:val="ListParagraph"/>
        <w:numPr>
          <w:ilvl w:val="0"/>
          <w:numId w:val="3"/>
        </w:numPr>
        <w:spacing w:before="50" w:after="50"/>
      </w:pPr>
      <w:r>
        <w:rPr>
          <w:rFonts w:ascii="Calibri" w:cs="Calibri" w:eastAsia="Calibri" w:hAnsi="Calibri"/>
          <w:color w:val="0F172A"/>
          <w:sz w:val="20"/>
          <w:szCs w:val="20"/>
        </w:rPr>
        <w:t xml:space="preserve">Adding 'comprehension' as a case in the renderType switch in TestRunner.tsx</w:t>
      </w:r>
    </w:p>
    <w:p>
      <w:pPr>
        <w:pStyle w:val="ListParagraph"/>
        <w:numPr>
          <w:ilvl w:val="0"/>
          <w:numId w:val="3"/>
        </w:numPr>
        <w:spacing w:before="50" w:after="50"/>
      </w:pPr>
      <w:r>
        <w:rPr>
          <w:rFonts w:ascii="Calibri" w:cs="Calibri" w:eastAsia="Calibri" w:hAnsi="Calibri"/>
          <w:color w:val="0F172A"/>
          <w:sz w:val="20"/>
          <w:szCs w:val="20"/>
        </w:rPr>
        <w:t xml:space="preserve">Passing the renderConfig.passageText, renderConfig.questionText, and renderConfig.highlightRange props to the component</w:t>
      </w:r>
    </w:p>
    <w:p>
      <w:pPr>
        <w:pStyle w:val="ListParagraph"/>
        <w:numPr>
          <w:ilvl w:val="0"/>
          <w:numId w:val="3"/>
        </w:numPr>
        <w:spacing w:before="50" w:after="50"/>
      </w:pPr>
      <w:r>
        <w:rPr>
          <w:rFonts w:ascii="Calibri" w:cs="Calibri" w:eastAsia="Calibri" w:hAnsi="Calibri"/>
          <w:color w:val="0F172A"/>
          <w:sz w:val="20"/>
          <w:szCs w:val="20"/>
        </w:rPr>
        <w:t xml:space="preserve">Ensuring the passage text panel is scrollable independently of the question panel on mobile</w:t>
      </w:r>
    </w:p>
    <w:p>
      <w:pPr>
        <w:spacing w:before="120" w:after="0"/>
      </w:pPr>
    </w:p>
    <w:p>
      <w:pPr>
        <w:spacing w:before="200" w:after="80"/>
      </w:pPr>
      <w:r>
        <w:rPr>
          <w:rFonts w:ascii="Calibri" w:cs="Calibri" w:eastAsia="Calibri" w:hAnsi="Calibri"/>
          <w:b/>
          <w:bCs/>
          <w:color w:val="0F172A"/>
          <w:sz w:val="22"/>
          <w:szCs w:val="22"/>
        </w:rPr>
        <w:t xml:space="preserve">2. TestRunner.tsx — passage continuity indicator</w:t>
      </w:r>
    </w:p>
    <w:p>
      <w:pPr>
        <w:spacing w:before="60" w:after="60"/>
      </w:pPr>
      <w:r>
        <w:rPr>
          <w:rFonts w:ascii="Calibri" w:cs="Calibri" w:eastAsia="Calibri" w:hAnsi="Calibri"/>
          <w:color w:val="0F172A"/>
          <w:sz w:val="20"/>
          <w:szCs w:val="20"/>
        </w:rPr>
        <w:t xml:space="preserve">When the current question and the next question share the same passageId, show a passage continuity badge: 'Same passage — questions [N] of [M]'. This prevents children from losing their place in the passage when advancing.</w:t>
      </w:r>
    </w:p>
    <w:p>
      <w:pPr>
        <w:spacing w:before="120" w:after="0"/>
      </w:pPr>
    </w:p>
    <w:p>
      <w:pPr>
        <w:spacing w:before="200" w:after="80"/>
      </w:pPr>
      <w:r>
        <w:rPr>
          <w:rFonts w:ascii="Calibri" w:cs="Calibri" w:eastAsia="Calibri" w:hAnsi="Calibri"/>
          <w:b/>
          <w:bCs/>
          <w:color w:val="0F172A"/>
          <w:sz w:val="22"/>
          <w:szCs w:val="22"/>
        </w:rPr>
        <w:t xml:space="preserve">3. Results.tsx / GuestResults.tsx — comprehension section score</w:t>
      </w:r>
    </w:p>
    <w:p>
      <w:pPr>
        <w:spacing w:before="60" w:after="60"/>
      </w:pPr>
      <w:r>
        <w:rPr>
          <w:rFonts w:ascii="Calibri" w:cs="Calibri" w:eastAsia="Calibri" w:hAnsi="Calibri"/>
          <w:color w:val="0F172A"/>
          <w:sz w:val="20"/>
          <w:szCs w:val="20"/>
        </w:rPr>
        <w:t xml:space="preserve">Add a 'Comprehension' row to the section scores breakdown table. Show: score, question count, average time, and a 1-line insight ('Strong at fact retrieval — work on inference questions').</w:t>
      </w:r>
    </w:p>
    <w:p>
      <w:pPr>
        <w:spacing w:before="120" w:after="0"/>
      </w:pPr>
    </w:p>
    <w:p>
      <w:pPr>
        <w:spacing w:before="200" w:after="80"/>
      </w:pPr>
      <w:r>
        <w:rPr>
          <w:rFonts w:ascii="Calibri" w:cs="Calibri" w:eastAsia="Calibri" w:hAnsi="Calibri"/>
          <w:b/>
          <w:bCs/>
          <w:color w:val="0F172A"/>
          <w:sz w:val="22"/>
          <w:szCs w:val="22"/>
        </w:rPr>
        <w:t xml:space="preserve">4. ParentAnalytics.tsx — comprehension sub-metrics</w:t>
      </w:r>
    </w:p>
    <w:p>
      <w:pPr>
        <w:spacing w:before="60" w:after="60"/>
      </w:pPr>
      <w:r>
        <w:rPr>
          <w:rFonts w:ascii="Calibri" w:cs="Calibri" w:eastAsia="Calibri" w:hAnsi="Calibri"/>
          <w:color w:val="0F172A"/>
          <w:sz w:val="20"/>
          <w:szCs w:val="20"/>
        </w:rPr>
        <w:t xml:space="preserve">In the programme16 analytics view, add a Comprehension panel with:</w:t>
      </w:r>
    </w:p>
    <w:p>
      <w:pPr>
        <w:pStyle w:val="ListParagraph"/>
        <w:numPr>
          <w:ilvl w:val="0"/>
          <w:numId w:val="2"/>
        </w:numPr>
        <w:spacing w:before="50" w:after="50"/>
      </w:pPr>
      <w:r>
        <w:rPr>
          <w:rFonts w:ascii="Calibri" w:cs="Calibri" w:eastAsia="Calibri" w:hAnsi="Calibri"/>
          <w:color w:val="0F172A"/>
          <w:sz w:val="20"/>
          <w:szCs w:val="20"/>
        </w:rPr>
        <w:t xml:space="preserve">Accuracy by question type (vocab_in_context, inference, etc.)</w:t>
      </w:r>
    </w:p>
    <w:p>
      <w:pPr>
        <w:pStyle w:val="ListParagraph"/>
        <w:numPr>
          <w:ilvl w:val="0"/>
          <w:numId w:val="2"/>
        </w:numPr>
        <w:spacing w:before="50" w:after="50"/>
      </w:pPr>
      <w:r>
        <w:rPr>
          <w:rFonts w:ascii="Calibri" w:cs="Calibri" w:eastAsia="Calibri" w:hAnsi="Calibri"/>
          <w:color w:val="0F172A"/>
          <w:sz w:val="20"/>
          <w:szCs w:val="20"/>
        </w:rPr>
        <w:t xml:space="preserve">Reading pace: average time per question vs benchmark (90 seconds)</w:t>
      </w:r>
    </w:p>
    <w:p>
      <w:pPr>
        <w:pStyle w:val="ListParagraph"/>
        <w:numPr>
          <w:ilvl w:val="0"/>
          <w:numId w:val="2"/>
        </w:numPr>
        <w:spacing w:before="50" w:after="50"/>
      </w:pPr>
      <w:r>
        <w:rPr>
          <w:rFonts w:ascii="Calibri" w:cs="Calibri" w:eastAsia="Calibri" w:hAnsi="Calibri"/>
          <w:color w:val="0F172A"/>
          <w:sz w:val="20"/>
          <w:szCs w:val="20"/>
        </w:rPr>
        <w:t xml:space="preserve">Passage re-read indicator: if timeTaken &gt; 150s, flag as 'likely re-read passage'</w:t>
      </w:r>
    </w:p>
    <w:p>
      <w:pPr>
        <w:spacing w:before="120" w:after="0"/>
      </w:pPr>
    </w:p>
    <w:p>
      <w:pPr>
        <w:pStyle w:val="Heading2"/>
        <w:spacing w:before="300" w:after="100"/>
      </w:pPr>
      <w:r>
        <w:rPr>
          <w:rFonts w:ascii="Georgia" w:cs="Georgia" w:eastAsia="Georgia" w:hAnsi="Georgia"/>
          <w:b/>
          <w:bCs/>
          <w:color w:val="1E3A5F"/>
          <w:sz w:val="26"/>
          <w:szCs w:val="26"/>
        </w:rPr>
        <w:t xml:space="preserve">Content Requirements (15 Seed Passages)</w:t>
      </w:r>
    </w:p>
    <w:p>
      <w:pPr>
        <w:spacing w:before="60" w:after="60"/>
      </w:pPr>
      <w:r>
        <w:rPr>
          <w:rFonts w:ascii="Calibri" w:cs="Calibri" w:eastAsia="Calibri" w:hAnsi="Calibri"/>
          <w:color w:val="0F172A"/>
          <w:sz w:val="20"/>
          <w:szCs w:val="20"/>
        </w:rPr>
        <w:t xml:space="preserve">The agent must author or source 15 passages before seeding. Requirements:</w:t>
      </w:r>
    </w:p>
    <w:p>
      <w:pPr>
        <w:pStyle w:val="ListParagraph"/>
        <w:numPr>
          <w:ilvl w:val="0"/>
          <w:numId w:val="3"/>
        </w:numPr>
        <w:spacing w:before="50" w:after="50"/>
      </w:pPr>
      <w:r>
        <w:rPr>
          <w:rFonts w:ascii="Calibri" w:cs="Calibri" w:eastAsia="Calibri" w:hAnsi="Calibri"/>
          <w:color w:val="0F172A"/>
          <w:sz w:val="20"/>
          <w:szCs w:val="20"/>
        </w:rPr>
        <w:t xml:space="preserve">100–150 words each. Count precisely — under 100 is insufficient context, over 150 is too long for timed exam conditions.</w:t>
      </w:r>
    </w:p>
    <w:p>
      <w:pPr>
        <w:pStyle w:val="ListParagraph"/>
        <w:numPr>
          <w:ilvl w:val="0"/>
          <w:numId w:val="3"/>
        </w:numPr>
        <w:spacing w:before="50" w:after="50"/>
      </w:pPr>
      <w:r>
        <w:rPr>
          <w:rFonts w:ascii="Calibri" w:cs="Calibri" w:eastAsia="Calibri" w:hAnsi="Calibri"/>
          <w:color w:val="0F172A"/>
          <w:sz w:val="20"/>
          <w:szCs w:val="20"/>
        </w:rPr>
        <w:t xml:space="preserve">British English spelling throughout. Use: colour, recognise, practise (verb), programme, whilst, amongst.</w:t>
      </w:r>
    </w:p>
    <w:p>
      <w:pPr>
        <w:pStyle w:val="ListParagraph"/>
        <w:numPr>
          <w:ilvl w:val="0"/>
          <w:numId w:val="3"/>
        </w:numPr>
        <w:spacing w:before="50" w:after="50"/>
      </w:pPr>
      <w:r>
        <w:rPr>
          <w:rFonts w:ascii="Calibri" w:cs="Calibri" w:eastAsia="Calibri" w:hAnsi="Calibri"/>
          <w:color w:val="0F172A"/>
          <w:sz w:val="20"/>
          <w:szCs w:val="20"/>
        </w:rPr>
        <w:t xml:space="preserve">Year 6 reading age (approximately Flesch-Kincaid Grade 6–7). Avoid technical jargon but do not condescend.</w:t>
      </w:r>
    </w:p>
    <w:p>
      <w:pPr>
        <w:pStyle w:val="ListParagraph"/>
        <w:numPr>
          <w:ilvl w:val="0"/>
          <w:numId w:val="3"/>
        </w:numPr>
        <w:spacing w:before="50" w:after="50"/>
      </w:pPr>
      <w:r>
        <w:rPr>
          <w:rFonts w:ascii="Calibri" w:cs="Calibri" w:eastAsia="Calibri" w:hAnsi="Calibri"/>
          <w:color w:val="0F172A"/>
          <w:sz w:val="20"/>
          <w:szCs w:val="20"/>
        </w:rPr>
        <w:t xml:space="preserve">No brand names, no living named individuals, no politically sensitive content.</w:t>
      </w:r>
    </w:p>
    <w:p>
      <w:pPr>
        <w:pStyle w:val="ListParagraph"/>
        <w:numPr>
          <w:ilvl w:val="0"/>
          <w:numId w:val="3"/>
        </w:numPr>
        <w:spacing w:before="50" w:after="50"/>
      </w:pPr>
      <w:r>
        <w:rPr>
          <w:rFonts w:ascii="Calibri" w:cs="Calibri" w:eastAsia="Calibri" w:hAnsi="Calibri"/>
          <w:color w:val="0F172A"/>
          <w:sz w:val="20"/>
          <w:szCs w:val="20"/>
        </w:rPr>
        <w:t xml:space="preserve">All passages must be either original content or adapted from pre-1930 public domain texts (Project Gutenberg is an approved source — cite the original work in source field).</w:t>
      </w:r>
    </w:p>
    <w:p>
      <w:pPr>
        <w:pStyle w:val="ListParagraph"/>
        <w:numPr>
          <w:ilvl w:val="0"/>
          <w:numId w:val="3"/>
        </w:numPr>
        <w:spacing w:before="50" w:after="50"/>
      </w:pPr>
      <w:r>
        <w:rPr>
          <w:rFonts w:ascii="Calibri" w:cs="Calibri" w:eastAsia="Calibri" w:hAnsi="Calibri"/>
          <w:color w:val="0F172A"/>
          <w:sz w:val="20"/>
          <w:szCs w:val="20"/>
        </w:rPr>
        <w:t xml:space="preserve">Cover these themes in the 15 passages: lighthouse/sea (1), rainforest (1), Roman Britain (1), Victorian invention (1), weather/meteorology (1), local Bucks landmark (1 — Blenheim Palace area or Chilterns), space/astronomy (1), river ecosystem (1), Saxon village life (1), cooking/food science (1), mountain geography (1), letter/diary extract-fiction (2), news report-style informational (1), instructional recipe or how-to (1).</w:t>
      </w:r>
    </w:p>
    <w:p>
      <w:pPr>
        <w:spacing w:before="120" w:after="0"/>
      </w:pPr>
    </w:p>
    <w:p>
      <w:pPr>
        <w:pStyle w:val="Heading2"/>
        <w:spacing w:before="300" w:after="100"/>
      </w:pPr>
      <w:r>
        <w:rPr>
          <w:rFonts w:ascii="Georgia" w:cs="Georgia" w:eastAsia="Georgia" w:hAnsi="Georgia"/>
          <w:b/>
          <w:bCs/>
          <w:color w:val="1E3A5F"/>
          <w:sz w:val="26"/>
          <w:szCs w:val="26"/>
        </w:rPr>
        <w:t xml:space="preserve">Tier Gating</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900"/>
        <w:gridCol w:w="2126"/>
      </w:tblGrid>
      <w:tr>
        <w:trPr>
          <w:tblHeader/>
        </w:trPr>
        <w:tc>
          <w:tcPr>
            <w:tcW w:type="dxa" w:w="2600"/>
            <w:shd w:fill="7C3AED"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Feature</w:t>
            </w:r>
          </w:p>
        </w:tc>
        <w:tc>
          <w:tcPr>
            <w:tcW w:type="dxa" w:w="2000"/>
            <w:shd w:fill="7C3AED"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free / mini</w:t>
            </w:r>
          </w:p>
        </w:tc>
        <w:tc>
          <w:tcPr>
            <w:tcW w:type="dxa" w:w="1900"/>
            <w:shd w:fill="7C3AED"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pack12</w:t>
            </w:r>
          </w:p>
        </w:tc>
        <w:tc>
          <w:tcPr>
            <w:tcW w:type="dxa" w:w="2126"/>
            <w:shd w:fill="7C3AED"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programme16</w:t>
            </w:r>
          </w:p>
        </w:tc>
      </w:tr>
      <w:tr>
        <w:tc>
          <w:tcPr>
            <w:tcW w:type="dxa" w:w="2600"/>
            <w:shd w:fill="FFFFFF" w:val="clear"/>
            <w:tcMar>
              <w:top w:type="dxa" w:w="70"/>
              <w:left w:type="dxa" w:w="120"/>
              <w:bottom w:type="dxa" w:w="70"/>
              <w:right w:type="dxa" w:w="120"/>
            </w:tcMar>
          </w:tcPr>
          <w:p>
            <w:r>
              <w:rPr>
                <w:rFonts w:ascii="Calibri" w:cs="Calibri" w:eastAsia="Calibri" w:hAnsi="Calibri"/>
                <w:color w:val="0F172A"/>
                <w:sz w:val="18"/>
                <w:szCs w:val="18"/>
              </w:rPr>
              <w:t xml:space="preserve">Comprehension questions in diagnostics</w:t>
            </w:r>
          </w:p>
        </w:tc>
        <w:tc>
          <w:tcPr>
            <w:tcW w:type="dxa" w:w="2000"/>
            <w:shd w:fill="FFFFFF" w:val="clear"/>
            <w:tcMar>
              <w:top w:type="dxa" w:w="70"/>
              <w:left w:type="dxa" w:w="120"/>
              <w:bottom w:type="dxa" w:w="70"/>
              <w:right w:type="dxa" w:w="120"/>
            </w:tcMar>
          </w:tcPr>
          <w:p>
            <w:r>
              <w:rPr>
                <w:rFonts w:ascii="Calibri" w:cs="Calibri" w:eastAsia="Calibri" w:hAnsi="Calibri"/>
                <w:color w:val="0F172A"/>
                <w:sz w:val="18"/>
                <w:szCs w:val="18"/>
              </w:rPr>
              <w:t xml:space="preserve">✗ (mini-1 unchanged)</w:t>
            </w:r>
          </w:p>
        </w:tc>
        <w:tc>
          <w:tcPr>
            <w:tcW w:type="dxa" w:w="1900"/>
            <w:shd w:fill="FFFFFF" w:val="clear"/>
            <w:tcMar>
              <w:top w:type="dxa" w:w="70"/>
              <w:left w:type="dxa" w:w="120"/>
              <w:bottom w:type="dxa" w:w="70"/>
              <w:right w:type="dxa" w:w="120"/>
            </w:tcMar>
          </w:tcPr>
          <w:p>
            <w:r>
              <w:rPr>
                <w:rFonts w:ascii="Calibri" w:cs="Calibri" w:eastAsia="Calibri" w:hAnsi="Calibri"/>
                <w:color w:val="0F172A"/>
                <w:sz w:val="18"/>
                <w:szCs w:val="18"/>
              </w:rPr>
              <w:t xml:space="preserve">✓ full-a, full-b</w:t>
            </w:r>
          </w:p>
        </w:tc>
        <w:tc>
          <w:tcPr>
            <w:tcW w:type="dxa" w:w="2126"/>
            <w:shd w:fill="FFFFFF" w:val="clear"/>
            <w:tcMar>
              <w:top w:type="dxa" w:w="70"/>
              <w:left w:type="dxa" w:w="120"/>
              <w:bottom w:type="dxa" w:w="70"/>
              <w:right w:type="dxa" w:w="120"/>
            </w:tcMar>
          </w:tcPr>
          <w:p>
            <w:r>
              <w:rPr>
                <w:rFonts w:ascii="Calibri" w:cs="Calibri" w:eastAsia="Calibri" w:hAnsi="Calibri"/>
                <w:color w:val="0F172A"/>
                <w:sz w:val="18"/>
                <w:szCs w:val="18"/>
              </w:rPr>
              <w:t xml:space="preserve">✓ mock-1 + mock papers</w:t>
            </w:r>
          </w:p>
        </w:tc>
      </w:tr>
      <w:tr>
        <w:tc>
          <w:tcPr>
            <w:tcW w:type="dxa" w:w="2600"/>
            <w:shd w:fill="F8FAFC" w:val="clear"/>
            <w:tcMar>
              <w:top w:type="dxa" w:w="70"/>
              <w:left w:type="dxa" w:w="120"/>
              <w:bottom w:type="dxa" w:w="70"/>
              <w:right w:type="dxa" w:w="120"/>
            </w:tcMar>
          </w:tcPr>
          <w:p>
            <w:r>
              <w:rPr>
                <w:rFonts w:ascii="Calibri" w:cs="Calibri" w:eastAsia="Calibri" w:hAnsi="Calibri"/>
                <w:color w:val="0F172A"/>
                <w:sz w:val="18"/>
                <w:szCs w:val="18"/>
              </w:rPr>
              <w:t xml:space="preserve">Comprehension drills (standalone)</w:t>
            </w:r>
          </w:p>
        </w:tc>
        <w:tc>
          <w:tcPr>
            <w:tcW w:type="dxa" w:w="2000"/>
            <w:shd w:fill="F8FAFC"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1900"/>
            <w:shd w:fill="F8FAFC"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2126"/>
            <w:shd w:fill="F8FAFC" w:val="clear"/>
            <w:tcMar>
              <w:top w:type="dxa" w:w="70"/>
              <w:left w:type="dxa" w:w="120"/>
              <w:bottom w:type="dxa" w:w="70"/>
              <w:right w:type="dxa" w:w="120"/>
            </w:tcMar>
          </w:tcPr>
          <w:p>
            <w:r>
              <w:rPr>
                <w:rFonts w:ascii="Calibri" w:cs="Calibri" w:eastAsia="Calibri" w:hAnsi="Calibri"/>
                <w:color w:val="0F172A"/>
                <w:sz w:val="18"/>
                <w:szCs w:val="18"/>
              </w:rPr>
              <w:t xml:space="preserve">✓</w:t>
            </w:r>
          </w:p>
        </w:tc>
      </w:tr>
      <w:tr>
        <w:tc>
          <w:tcPr>
            <w:tcW w:type="dxa" w:w="2600"/>
            <w:shd w:fill="FFFFFF" w:val="clear"/>
            <w:tcMar>
              <w:top w:type="dxa" w:w="70"/>
              <w:left w:type="dxa" w:w="120"/>
              <w:bottom w:type="dxa" w:w="70"/>
              <w:right w:type="dxa" w:w="120"/>
            </w:tcMar>
          </w:tcPr>
          <w:p>
            <w:r>
              <w:rPr>
                <w:rFonts w:ascii="Calibri" w:cs="Calibri" w:eastAsia="Calibri" w:hAnsi="Calibri"/>
                <w:color w:val="0F172A"/>
                <w:sz w:val="18"/>
                <w:szCs w:val="18"/>
              </w:rPr>
              <w:t xml:space="preserve">Comprehension section in Results</w:t>
            </w:r>
          </w:p>
        </w:tc>
        <w:tc>
          <w:tcPr>
            <w:tcW w:type="dxa" w:w="2000"/>
            <w:shd w:fill="FFFFFF" w:val="clear"/>
            <w:tcMar>
              <w:top w:type="dxa" w:w="70"/>
              <w:left w:type="dxa" w:w="120"/>
              <w:bottom w:type="dxa" w:w="70"/>
              <w:right w:type="dxa" w:w="120"/>
            </w:tcMar>
          </w:tcPr>
          <w:p>
            <w:r>
              <w:rPr>
                <w:rFonts w:ascii="Calibri" w:cs="Calibri" w:eastAsia="Calibri" w:hAnsi="Calibri"/>
                <w:color w:val="0F172A"/>
                <w:sz w:val="18"/>
                <w:szCs w:val="18"/>
              </w:rPr>
              <w:t xml:space="preserve">N/A</w:t>
            </w:r>
          </w:p>
        </w:tc>
        <w:tc>
          <w:tcPr>
            <w:tcW w:type="dxa" w:w="1900"/>
            <w:shd w:fill="FFFFFF"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2126"/>
            <w:shd w:fill="FFFFFF" w:val="clear"/>
            <w:tcMar>
              <w:top w:type="dxa" w:w="70"/>
              <w:left w:type="dxa" w:w="120"/>
              <w:bottom w:type="dxa" w:w="70"/>
              <w:right w:type="dxa" w:w="120"/>
            </w:tcMar>
          </w:tcPr>
          <w:p>
            <w:r>
              <w:rPr>
                <w:rFonts w:ascii="Calibri" w:cs="Calibri" w:eastAsia="Calibri" w:hAnsi="Calibri"/>
                <w:color w:val="0F172A"/>
                <w:sz w:val="18"/>
                <w:szCs w:val="18"/>
              </w:rPr>
              <w:t xml:space="preserve">✓</w:t>
            </w:r>
          </w:p>
        </w:tc>
      </w:tr>
      <w:tr>
        <w:tc>
          <w:tcPr>
            <w:tcW w:type="dxa" w:w="2600"/>
            <w:shd w:fill="F8FAFC" w:val="clear"/>
            <w:tcMar>
              <w:top w:type="dxa" w:w="70"/>
              <w:left w:type="dxa" w:w="120"/>
              <w:bottom w:type="dxa" w:w="70"/>
              <w:right w:type="dxa" w:w="120"/>
            </w:tcMar>
          </w:tcPr>
          <w:p>
            <w:r>
              <w:rPr>
                <w:rFonts w:ascii="Calibri" w:cs="Calibri" w:eastAsia="Calibri" w:hAnsi="Calibri"/>
                <w:color w:val="0F172A"/>
                <w:sz w:val="18"/>
                <w:szCs w:val="18"/>
              </w:rPr>
              <w:t xml:space="preserve">Comprehension sub-metrics in Analytics</w:t>
            </w:r>
          </w:p>
        </w:tc>
        <w:tc>
          <w:tcPr>
            <w:tcW w:type="dxa" w:w="2000"/>
            <w:shd w:fill="F8FAFC"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1900"/>
            <w:shd w:fill="F8FAFC" w:val="clear"/>
            <w:tcMar>
              <w:top w:type="dxa" w:w="70"/>
              <w:left w:type="dxa" w:w="120"/>
              <w:bottom w:type="dxa" w:w="70"/>
              <w:right w:type="dxa" w:w="120"/>
            </w:tcMar>
          </w:tcPr>
          <w:p>
            <w:r>
              <w:rPr>
                <w:rFonts w:ascii="Calibri" w:cs="Calibri" w:eastAsia="Calibri" w:hAnsi="Calibri"/>
                <w:color w:val="0F172A"/>
                <w:sz w:val="18"/>
                <w:szCs w:val="18"/>
              </w:rPr>
              <w:t xml:space="preserve">✗</w:t>
            </w:r>
          </w:p>
        </w:tc>
        <w:tc>
          <w:tcPr>
            <w:tcW w:type="dxa" w:w="2126"/>
            <w:shd w:fill="F8FAFC" w:val="clear"/>
            <w:tcMar>
              <w:top w:type="dxa" w:w="70"/>
              <w:left w:type="dxa" w:w="120"/>
              <w:bottom w:type="dxa" w:w="70"/>
              <w:right w:type="dxa" w:w="120"/>
            </w:tcMar>
          </w:tcPr>
          <w:p>
            <w:r>
              <w:rPr>
                <w:rFonts w:ascii="Calibri" w:cs="Calibri" w:eastAsia="Calibri" w:hAnsi="Calibri"/>
                <w:color w:val="0F172A"/>
                <w:sz w:val="18"/>
                <w:szCs w:val="18"/>
              </w:rPr>
              <w:t xml:space="preserve">✓ (programme only)</w:t>
            </w:r>
          </w:p>
        </w:tc>
      </w:tr>
    </w:tbl>
    <w:p>
      <w:pPr>
        <w:spacing w:before="120" w:after="0"/>
      </w:pPr>
    </w:p>
    <w:p>
      <w:pPr>
        <w:pStyle w:val="Heading2"/>
        <w:spacing w:before="300" w:after="100"/>
      </w:pPr>
      <w:r>
        <w:rPr>
          <w:rFonts w:ascii="Georgia" w:cs="Georgia" w:eastAsia="Georgia" w:hAnsi="Georgia"/>
          <w:b/>
          <w:bCs/>
          <w:color w:val="1E3A5F"/>
          <w:sz w:val="26"/>
          <w:szCs w:val="26"/>
        </w:rPr>
        <w:t xml:space="preserve">Acceptance Criteria</w:t>
      </w:r>
    </w:p>
    <w:p>
      <w:pPr>
        <w:pStyle w:val="ListParagraph"/>
        <w:numPr>
          <w:ilvl w:val="0"/>
          <w:numId w:val="3"/>
        </w:numPr>
        <w:spacing w:before="50" w:after="50"/>
      </w:pPr>
      <w:r>
        <w:rPr>
          <w:rFonts w:ascii="Calibri" w:cs="Calibri" w:eastAsia="Calibri" w:hAnsi="Calibri"/>
          <w:color w:val="0F172A"/>
          <w:sz w:val="20"/>
          <w:szCs w:val="20"/>
        </w:rPr>
        <w:t xml:space="preserve">All comprehension questions in a session share a single passageId and are served consecutively.</w:t>
      </w:r>
    </w:p>
    <w:p>
      <w:pPr>
        <w:pStyle w:val="ListParagraph"/>
        <w:numPr>
          <w:ilvl w:val="0"/>
          <w:numId w:val="3"/>
        </w:numPr>
        <w:spacing w:before="50" w:after="50"/>
      </w:pPr>
      <w:r>
        <w:rPr>
          <w:rFonts w:ascii="Calibri" w:cs="Calibri" w:eastAsia="Calibri" w:hAnsi="Calibri"/>
          <w:color w:val="0F172A"/>
          <w:sz w:val="20"/>
          <w:szCs w:val="20"/>
        </w:rPr>
        <w:t xml:space="preserve">The passage text is visible on-screen while answering every question in the passage group.</w:t>
      </w:r>
    </w:p>
    <w:p>
      <w:pPr>
        <w:pStyle w:val="ListParagraph"/>
        <w:numPr>
          <w:ilvl w:val="0"/>
          <w:numId w:val="3"/>
        </w:numPr>
        <w:spacing w:before="50" w:after="50"/>
      </w:pPr>
      <w:r>
        <w:rPr>
          <w:rFonts w:ascii="Calibri" w:cs="Calibri" w:eastAsia="Calibri" w:hAnsi="Calibri"/>
          <w:color w:val="0F172A"/>
          <w:sz w:val="20"/>
          <w:szCs w:val="20"/>
        </w:rPr>
        <w:t xml:space="preserve">highlightRange correctly highlights the target word in vocab_in_context questions.</w:t>
      </w:r>
    </w:p>
    <w:p>
      <w:pPr>
        <w:pStyle w:val="ListParagraph"/>
        <w:numPr>
          <w:ilvl w:val="0"/>
          <w:numId w:val="3"/>
        </w:numPr>
        <w:spacing w:before="50" w:after="50"/>
      </w:pPr>
      <w:r>
        <w:rPr>
          <w:rFonts w:ascii="Calibri" w:cs="Calibri" w:eastAsia="Calibri" w:hAnsi="Calibri"/>
          <w:color w:val="0F172A"/>
          <w:sz w:val="20"/>
          <w:szCs w:val="20"/>
        </w:rPr>
        <w:t xml:space="preserve">Results page shows a Comprehension section score for pack12 and programme16 users.</w:t>
      </w:r>
    </w:p>
    <w:p>
      <w:pPr>
        <w:pStyle w:val="ListParagraph"/>
        <w:numPr>
          <w:ilvl w:val="0"/>
          <w:numId w:val="3"/>
        </w:numPr>
        <w:spacing w:before="50" w:after="50"/>
      </w:pPr>
      <w:r>
        <w:rPr>
          <w:rFonts w:ascii="Calibri" w:cs="Calibri" w:eastAsia="Calibri" w:hAnsi="Calibri"/>
          <w:color w:val="0F172A"/>
          <w:sz w:val="20"/>
          <w:szCs w:val="20"/>
        </w:rPr>
        <w:t xml:space="preserve">No comprehension questions appear in mini-1 or any free-tier drill.</w:t>
      </w:r>
    </w:p>
    <w:p>
      <w:pPr>
        <w:pStyle w:val="ListParagraph"/>
        <w:numPr>
          <w:ilvl w:val="0"/>
          <w:numId w:val="3"/>
        </w:numPr>
        <w:spacing w:before="50" w:after="50"/>
      </w:pPr>
      <w:r>
        <w:rPr>
          <w:rFonts w:ascii="Calibri" w:cs="Calibri" w:eastAsia="Calibri" w:hAnsi="Calibri"/>
          <w:color w:val="0F172A"/>
          <w:sz w:val="20"/>
          <w:szCs w:val="20"/>
        </w:rPr>
        <w:t xml:space="preserve">All 15 seed passages pass the Flesch-Kincaid Grade 6–7 check (use the readability npm package in the QA validator).</w:t>
      </w:r>
    </w:p>
    <w:p>
      <w:pPr>
        <w:pStyle w:val="ListParagraph"/>
        <w:numPr>
          <w:ilvl w:val="0"/>
          <w:numId w:val="3"/>
        </w:numPr>
        <w:spacing w:before="50" w:after="50"/>
      </w:pPr>
      <w:r>
        <w:rPr>
          <w:rFonts w:ascii="Calibri" w:cs="Calibri" w:eastAsia="Calibri" w:hAnsi="Calibri"/>
          <w:color w:val="0F172A"/>
          <w:sz w:val="20"/>
          <w:szCs w:val="20"/>
        </w:rPr>
        <w:t xml:space="preserve">The comprehension renderConfig passes the contentValidation.ts Zod schema.</w:t>
      </w:r>
    </w:p>
    <w:p>
      <w:r>
        <w:br w:type="pag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00"/>
        <w:gridCol w:w="7826"/>
      </w:tblGrid>
      <w:tr>
        <w:tc>
          <w:tcPr>
            <w:tcW w:type="dxa" w:w="800"/>
            <w:shd w:fill="16A34A" w:val="clear"/>
            <w:vAlign w:val="center"/>
          </w:tcPr>
          <w:p>
            <w:pPr>
              <w:jc w:val="center"/>
            </w:pPr>
            <w:r>
              <w:rPr>
                <w:rFonts w:ascii="Georgia" w:cs="Georgia" w:eastAsia="Georgia" w:hAnsi="Georgia"/>
                <w:b/>
                <w:bCs/>
                <w:color w:val="FFFFFF"/>
                <w:sz w:val="36"/>
                <w:szCs w:val="36"/>
              </w:rPr>
              <w:t xml:space="preserve">3</w:t>
            </w:r>
          </w:p>
        </w:tc>
        <w:tc>
          <w:tcPr>
            <w:tcW w:type="dxa" w:w="7826"/>
            <w:shd w:fill="F8FAFC" w:val="clear"/>
            <w:tcMar>
              <w:left w:type="dxa" w:w="200"/>
            </w:tcMar>
            <w:vAlign w:val="center"/>
          </w:tcPr>
          <w:p>
            <w:r>
              <w:rPr>
                <w:rFonts w:ascii="Georgia" w:cs="Georgia" w:eastAsia="Georgia" w:hAnsi="Georgia"/>
                <w:b/>
                <w:bCs/>
                <w:color w:val="16A34A"/>
                <w:sz w:val="30"/>
                <w:szCs w:val="30"/>
              </w:rPr>
              <w:t xml:space="preserve">Family / Sibling Accounts</w:t>
            </w:r>
          </w:p>
        </w:tc>
      </w:tr>
    </w:tbl>
    <w:p>
      <w:pPr>
        <w:spacing w:before="100" w:after="0"/>
      </w:pPr>
    </w:p>
    <w:p>
      <w:pPr>
        <w:pStyle w:val="Heading2"/>
        <w:spacing w:before="300" w:after="100"/>
      </w:pPr>
      <w:r>
        <w:rPr>
          <w:rFonts w:ascii="Georgia" w:cs="Georgia" w:eastAsia="Georgia" w:hAnsi="Georgia"/>
          <w:b/>
          <w:bCs/>
          <w:color w:val="1E3A5F"/>
          <w:sz w:val="26"/>
          <w:szCs w:val="26"/>
        </w:rPr>
        <w:t xml:space="preserve">What It Is</w:t>
      </w:r>
    </w:p>
    <w:p>
      <w:pPr>
        <w:spacing w:before="60" w:after="60"/>
      </w:pPr>
      <w:r>
        <w:rPr>
          <w:rFonts w:ascii="Calibri" w:cs="Calibri" w:eastAsia="Calibri" w:hAnsi="Calibri"/>
          <w:color w:val="0F172A"/>
          <w:sz w:val="20"/>
          <w:szCs w:val="20"/>
        </w:rPr>
        <w:t xml:space="preserve">A structural change to the account model allowing up to 3 child profiles under a single parent login. Families with multiple children approaching the 11+ pay once per child today — this feature replaces that with a Family Pack pricing tier that offers meaningful savings while increasing per-account revenue.</w:t>
      </w:r>
    </w:p>
    <w:p>
      <w:pPr>
        <w:spacing w:before="120" w:after="0"/>
      </w:pPr>
    </w:p>
    <w:p>
      <w:pPr>
        <w:spacing w:before="60" w:after="60"/>
      </w:pPr>
      <w:r>
        <w:rPr>
          <w:rFonts w:ascii="Calibri" w:cs="Calibri" w:eastAsia="Calibri" w:hAnsi="Calibri"/>
          <w:color w:val="0F172A"/>
          <w:sz w:val="20"/>
          <w:szCs w:val="20"/>
        </w:rPr>
        <w:t xml:space="preserve">Pricing: Family Practice Pack £149 (up to 3 children, 12 weeks) / Family Programme £349 (up to 3 children, 16 weeks). Internal tier name suffix: _family (e.g. pack12_family, programme16_family).</w:t>
      </w:r>
    </w:p>
    <w:p>
      <w:pPr>
        <w:spacing w:before="120" w:after="0"/>
      </w:pPr>
    </w:p>
    <w:p>
      <w:pPr>
        <w:pStyle w:val="Heading2"/>
        <w:spacing w:before="300" w:after="100"/>
      </w:pPr>
      <w:r>
        <w:rPr>
          <w:rFonts w:ascii="Georgia" w:cs="Georgia" w:eastAsia="Georgia" w:hAnsi="Georgia"/>
          <w:b/>
          <w:bCs/>
          <w:color w:val="1E3A5F"/>
          <w:sz w:val="26"/>
          <w:szCs w:val="26"/>
        </w:rPr>
        <w:t xml:space="preserve">Schema Changes</w:t>
      </w:r>
    </w:p>
    <w:p>
      <w:pPr>
        <w:spacing w:before="200" w:after="80"/>
      </w:pPr>
      <w:r>
        <w:rPr>
          <w:rFonts w:ascii="Calibri" w:cs="Calibri" w:eastAsia="Calibri" w:hAnsi="Calibri"/>
          <w:b/>
          <w:bCs/>
          <w:color w:val="0F172A"/>
          <w:sz w:val="22"/>
          <w:szCs w:val="22"/>
        </w:rPr>
        <w:t xml:space="preserve">1. New table: child_profiles</w:t>
      </w:r>
    </w:p>
    <w:p>
      <w:pPr>
        <w:spacing w:before="40" w:after="0"/>
      </w:pPr>
    </w:p>
    <w:p>
      <w:pPr>
        <w:spacing w:before="40" w:after="40"/>
        <w:ind w:left="480"/>
      </w:pPr>
      <w:r>
        <w:rPr>
          <w:rFonts w:ascii="Courier New" w:cs="Courier New" w:eastAsia="Courier New" w:hAnsi="Courier New"/>
          <w:color w:val="1D4ED8"/>
          <w:sz w:val="18"/>
          <w:szCs w:val="18"/>
        </w:rPr>
        <w:t xml:space="preserve">child_profiles: {</w:t>
      </w:r>
    </w:p>
    <w:p>
      <w:pPr>
        <w:spacing w:before="40" w:after="40"/>
        <w:ind w:left="480"/>
      </w:pPr>
      <w:r>
        <w:rPr>
          <w:rFonts w:ascii="Courier New" w:cs="Courier New" w:eastAsia="Courier New" w:hAnsi="Courier New"/>
          <w:color w:val="1D4ED8"/>
          <w:sz w:val="18"/>
          <w:szCs w:val="18"/>
        </w:rPr>
        <w:t xml:space="preserve">  id: varchar PRIMARY KEY DEFAULT gen_random_uuid()</w:t>
      </w:r>
    </w:p>
    <w:p>
      <w:pPr>
        <w:spacing w:before="40" w:after="40"/>
        <w:ind w:left="480"/>
      </w:pPr>
      <w:r>
        <w:rPr>
          <w:rFonts w:ascii="Courier New" w:cs="Courier New" w:eastAsia="Courier New" w:hAnsi="Courier New"/>
          <w:color w:val="1D4ED8"/>
          <w:sz w:val="18"/>
          <w:szCs w:val="18"/>
        </w:rPr>
        <w:t xml:space="preserve">  userId: varchar NOT NULL  ← parent account</w:t>
      </w:r>
    </w:p>
    <w:p>
      <w:pPr>
        <w:spacing w:before="40" w:after="40"/>
        <w:ind w:left="480"/>
      </w:pPr>
      <w:r>
        <w:rPr>
          <w:rFonts w:ascii="Courier New" w:cs="Courier New" w:eastAsia="Courier New" w:hAnsi="Courier New"/>
          <w:color w:val="1D4ED8"/>
          <w:sz w:val="18"/>
          <w:szCs w:val="18"/>
        </w:rPr>
        <w:t xml:space="preserve">  childName: text NOT NULL</w:t>
      </w:r>
    </w:p>
    <w:p>
      <w:pPr>
        <w:spacing w:before="40" w:after="40"/>
        <w:ind w:left="480"/>
      </w:pPr>
      <w:r>
        <w:rPr>
          <w:rFonts w:ascii="Courier New" w:cs="Courier New" w:eastAsia="Courier New" w:hAnsi="Courier New"/>
          <w:color w:val="1D4ED8"/>
          <w:sz w:val="18"/>
          <w:szCs w:val="18"/>
        </w:rPr>
        <w:t xml:space="preserve">  childYear: text NOT NULL</w:t>
      </w:r>
    </w:p>
    <w:p>
      <w:pPr>
        <w:spacing w:before="40" w:after="40"/>
        <w:ind w:left="480"/>
      </w:pPr>
      <w:r>
        <w:rPr>
          <w:rFonts w:ascii="Courier New" w:cs="Courier New" w:eastAsia="Courier New" w:hAnsi="Courier New"/>
          <w:color w:val="1D4ED8"/>
          <w:sz w:val="18"/>
          <w:szCs w:val="18"/>
        </w:rPr>
        <w:t xml:space="preserve">  practiceHours: text</w:t>
      </w:r>
    </w:p>
    <w:p>
      <w:pPr>
        <w:spacing w:before="40" w:after="40"/>
        <w:ind w:left="480"/>
      </w:pPr>
      <w:r>
        <w:rPr>
          <w:rFonts w:ascii="Courier New" w:cs="Courier New" w:eastAsia="Courier New" w:hAnsi="Courier New"/>
          <w:color w:val="1D4ED8"/>
          <w:sz w:val="18"/>
          <w:szCs w:val="18"/>
        </w:rPr>
        <w:t xml:space="preserve">  difficultyAreas: text[]</w:t>
      </w:r>
    </w:p>
    <w:p>
      <w:pPr>
        <w:spacing w:before="40" w:after="40"/>
        <w:ind w:left="480"/>
      </w:pPr>
      <w:r>
        <w:rPr>
          <w:rFonts w:ascii="Courier New" w:cs="Courier New" w:eastAsia="Courier New" w:hAnsi="Courier New"/>
          <w:color w:val="1D4ED8"/>
          <w:sz w:val="18"/>
          <w:szCs w:val="18"/>
        </w:rPr>
        <w:t xml:space="preserve">  isActive: boolean DEFAULT true</w:t>
      </w:r>
    </w:p>
    <w:p>
      <w:pPr>
        <w:spacing w:before="40" w:after="40"/>
        <w:ind w:left="480"/>
      </w:pPr>
      <w:r>
        <w:rPr>
          <w:rFonts w:ascii="Courier New" w:cs="Courier New" w:eastAsia="Courier New" w:hAnsi="Courier New"/>
          <w:color w:val="1D4ED8"/>
          <w:sz w:val="18"/>
          <w:szCs w:val="18"/>
        </w:rPr>
        <w:t xml:space="preserve">  createdAt: timestamp DEFAULT now()</w:t>
      </w:r>
    </w:p>
    <w:p>
      <w:pPr>
        <w:spacing w:before="40" w:after="40"/>
        <w:ind w:left="480"/>
      </w:pPr>
      <w:r>
        <w:rPr>
          <w:rFonts w:ascii="Courier New" w:cs="Courier New" w:eastAsia="Courier New" w:hAnsi="Courier New"/>
          <w:color w:val="1D4ED8"/>
          <w:sz w:val="18"/>
          <w:szCs w:val="18"/>
        </w:rPr>
        <w:t xml:space="preserve">}</w:t>
      </w:r>
    </w:p>
    <w:p>
      <w:pPr>
        <w:spacing w:before="120" w:after="0"/>
      </w:pPr>
    </w:p>
    <w:p>
      <w:pPr>
        <w:spacing w:before="200" w:after="80"/>
      </w:pPr>
      <w:r>
        <w:rPr>
          <w:rFonts w:ascii="Calibri" w:cs="Calibri" w:eastAsia="Calibri" w:hAnsi="Calibri"/>
          <w:b/>
          <w:bCs/>
          <w:color w:val="0F172A"/>
          <w:sz w:val="22"/>
          <w:szCs w:val="22"/>
        </w:rPr>
        <w:t xml:space="preserve">2. users table — add activeChildProfileId</w:t>
      </w:r>
    </w:p>
    <w:p>
      <w:pPr>
        <w:spacing w:before="40" w:after="0"/>
      </w:pPr>
    </w:p>
    <w:p>
      <w:pPr>
        <w:spacing w:before="40" w:after="40"/>
        <w:ind w:left="480"/>
      </w:pPr>
      <w:r>
        <w:rPr>
          <w:rFonts w:ascii="Courier New" w:cs="Courier New" w:eastAsia="Courier New" w:hAnsi="Courier New"/>
          <w:color w:val="1D4ED8"/>
          <w:sz w:val="18"/>
          <w:szCs w:val="18"/>
        </w:rPr>
        <w:t xml:space="preserve">activeChildProfileId: varchar NULLABLE — FK to child_profiles.id</w:t>
      </w:r>
    </w:p>
    <w:p>
      <w:pPr>
        <w:spacing w:before="40" w:after="40"/>
        <w:ind w:left="320"/>
      </w:pPr>
      <w:r>
        <w:rPr>
          <w:rFonts w:ascii="Calibri" w:cs="Calibri" w:eastAsia="Calibri" w:hAnsi="Calibri"/>
          <w:i/>
          <w:iCs/>
          <w:color w:val="64748B"/>
          <w:sz w:val="18"/>
          <w:szCs w:val="18"/>
        </w:rPr>
        <w:t xml:space="preserve">NULL means the user has not yet created child profiles (backwards-compatible with existing accounts).</w:t>
      </w:r>
    </w:p>
    <w:p>
      <w:pPr>
        <w:spacing w:before="120" w:after="0"/>
      </w:pPr>
    </w:p>
    <w:p>
      <w:pPr>
        <w:spacing w:before="200" w:after="80"/>
      </w:pPr>
      <w:r>
        <w:rPr>
          <w:rFonts w:ascii="Calibri" w:cs="Calibri" w:eastAsia="Calibri" w:hAnsi="Calibri"/>
          <w:b/>
          <w:bCs/>
          <w:color w:val="0F172A"/>
          <w:sz w:val="22"/>
          <w:szCs w:val="22"/>
        </w:rPr>
        <w:t xml:space="preserve">3. Migrate existing child data</w:t>
      </w:r>
    </w:p>
    <w:p>
      <w:pPr>
        <w:spacing w:before="60" w:after="60"/>
      </w:pPr>
      <w:r>
        <w:rPr>
          <w:rFonts w:ascii="Calibri" w:cs="Calibri" w:eastAsia="Calibri" w:hAnsi="Calibri"/>
          <w:color w:val="0F172A"/>
          <w:sz w:val="20"/>
          <w:szCs w:val="20"/>
        </w:rPr>
        <w:t xml:space="preserve">Write a one-time migration: for every existing user with childName IS NOT NULL, create a child_profiles record with their existing childName, childYear, practiceHours, and difficultyAreas, then set activeChildProfileId to that new record's id.</w:t>
      </w:r>
    </w:p>
    <w:p>
      <w:pPr>
        <w:spacing w:before="120" w:after="0"/>
      </w:pPr>
    </w:p>
    <w:p>
      <w:pPr>
        <w:spacing w:before="200" w:after="80"/>
      </w:pPr>
      <w:r>
        <w:rPr>
          <w:rFonts w:ascii="Calibri" w:cs="Calibri" w:eastAsia="Calibri" w:hAnsi="Calibri"/>
          <w:b/>
          <w:bCs/>
          <w:color w:val="0F172A"/>
          <w:sz w:val="22"/>
          <w:szCs w:val="22"/>
        </w:rPr>
        <w:t xml:space="preserve">4. Scope all session/answer/badge data to child profiles</w:t>
      </w:r>
    </w:p>
    <w:p>
      <w:pPr>
        <w:spacing w:before="60" w:after="60"/>
      </w:pPr>
      <w:r>
        <w:rPr>
          <w:rFonts w:ascii="Calibri" w:cs="Calibri" w:eastAsia="Calibri" w:hAnsi="Calibri"/>
          <w:color w:val="0F172A"/>
          <w:sz w:val="20"/>
          <w:szCs w:val="20"/>
        </w:rPr>
        <w:t xml:space="preserve">Add childProfileId (nullable FK) to: test_sessions, practice_sections (usage), user_badges, programme_enrolments. For existing records, set childProfileId = activeChildProfileId of the parent user. This scopes all analytics and progress to the individual child.</w:t>
      </w:r>
    </w:p>
    <w:p>
      <w:pPr>
        <w:spacing w:before="120" w:after="0"/>
      </w:pPr>
    </w:p>
    <w:p>
      <w:pPr>
        <w:pStyle w:val="Heading2"/>
        <w:spacing w:before="300" w:after="100"/>
      </w:pPr>
      <w:r>
        <w:rPr>
          <w:rFonts w:ascii="Georgia" w:cs="Georgia" w:eastAsia="Georgia" w:hAnsi="Georgia"/>
          <w:b/>
          <w:bCs/>
          <w:color w:val="1E3A5F"/>
          <w:sz w:val="26"/>
          <w:szCs w:val="26"/>
        </w:rPr>
        <w:t xml:space="preserve">API Changes</w:t>
      </w:r>
    </w:p>
    <w:p>
      <w:pPr>
        <w:spacing w:before="200" w:after="80"/>
      </w:pPr>
      <w:r>
        <w:rPr>
          <w:rFonts w:ascii="Calibri" w:cs="Calibri" w:eastAsia="Calibri" w:hAnsi="Calibri"/>
          <w:b/>
          <w:bCs/>
          <w:color w:val="0F172A"/>
          <w:sz w:val="22"/>
          <w:szCs w:val="22"/>
        </w:rPr>
        <w:t xml:space="preserve">New: GET /api/child-profiles</w:t>
      </w:r>
    </w:p>
    <w:p>
      <w:pPr>
        <w:spacing w:before="40" w:after="40"/>
        <w:ind w:left="480"/>
      </w:pPr>
      <w:r>
        <w:rPr>
          <w:rFonts w:ascii="Courier New" w:cs="Courier New" w:eastAsia="Courier New" w:hAnsi="Courier New"/>
          <w:color w:val="1D4ED8"/>
          <w:sz w:val="18"/>
          <w:szCs w:val="18"/>
        </w:rPr>
        <w:t xml:space="preserve">Response: ChildProfile[]  ← all profiles for the authenticated user</w:t>
      </w:r>
    </w:p>
    <w:p>
      <w:pPr>
        <w:spacing w:before="120" w:after="0"/>
      </w:pPr>
    </w:p>
    <w:p>
      <w:pPr>
        <w:spacing w:before="200" w:after="80"/>
      </w:pPr>
      <w:r>
        <w:rPr>
          <w:rFonts w:ascii="Calibri" w:cs="Calibri" w:eastAsia="Calibri" w:hAnsi="Calibri"/>
          <w:b/>
          <w:bCs/>
          <w:color w:val="0F172A"/>
          <w:sz w:val="22"/>
          <w:szCs w:val="22"/>
        </w:rPr>
        <w:t xml:space="preserve">New: POST /api/child-profiles</w:t>
      </w:r>
    </w:p>
    <w:p>
      <w:pPr>
        <w:spacing w:before="40" w:after="40"/>
        <w:ind w:left="480"/>
      </w:pPr>
      <w:r>
        <w:rPr>
          <w:rFonts w:ascii="Courier New" w:cs="Courier New" w:eastAsia="Courier New" w:hAnsi="Courier New"/>
          <w:color w:val="1D4ED8"/>
          <w:sz w:val="18"/>
          <w:szCs w:val="18"/>
        </w:rPr>
        <w:t xml:space="preserve">Body: { childName, childYear, practiceHours, difficultyAreas }</w:t>
      </w:r>
    </w:p>
    <w:p>
      <w:pPr>
        <w:spacing w:before="40" w:after="40"/>
        <w:ind w:left="480"/>
      </w:pPr>
      <w:r>
        <w:rPr>
          <w:rFonts w:ascii="Courier New" w:cs="Courier New" w:eastAsia="Courier New" w:hAnsi="Courier New"/>
          <w:color w:val="1D4ED8"/>
          <w:sz w:val="18"/>
          <w:szCs w:val="18"/>
        </w:rPr>
        <w:t xml:space="preserve">Validates: max 3 profiles per user. Returns 403 if limit exceeded.</w:t>
      </w:r>
    </w:p>
    <w:p>
      <w:pPr>
        <w:spacing w:before="120" w:after="0"/>
      </w:pPr>
    </w:p>
    <w:p>
      <w:pPr>
        <w:spacing w:before="200" w:after="80"/>
      </w:pPr>
      <w:r>
        <w:rPr>
          <w:rFonts w:ascii="Calibri" w:cs="Calibri" w:eastAsia="Calibri" w:hAnsi="Calibri"/>
          <w:b/>
          <w:bCs/>
          <w:color w:val="0F172A"/>
          <w:sz w:val="22"/>
          <w:szCs w:val="22"/>
        </w:rPr>
        <w:t xml:space="preserve">New: PUT /api/child-profiles/active</w:t>
      </w:r>
    </w:p>
    <w:p>
      <w:pPr>
        <w:spacing w:before="40" w:after="40"/>
        <w:ind w:left="480"/>
      </w:pPr>
      <w:r>
        <w:rPr>
          <w:rFonts w:ascii="Courier New" w:cs="Courier New" w:eastAsia="Courier New" w:hAnsi="Courier New"/>
          <w:color w:val="1D4ED8"/>
          <w:sz w:val="18"/>
          <w:szCs w:val="18"/>
        </w:rPr>
        <w:t xml:space="preserve">Body: { childProfileId: string }</w:t>
      </w:r>
    </w:p>
    <w:p>
      <w:pPr>
        <w:spacing w:before="40" w:after="40"/>
        <w:ind w:left="480"/>
      </w:pPr>
      <w:r>
        <w:rPr>
          <w:rFonts w:ascii="Courier New" w:cs="Courier New" w:eastAsia="Courier New" w:hAnsi="Courier New"/>
          <w:color w:val="1D4ED8"/>
          <w:sz w:val="18"/>
          <w:szCs w:val="18"/>
        </w:rPr>
        <w:t xml:space="preserve">Sets activeChildProfileId on the parent user. All subsequent data reads/writes are scoped to this profile.</w:t>
      </w:r>
    </w:p>
    <w:p>
      <w:pPr>
        <w:spacing w:before="120" w:after="0"/>
      </w:pPr>
    </w:p>
    <w:p>
      <w:pPr>
        <w:spacing w:before="200" w:after="80"/>
      </w:pPr>
      <w:r>
        <w:rPr>
          <w:rFonts w:ascii="Calibri" w:cs="Calibri" w:eastAsia="Calibri" w:hAnsi="Calibri"/>
          <w:b/>
          <w:bCs/>
          <w:color w:val="0F172A"/>
          <w:sz w:val="22"/>
          <w:szCs w:val="22"/>
        </w:rPr>
        <w:t xml:space="preserve">Modified: All data-reading endpoints</w:t>
      </w:r>
    </w:p>
    <w:p>
      <w:pPr>
        <w:spacing w:before="60" w:after="60"/>
      </w:pPr>
      <w:r>
        <w:rPr>
          <w:rFonts w:ascii="Calibri" w:cs="Calibri" w:eastAsia="Calibri" w:hAnsi="Calibri"/>
          <w:color w:val="0F172A"/>
          <w:sz w:val="20"/>
          <w:szCs w:val="20"/>
        </w:rPr>
        <w:t xml:space="preserve">In storage.ts, all queries that currently filter by userId must also filter by childProfileId WHERE childProfileId IS NOT NULL. Specifically: getTestSessions(), getTestAnswers(), getUserBadges(), getProgrammeEnrolment(), getWeeklyPlans().</w:t>
      </w:r>
    </w:p>
    <w:p>
      <w:pPr>
        <w:spacing w:before="120" w:after="0"/>
      </w:pPr>
    </w:p>
    <w:p>
      <w:pPr>
        <w:pStyle w:val="Heading2"/>
        <w:spacing w:before="300" w:after="100"/>
      </w:pPr>
      <w:r>
        <w:rPr>
          <w:rFonts w:ascii="Georgia" w:cs="Georgia" w:eastAsia="Georgia" w:hAnsi="Georgia"/>
          <w:b/>
          <w:bCs/>
          <w:color w:val="1E3A5F"/>
          <w:sz w:val="26"/>
          <w:szCs w:val="26"/>
        </w:rPr>
        <w:t xml:space="preserve">Frontend Changes</w:t>
      </w:r>
    </w:p>
    <w:p>
      <w:pPr>
        <w:spacing w:before="200" w:after="80"/>
      </w:pPr>
      <w:r>
        <w:rPr>
          <w:rFonts w:ascii="Calibri" w:cs="Calibri" w:eastAsia="Calibri" w:hAnsi="Calibri"/>
          <w:b/>
          <w:bCs/>
          <w:color w:val="0F172A"/>
          <w:sz w:val="22"/>
          <w:szCs w:val="22"/>
        </w:rPr>
        <w:t xml:space="preserve">1. New component: ChildSwitcher.tsx</w:t>
      </w:r>
    </w:p>
    <w:p>
      <w:pPr>
        <w:spacing w:before="60" w:after="60"/>
      </w:pPr>
      <w:r>
        <w:rPr>
          <w:rFonts w:ascii="Calibri" w:cs="Calibri" w:eastAsia="Calibri" w:hAnsi="Calibri"/>
          <w:color w:val="0F172A"/>
          <w:sz w:val="20"/>
          <w:szCs w:val="20"/>
        </w:rPr>
        <w:t xml:space="preserve">A compact dropdown in the Navbar (right of the logo, before other nav items) showing the active child's name and year. Clicking opens a panel with:</w:t>
      </w:r>
    </w:p>
    <w:p>
      <w:pPr>
        <w:pStyle w:val="ListParagraph"/>
        <w:numPr>
          <w:ilvl w:val="0"/>
          <w:numId w:val="2"/>
        </w:numPr>
        <w:spacing w:before="50" w:after="50"/>
      </w:pPr>
      <w:r>
        <w:rPr>
          <w:rFonts w:ascii="Calibri" w:cs="Calibri" w:eastAsia="Calibri" w:hAnsi="Calibri"/>
          <w:color w:val="0F172A"/>
          <w:sz w:val="20"/>
          <w:szCs w:val="20"/>
        </w:rPr>
        <w:t xml:space="preserve">A card per child profile showing name, year, and current readiness band colour</w:t>
      </w:r>
    </w:p>
    <w:p>
      <w:pPr>
        <w:pStyle w:val="ListParagraph"/>
        <w:numPr>
          <w:ilvl w:val="0"/>
          <w:numId w:val="2"/>
        </w:numPr>
        <w:spacing w:before="50" w:after="50"/>
      </w:pPr>
      <w:r>
        <w:rPr>
          <w:rFonts w:ascii="Calibri" w:cs="Calibri" w:eastAsia="Calibri" w:hAnsi="Calibri"/>
          <w:color w:val="0F172A"/>
          <w:sz w:val="20"/>
          <w:szCs w:val="20"/>
        </w:rPr>
        <w:t xml:space="preserve">'Switch to [name]' button that calls PUT /api/child-profiles/active and refreshes all dashboard queries</w:t>
      </w:r>
    </w:p>
    <w:p>
      <w:pPr>
        <w:pStyle w:val="ListParagraph"/>
        <w:numPr>
          <w:ilvl w:val="0"/>
          <w:numId w:val="2"/>
        </w:numPr>
        <w:spacing w:before="50" w:after="50"/>
      </w:pPr>
      <w:r>
        <w:rPr>
          <w:rFonts w:ascii="Calibri" w:cs="Calibri" w:eastAsia="Calibri" w:hAnsi="Calibri"/>
          <w:color w:val="0F172A"/>
          <w:sz w:val="20"/>
          <w:szCs w:val="20"/>
        </w:rPr>
        <w:t xml:space="preserve">'Add child' button (disabled if 3 profiles exist) that opens the onboarding modal</w:t>
      </w:r>
    </w:p>
    <w:p>
      <w:pPr>
        <w:pStyle w:val="ListParagraph"/>
        <w:numPr>
          <w:ilvl w:val="0"/>
          <w:numId w:val="2"/>
        </w:numPr>
        <w:spacing w:before="50" w:after="50"/>
      </w:pPr>
      <w:r>
        <w:rPr>
          <w:rFonts w:ascii="Calibri" w:cs="Calibri" w:eastAsia="Calibri" w:hAnsi="Calibri"/>
          <w:color w:val="0F172A"/>
          <w:sz w:val="20"/>
          <w:szCs w:val="20"/>
        </w:rPr>
        <w:t xml:space="preserve">Only shown if the user has 2+ child profiles OR is on a _family tier</w:t>
      </w:r>
    </w:p>
    <w:p>
      <w:pPr>
        <w:spacing w:before="120" w:after="0"/>
      </w:pPr>
    </w:p>
    <w:p>
      <w:pPr>
        <w:spacing w:before="200" w:after="80"/>
      </w:pPr>
      <w:r>
        <w:rPr>
          <w:rFonts w:ascii="Calibri" w:cs="Calibri" w:eastAsia="Calibri" w:hAnsi="Calibri"/>
          <w:b/>
          <w:bCs/>
          <w:color w:val="0F172A"/>
          <w:sz w:val="22"/>
          <w:szCs w:val="22"/>
        </w:rPr>
        <w:t xml:space="preserve">2. Onboarding.tsx — multi-child entry point</w:t>
      </w:r>
    </w:p>
    <w:p>
      <w:pPr>
        <w:spacing w:before="60" w:after="60"/>
      </w:pPr>
      <w:r>
        <w:rPr>
          <w:rFonts w:ascii="Calibri" w:cs="Calibri" w:eastAsia="Calibri" w:hAnsi="Calibri"/>
          <w:color w:val="0F172A"/>
          <w:sz w:val="20"/>
          <w:szCs w:val="20"/>
        </w:rPr>
        <w:t xml:space="preserve">After completing onboarding for the first child, if the user is on a _family tier, show: 'You have room for [N] more children — add them now or do it later from your account.' With 'Add another child' and 'Go to dashboard' options.</w:t>
      </w:r>
    </w:p>
    <w:p>
      <w:pPr>
        <w:spacing w:before="120" w:after="0"/>
      </w:pPr>
    </w:p>
    <w:p>
      <w:pPr>
        <w:spacing w:before="200" w:after="80"/>
      </w:pPr>
      <w:r>
        <w:rPr>
          <w:rFonts w:ascii="Calibri" w:cs="Calibri" w:eastAsia="Calibri" w:hAnsi="Calibri"/>
          <w:b/>
          <w:bCs/>
          <w:color w:val="0F172A"/>
          <w:sz w:val="22"/>
          <w:szCs w:val="22"/>
        </w:rPr>
        <w:t xml:space="preserve">3. Account.tsx — child profile management</w:t>
      </w:r>
    </w:p>
    <w:p>
      <w:pPr>
        <w:spacing w:before="60" w:after="60"/>
      </w:pPr>
      <w:r>
        <w:rPr>
          <w:rFonts w:ascii="Calibri" w:cs="Calibri" w:eastAsia="Calibri" w:hAnsi="Calibri"/>
          <w:color w:val="0F172A"/>
          <w:sz w:val="20"/>
          <w:szCs w:val="20"/>
        </w:rPr>
        <w:t xml:space="preserve">Add a 'Children' section to the Account page listing all profiles with edit (name/year only) and deactivate (soft-delete via isActive=false) options. Show remaining profile slots: 'You can add [N] more child.'</w:t>
      </w:r>
    </w:p>
    <w:p>
      <w:pPr>
        <w:spacing w:before="120" w:after="0"/>
      </w:pPr>
    </w:p>
    <w:p>
      <w:pPr>
        <w:spacing w:before="200" w:after="80"/>
      </w:pPr>
      <w:r>
        <w:rPr>
          <w:rFonts w:ascii="Calibri" w:cs="Calibri" w:eastAsia="Calibri" w:hAnsi="Calibri"/>
          <w:b/>
          <w:bCs/>
          <w:color w:val="0F172A"/>
          <w:sz w:val="22"/>
          <w:szCs w:val="22"/>
        </w:rPr>
        <w:t xml:space="preserve">4. Pricing.tsx — Family Pack cards</w:t>
      </w:r>
    </w:p>
    <w:p>
      <w:pPr>
        <w:spacing w:before="60" w:after="60"/>
      </w:pPr>
      <w:r>
        <w:rPr>
          <w:rFonts w:ascii="Calibri" w:cs="Calibri" w:eastAsia="Calibri" w:hAnsi="Calibri"/>
          <w:color w:val="0F172A"/>
          <w:sz w:val="20"/>
          <w:szCs w:val="20"/>
        </w:rPr>
        <w:t xml:space="preserve">Add Family Pack variants below each existing paid tier. Display: '👨‍👩‍👧‍👦 Family Practice Pack — up to 3 children · £149'. Add a 'Most popular for families' badge. Show a savings callout: 'Save £49 vs two individual packs'.</w:t>
      </w:r>
    </w:p>
    <w:p>
      <w:pPr>
        <w:spacing w:before="120" w:after="0"/>
      </w:pPr>
    </w:p>
    <w:p>
      <w:pPr>
        <w:spacing w:before="200" w:after="80"/>
      </w:pPr>
      <w:r>
        <w:rPr>
          <w:rFonts w:ascii="Calibri" w:cs="Calibri" w:eastAsia="Calibri" w:hAnsi="Calibri"/>
          <w:b/>
          <w:bCs/>
          <w:color w:val="0F172A"/>
          <w:sz w:val="22"/>
          <w:szCs w:val="22"/>
        </w:rPr>
        <w:t xml:space="preserve">5. Dashboard.tsx — child context header</w:t>
      </w:r>
    </w:p>
    <w:p>
      <w:pPr>
        <w:spacing w:before="60" w:after="60"/>
      </w:pPr>
      <w:r>
        <w:rPr>
          <w:rFonts w:ascii="Calibri" w:cs="Calibri" w:eastAsia="Calibri" w:hAnsi="Calibri"/>
          <w:color w:val="0F172A"/>
          <w:sz w:val="20"/>
          <w:szCs w:val="20"/>
        </w:rPr>
        <w:t xml:space="preserve">When multiple child profiles exist, show 'Viewing: [ChildName] · Year [N]' as a persistent header below the main nav. This prevents parent confusion about which child's data they're viewing.</w:t>
      </w:r>
    </w:p>
    <w:p>
      <w:pPr>
        <w:spacing w:before="120" w:after="0"/>
      </w:pPr>
    </w:p>
    <w:p>
      <w:pPr>
        <w:pStyle w:val="Heading2"/>
        <w:spacing w:before="300" w:after="100"/>
      </w:pPr>
      <w:r>
        <w:rPr>
          <w:rFonts w:ascii="Georgia" w:cs="Georgia" w:eastAsia="Georgia" w:hAnsi="Georgia"/>
          <w:b/>
          <w:bCs/>
          <w:color w:val="1E3A5F"/>
          <w:sz w:val="26"/>
          <w:szCs w:val="26"/>
        </w:rPr>
        <w:t xml:space="preserve">Tier Gating</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3200"/>
        <w:gridCol w:w="2613"/>
        <w:gridCol w:w="3013"/>
      </w:tblGrid>
      <w:tr>
        <w:trPr>
          <w:tblHeader/>
        </w:trPr>
        <w:tc>
          <w:tcPr>
            <w:tcW w:type="dxa" w:w="3200"/>
            <w:shd w:fill="16A34A"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Capability</w:t>
            </w:r>
          </w:p>
        </w:tc>
        <w:tc>
          <w:tcPr>
            <w:tcW w:type="dxa" w:w="2613"/>
            <w:shd w:fill="16A34A"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pack12 / programme16 (single)</w:t>
            </w:r>
          </w:p>
        </w:tc>
        <w:tc>
          <w:tcPr>
            <w:tcW w:type="dxa" w:w="3013"/>
            <w:shd w:fill="16A34A"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pack12_family / programme16_family</w:t>
            </w:r>
          </w:p>
        </w:tc>
      </w:tr>
      <w:tr>
        <w:tc>
          <w:tcPr>
            <w:tcW w:type="dxa" w:w="3200"/>
            <w:shd w:fill="FFFFFF" w:val="clear"/>
            <w:tcMar>
              <w:top w:type="dxa" w:w="70"/>
              <w:left w:type="dxa" w:w="120"/>
              <w:bottom w:type="dxa" w:w="70"/>
              <w:right w:type="dxa" w:w="120"/>
            </w:tcMar>
          </w:tcPr>
          <w:p>
            <w:r>
              <w:rPr>
                <w:rFonts w:ascii="Calibri" w:cs="Calibri" w:eastAsia="Calibri" w:hAnsi="Calibri"/>
                <w:color w:val="0F172A"/>
                <w:sz w:val="18"/>
                <w:szCs w:val="18"/>
              </w:rPr>
              <w:t xml:space="preserve">Child profiles allowed</w:t>
            </w:r>
          </w:p>
        </w:tc>
        <w:tc>
          <w:tcPr>
            <w:tcW w:type="dxa" w:w="2613"/>
            <w:shd w:fill="FFFFFF" w:val="clear"/>
            <w:tcMar>
              <w:top w:type="dxa" w:w="70"/>
              <w:left w:type="dxa" w:w="120"/>
              <w:bottom w:type="dxa" w:w="70"/>
              <w:right w:type="dxa" w:w="120"/>
            </w:tcMar>
          </w:tcPr>
          <w:p>
            <w:r>
              <w:rPr>
                <w:rFonts w:ascii="Calibri" w:cs="Calibri" w:eastAsia="Calibri" w:hAnsi="Calibri"/>
                <w:color w:val="0F172A"/>
                <w:sz w:val="18"/>
                <w:szCs w:val="18"/>
              </w:rPr>
              <w:t xml:space="preserve">1</w:t>
            </w:r>
          </w:p>
        </w:tc>
        <w:tc>
          <w:tcPr>
            <w:tcW w:type="dxa" w:w="3013"/>
            <w:shd w:fill="FFFFFF" w:val="clear"/>
            <w:tcMar>
              <w:top w:type="dxa" w:w="70"/>
              <w:left w:type="dxa" w:w="120"/>
              <w:bottom w:type="dxa" w:w="70"/>
              <w:right w:type="dxa" w:w="120"/>
            </w:tcMar>
          </w:tcPr>
          <w:p>
            <w:r>
              <w:rPr>
                <w:rFonts w:ascii="Calibri" w:cs="Calibri" w:eastAsia="Calibri" w:hAnsi="Calibri"/>
                <w:color w:val="0F172A"/>
                <w:sz w:val="18"/>
                <w:szCs w:val="18"/>
              </w:rPr>
              <w:t xml:space="preserve">Up to 3</w:t>
            </w:r>
          </w:p>
        </w:tc>
      </w:tr>
      <w:tr>
        <w:tc>
          <w:tcPr>
            <w:tcW w:type="dxa" w:w="3200"/>
            <w:shd w:fill="F8FAFC" w:val="clear"/>
            <w:tcMar>
              <w:top w:type="dxa" w:w="70"/>
              <w:left w:type="dxa" w:w="120"/>
              <w:bottom w:type="dxa" w:w="70"/>
              <w:right w:type="dxa" w:w="120"/>
            </w:tcMar>
          </w:tcPr>
          <w:p>
            <w:r>
              <w:rPr>
                <w:rFonts w:ascii="Calibri" w:cs="Calibri" w:eastAsia="Calibri" w:hAnsi="Calibri"/>
                <w:color w:val="0F172A"/>
                <w:sz w:val="18"/>
                <w:szCs w:val="18"/>
              </w:rPr>
              <w:t xml:space="preserve">ChildSwitcher nav element</w:t>
            </w:r>
          </w:p>
        </w:tc>
        <w:tc>
          <w:tcPr>
            <w:tcW w:type="dxa" w:w="2613"/>
            <w:shd w:fill="F8FAFC" w:val="clear"/>
            <w:tcMar>
              <w:top w:type="dxa" w:w="70"/>
              <w:left w:type="dxa" w:w="120"/>
              <w:bottom w:type="dxa" w:w="70"/>
              <w:right w:type="dxa" w:w="120"/>
            </w:tcMar>
          </w:tcPr>
          <w:p>
            <w:r>
              <w:rPr>
                <w:rFonts w:ascii="Calibri" w:cs="Calibri" w:eastAsia="Calibri" w:hAnsi="Calibri"/>
                <w:color w:val="0F172A"/>
                <w:sz w:val="18"/>
                <w:szCs w:val="18"/>
              </w:rPr>
              <w:t xml:space="preserve">Hidden</w:t>
            </w:r>
          </w:p>
        </w:tc>
        <w:tc>
          <w:tcPr>
            <w:tcW w:type="dxa" w:w="3013"/>
            <w:shd w:fill="F8FAFC" w:val="clear"/>
            <w:tcMar>
              <w:top w:type="dxa" w:w="70"/>
              <w:left w:type="dxa" w:w="120"/>
              <w:bottom w:type="dxa" w:w="70"/>
              <w:right w:type="dxa" w:w="120"/>
            </w:tcMar>
          </w:tcPr>
          <w:p>
            <w:r>
              <w:rPr>
                <w:rFonts w:ascii="Calibri" w:cs="Calibri" w:eastAsia="Calibri" w:hAnsi="Calibri"/>
                <w:color w:val="0F172A"/>
                <w:sz w:val="18"/>
                <w:szCs w:val="18"/>
              </w:rPr>
              <w:t xml:space="preserve">Visible</w:t>
            </w:r>
          </w:p>
        </w:tc>
      </w:tr>
      <w:tr>
        <w:tc>
          <w:tcPr>
            <w:tcW w:type="dxa" w:w="3200"/>
            <w:shd w:fill="FFFFFF" w:val="clear"/>
            <w:tcMar>
              <w:top w:type="dxa" w:w="70"/>
              <w:left w:type="dxa" w:w="120"/>
              <w:bottom w:type="dxa" w:w="70"/>
              <w:right w:type="dxa" w:w="120"/>
            </w:tcMar>
          </w:tcPr>
          <w:p>
            <w:r>
              <w:rPr>
                <w:rFonts w:ascii="Calibri" w:cs="Calibri" w:eastAsia="Calibri" w:hAnsi="Calibri"/>
                <w:color w:val="0F172A"/>
                <w:sz w:val="18"/>
                <w:szCs w:val="18"/>
              </w:rPr>
              <w:t xml:space="preserve">Data scoped per child</w:t>
            </w:r>
          </w:p>
        </w:tc>
        <w:tc>
          <w:tcPr>
            <w:tcW w:type="dxa" w:w="2613"/>
            <w:shd w:fill="FFFFFF" w:val="clear"/>
            <w:tcMar>
              <w:top w:type="dxa" w:w="70"/>
              <w:left w:type="dxa" w:w="120"/>
              <w:bottom w:type="dxa" w:w="70"/>
              <w:right w:type="dxa" w:w="120"/>
            </w:tcMar>
          </w:tcPr>
          <w:p>
            <w:r>
              <w:rPr>
                <w:rFonts w:ascii="Calibri" w:cs="Calibri" w:eastAsia="Calibri" w:hAnsi="Calibri"/>
                <w:color w:val="0F172A"/>
                <w:sz w:val="18"/>
                <w:szCs w:val="18"/>
              </w:rPr>
              <w:t xml:space="preserve">Yes (single profile)</w:t>
            </w:r>
          </w:p>
        </w:tc>
        <w:tc>
          <w:tcPr>
            <w:tcW w:type="dxa" w:w="3013"/>
            <w:shd w:fill="FFFFFF" w:val="clear"/>
            <w:tcMar>
              <w:top w:type="dxa" w:w="70"/>
              <w:left w:type="dxa" w:w="120"/>
              <w:bottom w:type="dxa" w:w="70"/>
              <w:right w:type="dxa" w:w="120"/>
            </w:tcMar>
          </w:tcPr>
          <w:p>
            <w:r>
              <w:rPr>
                <w:rFonts w:ascii="Calibri" w:cs="Calibri" w:eastAsia="Calibri" w:hAnsi="Calibri"/>
                <w:color w:val="0F172A"/>
                <w:sz w:val="18"/>
                <w:szCs w:val="18"/>
              </w:rPr>
              <w:t xml:space="preserve">Yes (per active profile)</w:t>
            </w:r>
          </w:p>
        </w:tc>
      </w:tr>
      <w:tr>
        <w:tc>
          <w:tcPr>
            <w:tcW w:type="dxa" w:w="3200"/>
            <w:shd w:fill="F8FAFC" w:val="clear"/>
            <w:tcMar>
              <w:top w:type="dxa" w:w="70"/>
              <w:left w:type="dxa" w:w="120"/>
              <w:bottom w:type="dxa" w:w="70"/>
              <w:right w:type="dxa" w:w="120"/>
            </w:tcMar>
          </w:tcPr>
          <w:p>
            <w:r>
              <w:rPr>
                <w:rFonts w:ascii="Calibri" w:cs="Calibri" w:eastAsia="Calibri" w:hAnsi="Calibri"/>
                <w:color w:val="0F172A"/>
                <w:sz w:val="18"/>
                <w:szCs w:val="18"/>
              </w:rPr>
              <w:t xml:space="preserve">Pricing shown on Pricing page</w:t>
            </w:r>
          </w:p>
        </w:tc>
        <w:tc>
          <w:tcPr>
            <w:tcW w:type="dxa" w:w="2613"/>
            <w:shd w:fill="F8FAFC" w:val="clear"/>
            <w:tcMar>
              <w:top w:type="dxa" w:w="70"/>
              <w:left w:type="dxa" w:w="120"/>
              <w:bottom w:type="dxa" w:w="70"/>
              <w:right w:type="dxa" w:w="120"/>
            </w:tcMar>
          </w:tcPr>
          <w:p>
            <w:r>
              <w:rPr>
                <w:rFonts w:ascii="Calibri" w:cs="Calibri" w:eastAsia="Calibri" w:hAnsi="Calibri"/>
                <w:color w:val="0F172A"/>
                <w:sz w:val="18"/>
                <w:szCs w:val="18"/>
              </w:rPr>
              <w:t xml:space="preserve">Yes</w:t>
            </w:r>
          </w:p>
        </w:tc>
        <w:tc>
          <w:tcPr>
            <w:tcW w:type="dxa" w:w="3013"/>
            <w:shd w:fill="F8FAFC" w:val="clear"/>
            <w:tcMar>
              <w:top w:type="dxa" w:w="70"/>
              <w:left w:type="dxa" w:w="120"/>
              <w:bottom w:type="dxa" w:w="70"/>
              <w:right w:type="dxa" w:w="120"/>
            </w:tcMar>
          </w:tcPr>
          <w:p>
            <w:r>
              <w:rPr>
                <w:rFonts w:ascii="Calibri" w:cs="Calibri" w:eastAsia="Calibri" w:hAnsi="Calibri"/>
                <w:color w:val="0F172A"/>
                <w:sz w:val="18"/>
                <w:szCs w:val="18"/>
              </w:rPr>
              <w:t xml:space="preserve">Yes (family column)</w:t>
            </w:r>
          </w:p>
        </w:tc>
      </w:tr>
    </w:tbl>
    <w:p>
      <w:pPr>
        <w:spacing w:before="120" w:after="0"/>
      </w:pPr>
    </w:p>
    <w:p>
      <w:pPr>
        <w:pStyle w:val="Heading2"/>
        <w:spacing w:before="300" w:after="100"/>
      </w:pPr>
      <w:r>
        <w:rPr>
          <w:rFonts w:ascii="Georgia" w:cs="Georgia" w:eastAsia="Georgia" w:hAnsi="Georgia"/>
          <w:b/>
          <w:bCs/>
          <w:color w:val="1E3A5F"/>
          <w:sz w:val="26"/>
          <w:szCs w:val="26"/>
        </w:rPr>
        <w:t xml:space="preserve">Acceptance Criteria</w:t>
      </w:r>
    </w:p>
    <w:p>
      <w:pPr>
        <w:pStyle w:val="ListParagraph"/>
        <w:numPr>
          <w:ilvl w:val="0"/>
          <w:numId w:val="3"/>
        </w:numPr>
        <w:spacing w:before="50" w:after="50"/>
      </w:pPr>
      <w:r>
        <w:rPr>
          <w:rFonts w:ascii="Calibri" w:cs="Calibri" w:eastAsia="Calibri" w:hAnsi="Calibri"/>
          <w:color w:val="0F172A"/>
          <w:sz w:val="20"/>
          <w:szCs w:val="20"/>
        </w:rPr>
        <w:t xml:space="preserve">Existing users with no child profiles continue to function without any UI change.</w:t>
      </w:r>
    </w:p>
    <w:p>
      <w:pPr>
        <w:pStyle w:val="ListParagraph"/>
        <w:numPr>
          <w:ilvl w:val="0"/>
          <w:numId w:val="3"/>
        </w:numPr>
        <w:spacing w:before="50" w:after="50"/>
      </w:pPr>
      <w:r>
        <w:rPr>
          <w:rFonts w:ascii="Calibri" w:cs="Calibri" w:eastAsia="Calibri" w:hAnsi="Calibri"/>
          <w:color w:val="0F172A"/>
          <w:sz w:val="20"/>
          <w:szCs w:val="20"/>
        </w:rPr>
        <w:t xml:space="preserve">A _family tier user can create, switch between, and deactivate up to 3 child profiles.</w:t>
      </w:r>
    </w:p>
    <w:p>
      <w:pPr>
        <w:pStyle w:val="ListParagraph"/>
        <w:numPr>
          <w:ilvl w:val="0"/>
          <w:numId w:val="3"/>
        </w:numPr>
        <w:spacing w:before="50" w:after="50"/>
      </w:pPr>
      <w:r>
        <w:rPr>
          <w:rFonts w:ascii="Calibri" w:cs="Calibri" w:eastAsia="Calibri" w:hAnsi="Calibri"/>
          <w:color w:val="0F172A"/>
          <w:sz w:val="20"/>
          <w:szCs w:val="20"/>
        </w:rPr>
        <w:t xml:space="preserve">All session data, badges, and programme enrolments are correctly scoped to the active child profile.</w:t>
      </w:r>
    </w:p>
    <w:p>
      <w:pPr>
        <w:pStyle w:val="ListParagraph"/>
        <w:numPr>
          <w:ilvl w:val="0"/>
          <w:numId w:val="3"/>
        </w:numPr>
        <w:spacing w:before="50" w:after="50"/>
      </w:pPr>
      <w:r>
        <w:rPr>
          <w:rFonts w:ascii="Calibri" w:cs="Calibri" w:eastAsia="Calibri" w:hAnsi="Calibri"/>
          <w:color w:val="0F172A"/>
          <w:sz w:val="20"/>
          <w:szCs w:val="20"/>
        </w:rPr>
        <w:t xml:space="preserve">Switching child profile updates the dashboard, results, and progress views to reflect the new active child.</w:t>
      </w:r>
    </w:p>
    <w:p>
      <w:pPr>
        <w:pStyle w:val="ListParagraph"/>
        <w:numPr>
          <w:ilvl w:val="0"/>
          <w:numId w:val="3"/>
        </w:numPr>
        <w:spacing w:before="50" w:after="50"/>
      </w:pPr>
      <w:r>
        <w:rPr>
          <w:rFonts w:ascii="Calibri" w:cs="Calibri" w:eastAsia="Calibri" w:hAnsi="Calibri"/>
          <w:color w:val="0F172A"/>
          <w:sz w:val="20"/>
          <w:szCs w:val="20"/>
        </w:rPr>
        <w:t xml:space="preserve">Attempting to create a 4th child profile returns a 403 with message 'Family plan allows up to 3 children.'</w:t>
      </w:r>
    </w:p>
    <w:p>
      <w:pPr>
        <w:pStyle w:val="ListParagraph"/>
        <w:numPr>
          <w:ilvl w:val="0"/>
          <w:numId w:val="3"/>
        </w:numPr>
        <w:spacing w:before="50" w:after="50"/>
      </w:pPr>
      <w:r>
        <w:rPr>
          <w:rFonts w:ascii="Calibri" w:cs="Calibri" w:eastAsia="Calibri" w:hAnsi="Calibri"/>
          <w:color w:val="0F172A"/>
          <w:sz w:val="20"/>
          <w:szCs w:val="20"/>
        </w:rPr>
        <w:t xml:space="preserve">The Stripe products pack12_family (£149/12wk) and programme16_family (£349/16wk) are created in stripe-seed.ts.</w:t>
      </w:r>
    </w:p>
    <w:p>
      <w:r>
        <w:br w:type="pag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00"/>
        <w:gridCol w:w="7826"/>
      </w:tblGrid>
      <w:tr>
        <w:tc>
          <w:tcPr>
            <w:tcW w:type="dxa" w:w="800"/>
            <w:shd w:fill="D97706" w:val="clear"/>
            <w:vAlign w:val="center"/>
          </w:tcPr>
          <w:p>
            <w:pPr>
              <w:jc w:val="center"/>
            </w:pPr>
            <w:r>
              <w:rPr>
                <w:rFonts w:ascii="Georgia" w:cs="Georgia" w:eastAsia="Georgia" w:hAnsi="Georgia"/>
                <w:b/>
                <w:bCs/>
                <w:color w:val="FFFFFF"/>
                <w:sz w:val="36"/>
                <w:szCs w:val="36"/>
              </w:rPr>
              <w:t xml:space="preserve">4</w:t>
            </w:r>
          </w:p>
        </w:tc>
        <w:tc>
          <w:tcPr>
            <w:tcW w:type="dxa" w:w="7826"/>
            <w:shd w:fill="F8FAFC" w:val="clear"/>
            <w:tcMar>
              <w:left w:type="dxa" w:w="200"/>
            </w:tcMar>
            <w:vAlign w:val="center"/>
          </w:tcPr>
          <w:p>
            <w:r>
              <w:rPr>
                <w:rFonts w:ascii="Georgia" w:cs="Georgia" w:eastAsia="Georgia" w:hAnsi="Georgia"/>
                <w:b/>
                <w:bCs/>
                <w:color w:val="D97706"/>
                <w:sz w:val="30"/>
                <w:szCs w:val="30"/>
              </w:rPr>
              <w:t xml:space="preserve">Spatial Reasoning as Distinct Section</w:t>
            </w:r>
          </w:p>
        </w:tc>
      </w:tr>
    </w:tbl>
    <w:p>
      <w:pPr>
        <w:spacing w:before="100" w:after="0"/>
      </w:pPr>
    </w:p>
    <w:p>
      <w:pPr>
        <w:pStyle w:val="Heading2"/>
        <w:spacing w:before="300" w:after="100"/>
      </w:pPr>
      <w:r>
        <w:rPr>
          <w:rFonts w:ascii="Georgia" w:cs="Georgia" w:eastAsia="Georgia" w:hAnsi="Georgia"/>
          <w:b/>
          <w:bCs/>
          <w:color w:val="1E3A5F"/>
          <w:sz w:val="26"/>
          <w:szCs w:val="26"/>
        </w:rPr>
        <w:t xml:space="preserve">What It Is</w:t>
      </w:r>
    </w:p>
    <w:p>
      <w:pPr>
        <w:spacing w:before="60" w:after="60"/>
      </w:pPr>
      <w:r>
        <w:rPr>
          <w:rFonts w:ascii="Calibri" w:cs="Calibri" w:eastAsia="Calibri" w:hAnsi="Calibri"/>
          <w:color w:val="0F172A"/>
          <w:sz w:val="20"/>
          <w:szCs w:val="20"/>
        </w:rPr>
        <w:t xml:space="preserve">The official GL Assessment Paper 2 lists Non-Verbal Reasoning and Spatial Reasoning as distinct disciplines. Currently, the platform bundles all spatial tasks within NVR. Splitting them corrects a product accuracy gap and enables more targeted skill feedback — a child may excel at NVR pattern sequences but struggle with 3D spatial visualisation, and the platform currently cannot distinguish this.</w:t>
      </w:r>
    </w:p>
    <w:p>
      <w:pPr>
        <w:spacing w:before="120" w:after="0"/>
      </w:pPr>
    </w:p>
    <w:p>
      <w:pPr>
        <w:pStyle w:val="Heading2"/>
        <w:spacing w:before="300" w:after="100"/>
      </w:pPr>
      <w:r>
        <w:rPr>
          <w:rFonts w:ascii="Georgia" w:cs="Georgia" w:eastAsia="Georgia" w:hAnsi="Georgia"/>
          <w:b/>
          <w:bCs/>
          <w:color w:val="1E3A5F"/>
          <w:sz w:val="26"/>
          <w:szCs w:val="26"/>
        </w:rPr>
        <w:t xml:space="preserve">Schema Changes</w:t>
      </w:r>
    </w:p>
    <w:p>
      <w:pPr>
        <w:spacing w:before="200" w:after="80"/>
      </w:pPr>
      <w:r>
        <w:rPr>
          <w:rFonts w:ascii="Calibri" w:cs="Calibri" w:eastAsia="Calibri" w:hAnsi="Calibri"/>
          <w:b/>
          <w:bCs/>
          <w:color w:val="0F172A"/>
          <w:sz w:val="22"/>
          <w:szCs w:val="22"/>
        </w:rPr>
        <w:t xml:space="preserve">1. questions table — new section value</w:t>
      </w:r>
    </w:p>
    <w:p>
      <w:pPr>
        <w:spacing w:before="40" w:after="40"/>
        <w:ind w:left="480"/>
      </w:pPr>
      <w:r>
        <w:rPr>
          <w:rFonts w:ascii="Courier New" w:cs="Courier New" w:eastAsia="Courier New" w:hAnsi="Courier New"/>
          <w:color w:val="1D4ED8"/>
          <w:sz w:val="18"/>
          <w:szCs w:val="18"/>
        </w:rPr>
        <w:t xml:space="preserve">section: 'spatial'  ← add alongside 'vr', 'nvr', 'maths', 'comprehension'</w:t>
      </w:r>
    </w:p>
    <w:p>
      <w:pPr>
        <w:spacing w:before="120" w:after="0"/>
      </w:pPr>
    </w:p>
    <w:p>
      <w:pPr>
        <w:spacing w:before="200" w:after="80"/>
      </w:pPr>
      <w:r>
        <w:rPr>
          <w:rFonts w:ascii="Calibri" w:cs="Calibri" w:eastAsia="Calibri" w:hAnsi="Calibri"/>
          <w:b/>
          <w:bCs/>
          <w:color w:val="0F172A"/>
          <w:sz w:val="22"/>
          <w:szCs w:val="22"/>
        </w:rPr>
        <w:t xml:space="preserve">2. diagnostics table — update sections arrays</w:t>
      </w:r>
    </w:p>
    <w:p>
      <w:pPr>
        <w:spacing w:before="40" w:after="40"/>
        <w:ind w:left="480"/>
      </w:pPr>
      <w:r>
        <w:rPr>
          <w:rFonts w:ascii="Courier New" w:cs="Courier New" w:eastAsia="Courier New" w:hAnsi="Courier New"/>
          <w:color w:val="1D4ED8"/>
          <w:sz w:val="18"/>
          <w:szCs w:val="18"/>
        </w:rPr>
        <w:t xml:space="preserve">full-a:  ['vr', 'nvr', 'spatial', 'maths', 'comprehension']</w:t>
      </w:r>
    </w:p>
    <w:p>
      <w:pPr>
        <w:spacing w:before="40" w:after="40"/>
        <w:ind w:left="480"/>
      </w:pPr>
      <w:r>
        <w:rPr>
          <w:rFonts w:ascii="Courier New" w:cs="Courier New" w:eastAsia="Courier New" w:hAnsi="Courier New"/>
          <w:color w:val="1D4ED8"/>
          <w:sz w:val="18"/>
          <w:szCs w:val="18"/>
        </w:rPr>
        <w:t xml:space="preserve">full-b:  ['vr', 'nvr', 'spatial', 'maths', 'comprehension']</w:t>
      </w:r>
    </w:p>
    <w:p>
      <w:pPr>
        <w:spacing w:before="40" w:after="40"/>
        <w:ind w:left="480"/>
      </w:pPr>
      <w:r>
        <w:rPr>
          <w:rFonts w:ascii="Courier New" w:cs="Courier New" w:eastAsia="Courier New" w:hAnsi="Courier New"/>
          <w:color w:val="1D4ED8"/>
          <w:sz w:val="18"/>
          <w:szCs w:val="18"/>
        </w:rPr>
        <w:t xml:space="preserve">mock-1:  ['vr', 'nvr', 'spatial', 'maths', 'comprehension']</w:t>
      </w:r>
    </w:p>
    <w:p>
      <w:pPr>
        <w:spacing w:before="40" w:after="40"/>
        <w:ind w:left="320"/>
      </w:pPr>
      <w:r>
        <w:rPr>
          <w:rFonts w:ascii="Calibri" w:cs="Calibri" w:eastAsia="Calibri" w:hAnsi="Calibri"/>
          <w:i/>
          <w:iCs/>
          <w:color w:val="64748B"/>
          <w:sz w:val="18"/>
          <w:szCs w:val="18"/>
        </w:rPr>
        <w:t xml:space="preserve">Redistribute question counts: full-a/b 48 total → 9 VR, 9 NVR, 6 Spatial, 16 Maths, 8 Comprehension. Mock-1 60 total → 12 VR, 12 NVR, 8 Spatial, 18 Maths, 10 Comprehension.</w:t>
      </w:r>
    </w:p>
    <w:p>
      <w:pPr>
        <w:spacing w:before="120" w:after="0"/>
      </w:pPr>
    </w:p>
    <w:p>
      <w:pPr>
        <w:spacing w:before="200" w:after="80"/>
      </w:pPr>
      <w:r>
        <w:rPr>
          <w:rFonts w:ascii="Calibri" w:cs="Calibri" w:eastAsia="Calibri" w:hAnsi="Calibri"/>
          <w:b/>
          <w:bCs/>
          <w:color w:val="0F172A"/>
          <w:sz w:val="22"/>
          <w:szCs w:val="22"/>
        </w:rPr>
        <w:t xml:space="preserve">3. contentTypes.ts — new spatial render types</w:t>
      </w:r>
    </w:p>
    <w:p>
      <w:pPr>
        <w:spacing w:before="60" w:after="60"/>
      </w:pPr>
      <w:r>
        <w:rPr>
          <w:rFonts w:ascii="Calibri" w:cs="Calibri" w:eastAsia="Calibri" w:hAnsi="Calibri"/>
          <w:color w:val="0F172A"/>
          <w:sz w:val="20"/>
          <w:szCs w:val="20"/>
        </w:rPr>
        <w:t xml:space="preserve">Add to RenderConfig union:</w:t>
      </w:r>
    </w:p>
    <w:p>
      <w:pPr>
        <w:spacing w:before="40" w:after="0"/>
      </w:pPr>
    </w:p>
    <w:p>
      <w:pPr>
        <w:spacing w:before="40" w:after="40"/>
        <w:ind w:left="480"/>
      </w:pPr>
      <w:r>
        <w:rPr>
          <w:rFonts w:ascii="Courier New" w:cs="Courier New" w:eastAsia="Courier New" w:hAnsi="Courier New"/>
          <w:color w:val="1D4ED8"/>
          <w:sz w:val="18"/>
          <w:szCs w:val="18"/>
        </w:rPr>
        <w:t xml:space="preserve">export type SpatialNetsConfig = {</w:t>
      </w:r>
    </w:p>
    <w:p>
      <w:pPr>
        <w:spacing w:before="40" w:after="40"/>
        <w:ind w:left="480"/>
      </w:pPr>
      <w:r>
        <w:rPr>
          <w:rFonts w:ascii="Courier New" w:cs="Courier New" w:eastAsia="Courier New" w:hAnsi="Courier New"/>
          <w:color w:val="1D4ED8"/>
          <w:sz w:val="18"/>
          <w:szCs w:val="18"/>
        </w:rPr>
        <w:t xml:space="preserve">  kind: 'spatial.nets';</w:t>
      </w:r>
    </w:p>
    <w:p>
      <w:pPr>
        <w:spacing w:before="40" w:after="40"/>
        <w:ind w:left="480"/>
      </w:pPr>
      <w:r>
        <w:rPr>
          <w:rFonts w:ascii="Courier New" w:cs="Courier New" w:eastAsia="Courier New" w:hAnsi="Courier New"/>
          <w:color w:val="1D4ED8"/>
          <w:sz w:val="18"/>
          <w:szCs w:val="18"/>
        </w:rPr>
        <w:t xml:space="preserve">  netFrames: SvgFrame[];   // the unfolded net</w:t>
      </w:r>
    </w:p>
    <w:p>
      <w:pPr>
        <w:spacing w:before="40" w:after="40"/>
        <w:ind w:left="480"/>
      </w:pPr>
      <w:r>
        <w:rPr>
          <w:rFonts w:ascii="Courier New" w:cs="Courier New" w:eastAsia="Courier New" w:hAnsi="Courier New"/>
          <w:color w:val="1D4ED8"/>
          <w:sz w:val="18"/>
          <w:szCs w:val="18"/>
        </w:rPr>
        <w:t xml:space="preserve">  answerOptions: SvgFrame[]; // 3D shapes (represented as isometric SVG)</w:t>
      </w:r>
    </w:p>
    <w:p>
      <w:pPr>
        <w:spacing w:before="40" w:after="40"/>
        <w:ind w:left="480"/>
      </w:pPr>
      <w:r>
        <w:rPr>
          <w:rFonts w:ascii="Courier New" w:cs="Courier New" w:eastAsia="Courier New" w:hAnsi="Courier New"/>
          <w:color w:val="1D4ED8"/>
          <w:sz w:val="18"/>
          <w:szCs w:val="18"/>
        </w:rPr>
        <w:t xml:space="preserve">};</w:t>
      </w:r>
    </w:p>
    <w:p>
      <w:pPr>
        <w:spacing w:before="20" w:after="0"/>
      </w:pPr>
    </w:p>
    <w:p>
      <w:pPr>
        <w:spacing w:before="40" w:after="40"/>
        <w:ind w:left="480"/>
      </w:pPr>
      <w:r>
        <w:rPr>
          <w:rFonts w:ascii="Courier New" w:cs="Courier New" w:eastAsia="Courier New" w:hAnsi="Courier New"/>
          <w:color w:val="1D4ED8"/>
          <w:sz w:val="18"/>
          <w:szCs w:val="18"/>
        </w:rPr>
        <w:t xml:space="preserve">export type SpatialCubeConfig = {</w:t>
      </w:r>
    </w:p>
    <w:p>
      <w:pPr>
        <w:spacing w:before="40" w:after="40"/>
        <w:ind w:left="480"/>
      </w:pPr>
      <w:r>
        <w:rPr>
          <w:rFonts w:ascii="Courier New" w:cs="Courier New" w:eastAsia="Courier New" w:hAnsi="Courier New"/>
          <w:color w:val="1D4ED8"/>
          <w:sz w:val="18"/>
          <w:szCs w:val="18"/>
        </w:rPr>
        <w:t xml:space="preserve">  kind: 'spatial.cubes';</w:t>
      </w:r>
    </w:p>
    <w:p>
      <w:pPr>
        <w:spacing w:before="40" w:after="40"/>
        <w:ind w:left="480"/>
      </w:pPr>
      <w:r>
        <w:rPr>
          <w:rFonts w:ascii="Courier New" w:cs="Courier New" w:eastAsia="Courier New" w:hAnsi="Courier New"/>
          <w:color w:val="1D4ED8"/>
          <w:sz w:val="18"/>
          <w:szCs w:val="18"/>
        </w:rPr>
        <w:t xml:space="preserve">  cubeViews: SvgFrame[];   // 2–3 views of same cube</w:t>
      </w:r>
    </w:p>
    <w:p>
      <w:pPr>
        <w:spacing w:before="40" w:after="40"/>
        <w:ind w:left="480"/>
      </w:pPr>
      <w:r>
        <w:rPr>
          <w:rFonts w:ascii="Courier New" w:cs="Courier New" w:eastAsia="Courier New" w:hAnsi="Courier New"/>
          <w:color w:val="1D4ED8"/>
          <w:sz w:val="18"/>
          <w:szCs w:val="18"/>
        </w:rPr>
        <w:t xml:space="preserve">  answerOptions: SvgFrame[]; // top-down views</w:t>
      </w:r>
    </w:p>
    <w:p>
      <w:pPr>
        <w:spacing w:before="40" w:after="40"/>
        <w:ind w:left="480"/>
      </w:pPr>
      <w:r>
        <w:rPr>
          <w:rFonts w:ascii="Courier New" w:cs="Courier New" w:eastAsia="Courier New" w:hAnsi="Courier New"/>
          <w:color w:val="1D4ED8"/>
          <w:sz w:val="18"/>
          <w:szCs w:val="18"/>
        </w:rPr>
        <w:t xml:space="preserve">};</w:t>
      </w:r>
    </w:p>
    <w:p>
      <w:pPr>
        <w:spacing w:before="20" w:after="0"/>
      </w:pPr>
    </w:p>
    <w:p>
      <w:pPr>
        <w:spacing w:before="40" w:after="40"/>
        <w:ind w:left="480"/>
      </w:pPr>
      <w:r>
        <w:rPr>
          <w:rFonts w:ascii="Courier New" w:cs="Courier New" w:eastAsia="Courier New" w:hAnsi="Courier New"/>
          <w:color w:val="1D4ED8"/>
          <w:sz w:val="18"/>
          <w:szCs w:val="18"/>
        </w:rPr>
        <w:t xml:space="preserve">export type SpatialFoldConfig = {</w:t>
      </w:r>
    </w:p>
    <w:p>
      <w:pPr>
        <w:spacing w:before="40" w:after="40"/>
        <w:ind w:left="480"/>
      </w:pPr>
      <w:r>
        <w:rPr>
          <w:rFonts w:ascii="Courier New" w:cs="Courier New" w:eastAsia="Courier New" w:hAnsi="Courier New"/>
          <w:color w:val="1D4ED8"/>
          <w:sz w:val="18"/>
          <w:szCs w:val="18"/>
        </w:rPr>
        <w:t xml:space="preserve">  kind: 'spatial.fold';</w:t>
      </w:r>
    </w:p>
    <w:p>
      <w:pPr>
        <w:spacing w:before="40" w:after="40"/>
        <w:ind w:left="480"/>
      </w:pPr>
      <w:r>
        <w:rPr>
          <w:rFonts w:ascii="Courier New" w:cs="Courier New" w:eastAsia="Courier New" w:hAnsi="Courier New"/>
          <w:color w:val="1D4ED8"/>
          <w:sz w:val="18"/>
          <w:szCs w:val="18"/>
        </w:rPr>
        <w:t xml:space="preserve">  promptFrame: SvgFrame;   // shape with fold line indicated</w:t>
      </w:r>
    </w:p>
    <w:p>
      <w:pPr>
        <w:spacing w:before="40" w:after="40"/>
        <w:ind w:left="480"/>
      </w:pPr>
      <w:r>
        <w:rPr>
          <w:rFonts w:ascii="Courier New" w:cs="Courier New" w:eastAsia="Courier New" w:hAnsi="Courier New"/>
          <w:color w:val="1D4ED8"/>
          <w:sz w:val="18"/>
          <w:szCs w:val="18"/>
        </w:rPr>
        <w:t xml:space="preserve">  answerOptions: SvgFrame[]; // resulting folded shapes</w:t>
      </w:r>
    </w:p>
    <w:p>
      <w:pPr>
        <w:spacing w:before="40" w:after="40"/>
        <w:ind w:left="480"/>
      </w:pPr>
      <w:r>
        <w:rPr>
          <w:rFonts w:ascii="Courier New" w:cs="Courier New" w:eastAsia="Courier New" w:hAnsi="Courier New"/>
          <w:color w:val="1D4ED8"/>
          <w:sz w:val="18"/>
          <w:szCs w:val="18"/>
        </w:rPr>
        <w:t xml:space="preserve">};</w:t>
      </w:r>
    </w:p>
    <w:p>
      <w:pPr>
        <w:spacing w:before="120" w:after="0"/>
      </w:pPr>
    </w:p>
    <w:p>
      <w:pPr>
        <w:pStyle w:val="Heading2"/>
        <w:spacing w:before="300" w:after="100"/>
      </w:pPr>
      <w:r>
        <w:rPr>
          <w:rFonts w:ascii="Georgia" w:cs="Georgia" w:eastAsia="Georgia" w:hAnsi="Georgia"/>
          <w:b/>
          <w:bCs/>
          <w:color w:val="1E3A5F"/>
          <w:sz w:val="26"/>
          <w:szCs w:val="26"/>
        </w:rPr>
        <w:t xml:space="preserve">New Generator: generators/spatial/</w:t>
      </w:r>
    </w:p>
    <w:p>
      <w:pPr>
        <w:spacing w:before="200" w:after="80"/>
      </w:pPr>
      <w:r>
        <w:rPr>
          <w:rFonts w:ascii="Calibri" w:cs="Calibri" w:eastAsia="Calibri" w:hAnsi="Calibri"/>
          <w:b/>
          <w:bCs/>
          <w:color w:val="0F172A"/>
          <w:sz w:val="22"/>
          <w:szCs w:val="22"/>
        </w:rPr>
        <w:t xml:space="preserve">File 1: nets.ts — nets of 3D shapes</w:t>
      </w:r>
    </w:p>
    <w:p>
      <w:pPr>
        <w:spacing w:before="60" w:after="60"/>
      </w:pPr>
      <w:r>
        <w:rPr>
          <w:rFonts w:ascii="Calibri" w:cs="Calibri" w:eastAsia="Calibri" w:hAnsi="Calibri"/>
          <w:color w:val="0F172A"/>
          <w:sz w:val="20"/>
          <w:szCs w:val="20"/>
        </w:rPr>
        <w:t xml:space="preserve">Generate unfolded nets with 4 answer options (1 correct 3D shape, 3 plausible distractors). Shapes: cube, cuboid, triangular prism, square pyramid. Represent 3D shapes in isometric SVG projection using the existing SvgElement types. Difficulty:</w:t>
      </w:r>
    </w:p>
    <w:p>
      <w:pPr>
        <w:pStyle w:val="ListParagraph"/>
        <w:numPr>
          <w:ilvl w:val="0"/>
          <w:numId w:val="2"/>
        </w:numPr>
        <w:spacing w:before="50" w:after="50"/>
      </w:pPr>
      <w:r>
        <w:rPr>
          <w:rFonts w:ascii="Calibri" w:cs="Calibri" w:eastAsia="Calibri" w:hAnsi="Calibri"/>
          <w:color w:val="0F172A"/>
          <w:sz w:val="20"/>
          <w:szCs w:val="20"/>
        </w:rPr>
        <w:t xml:space="preserve">easy — cube and cuboid nets with distinct face markings to aid orientation</w:t>
      </w:r>
    </w:p>
    <w:p>
      <w:pPr>
        <w:pStyle w:val="ListParagraph"/>
        <w:numPr>
          <w:ilvl w:val="0"/>
          <w:numId w:val="2"/>
        </w:numPr>
        <w:spacing w:before="50" w:after="50"/>
      </w:pPr>
      <w:r>
        <w:rPr>
          <w:rFonts w:ascii="Calibri" w:cs="Calibri" w:eastAsia="Calibri" w:hAnsi="Calibri"/>
          <w:color w:val="0F172A"/>
          <w:sz w:val="20"/>
          <w:szCs w:val="20"/>
        </w:rPr>
        <w:t xml:space="preserve">medium — triangular prism nets, no face markings</w:t>
      </w:r>
    </w:p>
    <w:p>
      <w:pPr>
        <w:pStyle w:val="ListParagraph"/>
        <w:numPr>
          <w:ilvl w:val="0"/>
          <w:numId w:val="2"/>
        </w:numPr>
        <w:spacing w:before="50" w:after="50"/>
      </w:pPr>
      <w:r>
        <w:rPr>
          <w:rFonts w:ascii="Calibri" w:cs="Calibri" w:eastAsia="Calibri" w:hAnsi="Calibri"/>
          <w:color w:val="0F172A"/>
          <w:sz w:val="20"/>
          <w:szCs w:val="20"/>
        </w:rPr>
        <w:t xml:space="preserve">hard — pyramid nets with ambiguous orientation distractors</w:t>
      </w:r>
    </w:p>
    <w:p>
      <w:pPr>
        <w:spacing w:before="120" w:after="0"/>
      </w:pPr>
    </w:p>
    <w:p>
      <w:pPr>
        <w:spacing w:before="200" w:after="80"/>
      </w:pPr>
      <w:r>
        <w:rPr>
          <w:rFonts w:ascii="Calibri" w:cs="Calibri" w:eastAsia="Calibri" w:hAnsi="Calibri"/>
          <w:b/>
          <w:bCs/>
          <w:color w:val="0F172A"/>
          <w:sz w:val="22"/>
          <w:szCs w:val="22"/>
        </w:rPr>
        <w:t xml:space="preserve">File 2: cube_views.ts — different views of marked cubes</w:t>
      </w:r>
    </w:p>
    <w:p>
      <w:pPr>
        <w:spacing w:before="60" w:after="60"/>
      </w:pPr>
      <w:r>
        <w:rPr>
          <w:rFonts w:ascii="Calibri" w:cs="Calibri" w:eastAsia="Calibri" w:hAnsi="Calibri"/>
          <w:color w:val="0F172A"/>
          <w:sz w:val="20"/>
          <w:szCs w:val="20"/>
        </w:rPr>
        <w:t xml:space="preserve">Generate a cube with distinct symbols on each face (cross, circle, triangle, dot, line, square). Show 2 views. Question: 'What would this cube look like from above?' or 'Which face is opposite the circle?'. 4 answer options.</w:t>
      </w:r>
    </w:p>
    <w:p>
      <w:pPr>
        <w:spacing w:before="120" w:after="0"/>
      </w:pPr>
    </w:p>
    <w:p>
      <w:pPr>
        <w:spacing w:before="200" w:after="80"/>
      </w:pPr>
      <w:r>
        <w:rPr>
          <w:rFonts w:ascii="Calibri" w:cs="Calibri" w:eastAsia="Calibri" w:hAnsi="Calibri"/>
          <w:b/>
          <w:bCs/>
          <w:color w:val="0F172A"/>
          <w:sz w:val="22"/>
          <w:szCs w:val="22"/>
        </w:rPr>
        <w:t xml:space="preserve">File 3: fold_and_reflect.ts — fold-along-line questions</w:t>
      </w:r>
    </w:p>
    <w:p>
      <w:pPr>
        <w:spacing w:before="60" w:after="60"/>
      </w:pPr>
      <w:r>
        <w:rPr>
          <w:rFonts w:ascii="Calibri" w:cs="Calibri" w:eastAsia="Calibri" w:hAnsi="Calibri"/>
          <w:color w:val="0F172A"/>
          <w:sz w:val="20"/>
          <w:szCs w:val="20"/>
        </w:rPr>
        <w:t xml:space="preserve">Generate a 2D shape with a fold line. Question: 'When this shape is folded along the dotted line, which shape is produced?' Move the existing symmetry_spatial content from the NVR generator into this file. Add new fold-and-unfold question types.</w:t>
      </w:r>
    </w:p>
    <w:p>
      <w:pPr>
        <w:spacing w:before="120" w:after="0"/>
      </w:pPr>
    </w:p>
    <w:p>
      <w:pPr>
        <w:spacing w:before="200" w:after="80"/>
      </w:pPr>
      <w:r>
        <w:rPr>
          <w:rFonts w:ascii="Calibri" w:cs="Calibri" w:eastAsia="Calibri" w:hAnsi="Calibri"/>
          <w:b/>
          <w:bCs/>
          <w:color w:val="0F172A"/>
          <w:sz w:val="22"/>
          <w:szCs w:val="22"/>
        </w:rPr>
        <w:t xml:space="preserve">File 4: index.ts — generator entry point</w:t>
      </w:r>
    </w:p>
    <w:p>
      <w:pPr>
        <w:spacing w:before="60" w:after="60"/>
      </w:pPr>
      <w:r>
        <w:rPr>
          <w:rFonts w:ascii="Calibri" w:cs="Calibri" w:eastAsia="Calibri" w:hAnsi="Calibri"/>
          <w:color w:val="0F172A"/>
          <w:sz w:val="20"/>
          <w:szCs w:val="20"/>
        </w:rPr>
        <w:t xml:space="preserve">Export generateSpatialQuestions(count: number, difficulty: string): GeneratedQuestion[]. Distribution: 40% nets, 30% cube_views, 30% fold_and_reflect.</w:t>
      </w:r>
    </w:p>
    <w:p>
      <w:pPr>
        <w:spacing w:before="120" w:after="0"/>
      </w:pPr>
    </w:p>
    <w:p>
      <w:pPr>
        <w:pStyle w:val="Heading2"/>
        <w:spacing w:before="300" w:after="100"/>
      </w:pPr>
      <w:r>
        <w:rPr>
          <w:rFonts w:ascii="Georgia" w:cs="Georgia" w:eastAsia="Georgia" w:hAnsi="Georgia"/>
          <w:b/>
          <w:bCs/>
          <w:color w:val="1E3A5F"/>
          <w:sz w:val="26"/>
          <w:szCs w:val="26"/>
        </w:rPr>
        <w:t xml:space="preserve">API Changes</w:t>
      </w:r>
    </w:p>
    <w:p>
      <w:pPr>
        <w:spacing w:before="200" w:after="80"/>
      </w:pPr>
      <w:r>
        <w:rPr>
          <w:rFonts w:ascii="Calibri" w:cs="Calibri" w:eastAsia="Calibri" w:hAnsi="Calibri"/>
          <w:b/>
          <w:bCs/>
          <w:color w:val="0F172A"/>
          <w:sz w:val="22"/>
          <w:szCs w:val="22"/>
        </w:rPr>
        <w:t xml:space="preserve">No new endpoints required.</w:t>
      </w:r>
    </w:p>
    <w:p>
      <w:pPr>
        <w:spacing w:before="60" w:after="60"/>
      </w:pPr>
      <w:r>
        <w:rPr>
          <w:rFonts w:ascii="Calibri" w:cs="Calibri" w:eastAsia="Calibri" w:hAnsi="Calibri"/>
          <w:color w:val="0F172A"/>
          <w:sz w:val="20"/>
          <w:szCs w:val="20"/>
        </w:rPr>
        <w:t xml:space="preserve">The existing question serving API handles spatial via the section filter. One addition to storage.ts:</w:t>
      </w:r>
    </w:p>
    <w:p>
      <w:pPr>
        <w:spacing w:before="40" w:after="0"/>
      </w:pPr>
    </w:p>
    <w:p>
      <w:pPr>
        <w:spacing w:before="40" w:after="40"/>
        <w:ind w:left="480"/>
      </w:pPr>
      <w:r>
        <w:rPr>
          <w:rFonts w:ascii="Courier New" w:cs="Courier New" w:eastAsia="Courier New" w:hAnsi="Courier New"/>
          <w:color w:val="1D4ED8"/>
          <w:sz w:val="18"/>
          <w:szCs w:val="18"/>
        </w:rPr>
        <w:t xml:space="preserve">// When fetching questions for spatial section, enforce:</w:t>
      </w:r>
    </w:p>
    <w:p>
      <w:pPr>
        <w:spacing w:before="40" w:after="40"/>
        <w:ind w:left="480"/>
      </w:pPr>
      <w:r>
        <w:rPr>
          <w:rFonts w:ascii="Courier New" w:cs="Courier New" w:eastAsia="Courier New" w:hAnsi="Courier New"/>
          <w:color w:val="1D4ED8"/>
          <w:sz w:val="18"/>
          <w:szCs w:val="18"/>
        </w:rPr>
        <w:t xml:space="preserve">// — exactly one generator type per session (no mixing nets and cubes)</w:t>
      </w:r>
    </w:p>
    <w:p>
      <w:pPr>
        <w:spacing w:before="40" w:after="40"/>
        <w:ind w:left="480"/>
      </w:pPr>
      <w:r>
        <w:rPr>
          <w:rFonts w:ascii="Courier New" w:cs="Courier New" w:eastAsia="Courier New" w:hAnsi="Courier New"/>
          <w:color w:val="1D4ED8"/>
          <w:sz w:val="18"/>
          <w:szCs w:val="18"/>
        </w:rPr>
        <w:t xml:space="preserve">// — all questions in a spatial block use the same SvgShape palette</w:t>
      </w:r>
    </w:p>
    <w:p>
      <w:pPr>
        <w:spacing w:before="40" w:after="40"/>
        <w:ind w:left="480"/>
      </w:pPr>
      <w:r>
        <w:rPr>
          <w:rFonts w:ascii="Courier New" w:cs="Courier New" w:eastAsia="Courier New" w:hAnsi="Courier New"/>
          <w:color w:val="1D4ED8"/>
          <w:sz w:val="18"/>
          <w:szCs w:val="18"/>
        </w:rPr>
        <w:t xml:space="preserve">// This prevents visual overload in the spatial section.</w:t>
      </w:r>
    </w:p>
    <w:p>
      <w:pPr>
        <w:spacing w:before="120" w:after="0"/>
      </w:pPr>
    </w:p>
    <w:p>
      <w:pPr>
        <w:pStyle w:val="Heading2"/>
        <w:spacing w:before="300" w:after="100"/>
      </w:pPr>
      <w:r>
        <w:rPr>
          <w:rFonts w:ascii="Georgia" w:cs="Georgia" w:eastAsia="Georgia" w:hAnsi="Georgia"/>
          <w:b/>
          <w:bCs/>
          <w:color w:val="1E3A5F"/>
          <w:sz w:val="26"/>
          <w:szCs w:val="26"/>
        </w:rPr>
        <w:t xml:space="preserve">Frontend Changes</w:t>
      </w:r>
    </w:p>
    <w:p>
      <w:pPr>
        <w:spacing w:before="200" w:after="80"/>
      </w:pPr>
      <w:r>
        <w:rPr>
          <w:rFonts w:ascii="Calibri" w:cs="Calibri" w:eastAsia="Calibri" w:hAnsi="Calibri"/>
          <w:b/>
          <w:bCs/>
          <w:color w:val="0F172A"/>
          <w:sz w:val="22"/>
          <w:szCs w:val="22"/>
        </w:rPr>
        <w:t xml:space="preserve">1. New SVG renderer: SpatialRenderer.tsx</w:t>
      </w:r>
    </w:p>
    <w:p>
      <w:pPr>
        <w:spacing w:before="60" w:after="60"/>
      </w:pPr>
      <w:r>
        <w:rPr>
          <w:rFonts w:ascii="Calibri" w:cs="Calibri" w:eastAsia="Calibri" w:hAnsi="Calibri"/>
          <w:color w:val="0F172A"/>
          <w:sz w:val="20"/>
          <w:szCs w:val="20"/>
        </w:rPr>
        <w:t xml:space="preserve">Add a case for 'spatial.nets', 'spatial.cubes', and 'spatial.fold' in the render pipeline alongside the existing NVR renderer. Isometric projection for 3D shapes requires a new rendering utility:</w:t>
      </w:r>
    </w:p>
    <w:p>
      <w:pPr>
        <w:spacing w:before="40" w:after="40"/>
        <w:ind w:left="480"/>
      </w:pPr>
      <w:r>
        <w:rPr>
          <w:rFonts w:ascii="Courier New" w:cs="Courier New" w:eastAsia="Courier New" w:hAnsi="Courier New"/>
          <w:color w:val="1D4ED8"/>
          <w:sz w:val="18"/>
          <w:szCs w:val="18"/>
        </w:rPr>
        <w:t xml:space="preserve">// Isometric projection helper — add to shared/style.ts</w:t>
      </w:r>
    </w:p>
    <w:p>
      <w:pPr>
        <w:spacing w:before="40" w:after="40"/>
        <w:ind w:left="480"/>
      </w:pPr>
      <w:r>
        <w:rPr>
          <w:rFonts w:ascii="Courier New" w:cs="Courier New" w:eastAsia="Courier New" w:hAnsi="Courier New"/>
          <w:color w:val="1D4ED8"/>
          <w:sz w:val="18"/>
          <w:szCs w:val="18"/>
        </w:rPr>
        <w:t xml:space="preserve">export const isoTransform = (x, y, z) =&gt; ({</w:t>
      </w:r>
    </w:p>
    <w:p>
      <w:pPr>
        <w:spacing w:before="40" w:after="40"/>
        <w:ind w:left="480"/>
      </w:pPr>
      <w:r>
        <w:rPr>
          <w:rFonts w:ascii="Courier New" w:cs="Courier New" w:eastAsia="Courier New" w:hAnsi="Courier New"/>
          <w:color w:val="1D4ED8"/>
          <w:sz w:val="18"/>
          <w:szCs w:val="18"/>
        </w:rPr>
        <w:t xml:space="preserve">  svgX: (x - z) * Math.cos(Math.PI/6),</w:t>
      </w:r>
    </w:p>
    <w:p>
      <w:pPr>
        <w:spacing w:before="40" w:after="40"/>
        <w:ind w:left="480"/>
      </w:pPr>
      <w:r>
        <w:rPr>
          <w:rFonts w:ascii="Courier New" w:cs="Courier New" w:eastAsia="Courier New" w:hAnsi="Courier New"/>
          <w:color w:val="1D4ED8"/>
          <w:sz w:val="18"/>
          <w:szCs w:val="18"/>
        </w:rPr>
        <w:t xml:space="preserve">  svgY: (x + z) * Math.sin(Math.PI/6) - y</w:t>
      </w:r>
    </w:p>
    <w:p>
      <w:pPr>
        <w:spacing w:before="40" w:after="40"/>
        <w:ind w:left="480"/>
      </w:pPr>
      <w:r>
        <w:rPr>
          <w:rFonts w:ascii="Courier New" w:cs="Courier New" w:eastAsia="Courier New" w:hAnsi="Courier New"/>
          <w:color w:val="1D4ED8"/>
          <w:sz w:val="18"/>
          <w:szCs w:val="18"/>
        </w:rPr>
        <w:t xml:space="preserve">});</w:t>
      </w:r>
    </w:p>
    <w:p>
      <w:pPr>
        <w:spacing w:before="120" w:after="0"/>
      </w:pPr>
    </w:p>
    <w:p>
      <w:pPr>
        <w:spacing w:before="200" w:after="80"/>
      </w:pPr>
      <w:r>
        <w:rPr>
          <w:rFonts w:ascii="Calibri" w:cs="Calibri" w:eastAsia="Calibri" w:hAnsi="Calibri"/>
          <w:b/>
          <w:bCs/>
          <w:color w:val="0F172A"/>
          <w:sz w:val="22"/>
          <w:szCs w:val="22"/>
        </w:rPr>
        <w:t xml:space="preserve">2. Results.tsx — Spatial section score</w:t>
      </w:r>
    </w:p>
    <w:p>
      <w:pPr>
        <w:spacing w:before="60" w:after="60"/>
      </w:pPr>
      <w:r>
        <w:rPr>
          <w:rFonts w:ascii="Calibri" w:cs="Calibri" w:eastAsia="Calibri" w:hAnsi="Calibri"/>
          <w:color w:val="0F172A"/>
          <w:sz w:val="20"/>
          <w:szCs w:val="20"/>
        </w:rPr>
        <w:t xml:space="preserve">Add a Spatial Reasoning row to the section breakdown. Include a '→ Spatial drill' quick link for any user whose spatial score is below 60%.</w:t>
      </w:r>
    </w:p>
    <w:p>
      <w:pPr>
        <w:spacing w:before="120" w:after="0"/>
      </w:pPr>
    </w:p>
    <w:p>
      <w:pPr>
        <w:spacing w:before="200" w:after="80"/>
      </w:pPr>
      <w:r>
        <w:rPr>
          <w:rFonts w:ascii="Calibri" w:cs="Calibri" w:eastAsia="Calibri" w:hAnsi="Calibri"/>
          <w:b/>
          <w:bCs/>
          <w:color w:val="0F172A"/>
          <w:sz w:val="22"/>
          <w:szCs w:val="22"/>
        </w:rPr>
        <w:t xml:space="preserve">3. Practice.tsx — Spatial drill cards</w:t>
      </w:r>
    </w:p>
    <w:p>
      <w:pPr>
        <w:spacing w:before="60" w:after="60"/>
      </w:pPr>
      <w:r>
        <w:rPr>
          <w:rFonts w:ascii="Calibri" w:cs="Calibri" w:eastAsia="Calibri" w:hAnsi="Calibri"/>
          <w:color w:val="0F172A"/>
          <w:sz w:val="20"/>
          <w:szCs w:val="20"/>
        </w:rPr>
        <w:t xml:space="preserve">Add three new drill cards to the Practice page under a 'Spatial Reasoning' category header: 'Nets &amp; 3D Shapes', 'Cube Views', 'Fold &amp; Reflect'. Available to pack12 and programme16 tiers.</w:t>
      </w:r>
    </w:p>
    <w:p>
      <w:pPr>
        <w:spacing w:before="120" w:after="0"/>
      </w:pPr>
    </w:p>
    <w:p>
      <w:pPr>
        <w:spacing w:before="200" w:after="80"/>
      </w:pPr>
      <w:r>
        <w:rPr>
          <w:rFonts w:ascii="Calibri" w:cs="Calibri" w:eastAsia="Calibri" w:hAnsi="Calibri"/>
          <w:b/>
          <w:bCs/>
          <w:color w:val="0F172A"/>
          <w:sz w:val="22"/>
          <w:szCs w:val="22"/>
        </w:rPr>
        <w:t xml:space="preserve">4. GLAlignment.tsx — update section list</w:t>
      </w:r>
    </w:p>
    <w:p>
      <w:pPr>
        <w:spacing w:before="60" w:after="60"/>
      </w:pPr>
      <w:r>
        <w:rPr>
          <w:rFonts w:ascii="Calibri" w:cs="Calibri" w:eastAsia="Calibri" w:hAnsi="Calibri"/>
          <w:color w:val="0F172A"/>
          <w:sz w:val="20"/>
          <w:szCs w:val="20"/>
        </w:rPr>
        <w:t xml:space="preserve">Update the GL Assessment alignment page to list 'Spatial Reasoning' as a separate discipline with its own description. This is a public-facing SEO page — updating it also improves search relevance for 'bucks 11+ spatial reasoning'.</w:t>
      </w:r>
    </w:p>
    <w:p>
      <w:pPr>
        <w:spacing w:before="120" w:after="0"/>
      </w:pPr>
    </w:p>
    <w:p>
      <w:pPr>
        <w:pStyle w:val="Heading2"/>
        <w:spacing w:before="300" w:after="100"/>
      </w:pPr>
      <w:r>
        <w:rPr>
          <w:rFonts w:ascii="Georgia" w:cs="Georgia" w:eastAsia="Georgia" w:hAnsi="Georgia"/>
          <w:b/>
          <w:bCs/>
          <w:color w:val="1E3A5F"/>
          <w:sz w:val="26"/>
          <w:szCs w:val="26"/>
        </w:rPr>
        <w:t xml:space="preserve">Acceptance Criteria</w:t>
      </w:r>
    </w:p>
    <w:p>
      <w:pPr>
        <w:pStyle w:val="ListParagraph"/>
        <w:numPr>
          <w:ilvl w:val="0"/>
          <w:numId w:val="3"/>
        </w:numPr>
        <w:spacing w:before="50" w:after="50"/>
      </w:pPr>
      <w:r>
        <w:rPr>
          <w:rFonts w:ascii="Calibri" w:cs="Calibri" w:eastAsia="Calibri" w:hAnsi="Calibri"/>
          <w:color w:val="0F172A"/>
          <w:sz w:val="20"/>
          <w:szCs w:val="20"/>
        </w:rPr>
        <w:t xml:space="preserve">Spatial questions never appear in the NVR section and vice versa — section values are mutually exclusive.</w:t>
      </w:r>
    </w:p>
    <w:p>
      <w:pPr>
        <w:pStyle w:val="ListParagraph"/>
        <w:numPr>
          <w:ilvl w:val="0"/>
          <w:numId w:val="3"/>
        </w:numPr>
        <w:spacing w:before="50" w:after="50"/>
      </w:pPr>
      <w:r>
        <w:rPr>
          <w:rFonts w:ascii="Calibri" w:cs="Calibri" w:eastAsia="Calibri" w:hAnsi="Calibri"/>
          <w:color w:val="0F172A"/>
          <w:sz w:val="20"/>
          <w:szCs w:val="20"/>
        </w:rPr>
        <w:t xml:space="preserve">All three spatial render types (nets, cubes, fold) render without error in TestRunner.</w:t>
      </w:r>
    </w:p>
    <w:p>
      <w:pPr>
        <w:pStyle w:val="ListParagraph"/>
        <w:numPr>
          <w:ilvl w:val="0"/>
          <w:numId w:val="3"/>
        </w:numPr>
        <w:spacing w:before="50" w:after="50"/>
      </w:pPr>
      <w:r>
        <w:rPr>
          <w:rFonts w:ascii="Calibri" w:cs="Calibri" w:eastAsia="Calibri" w:hAnsi="Calibri"/>
          <w:color w:val="0F172A"/>
          <w:sz w:val="20"/>
          <w:szCs w:val="20"/>
        </w:rPr>
        <w:t xml:space="preserve">The isometric projection renders cube faces in correct proportion on mobile viewport (375px width minimum).</w:t>
      </w:r>
    </w:p>
    <w:p>
      <w:pPr>
        <w:pStyle w:val="ListParagraph"/>
        <w:numPr>
          <w:ilvl w:val="0"/>
          <w:numId w:val="3"/>
        </w:numPr>
        <w:spacing w:before="50" w:after="50"/>
      </w:pPr>
      <w:r>
        <w:rPr>
          <w:rFonts w:ascii="Calibri" w:cs="Calibri" w:eastAsia="Calibri" w:hAnsi="Calibri"/>
          <w:color w:val="0F172A"/>
          <w:sz w:val="20"/>
          <w:szCs w:val="20"/>
        </w:rPr>
        <w:t xml:space="preserve">Results page shows a distinct Spatial Reasoning row with correct score calculation.</w:t>
      </w:r>
    </w:p>
    <w:p>
      <w:pPr>
        <w:pStyle w:val="ListParagraph"/>
        <w:numPr>
          <w:ilvl w:val="0"/>
          <w:numId w:val="3"/>
        </w:numPr>
        <w:spacing w:before="50" w:after="50"/>
      </w:pPr>
      <w:r>
        <w:rPr>
          <w:rFonts w:ascii="Calibri" w:cs="Calibri" w:eastAsia="Calibri" w:hAnsi="Calibri"/>
          <w:color w:val="0F172A"/>
          <w:sz w:val="20"/>
          <w:szCs w:val="20"/>
        </w:rPr>
        <w:t xml:space="preserve">Spatial drills appear on the Practice page for pack12+ users.</w:t>
      </w:r>
    </w:p>
    <w:p>
      <w:pPr>
        <w:pStyle w:val="ListParagraph"/>
        <w:numPr>
          <w:ilvl w:val="0"/>
          <w:numId w:val="3"/>
        </w:numPr>
        <w:spacing w:before="50" w:after="50"/>
      </w:pPr>
      <w:r>
        <w:rPr>
          <w:rFonts w:ascii="Calibri" w:cs="Calibri" w:eastAsia="Calibri" w:hAnsi="Calibri"/>
          <w:color w:val="0F172A"/>
          <w:sz w:val="20"/>
          <w:szCs w:val="20"/>
        </w:rPr>
        <w:t xml:space="preserve">The GLAlignment page lists Spatial Reasoning as a distinct paper discipline.</w:t>
      </w:r>
    </w:p>
    <w:p>
      <w:r>
        <w:br w:type="pag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00"/>
        <w:gridCol w:w="7826"/>
      </w:tblGrid>
      <w:tr>
        <w:tc>
          <w:tcPr>
            <w:tcW w:type="dxa" w:w="800"/>
            <w:shd w:fill="DC2626" w:val="clear"/>
            <w:vAlign w:val="center"/>
          </w:tcPr>
          <w:p>
            <w:pPr>
              <w:jc w:val="center"/>
            </w:pPr>
            <w:r>
              <w:rPr>
                <w:rFonts w:ascii="Georgia" w:cs="Georgia" w:eastAsia="Georgia" w:hAnsi="Georgia"/>
                <w:b/>
                <w:bCs/>
                <w:color w:val="FFFFFF"/>
                <w:sz w:val="36"/>
                <w:szCs w:val="36"/>
              </w:rPr>
              <w:t xml:space="preserve">5</w:t>
            </w:r>
          </w:p>
        </w:tc>
        <w:tc>
          <w:tcPr>
            <w:tcW w:type="dxa" w:w="7826"/>
            <w:shd w:fill="F8FAFC" w:val="clear"/>
            <w:tcMar>
              <w:left w:type="dxa" w:w="200"/>
            </w:tcMar>
            <w:vAlign w:val="center"/>
          </w:tcPr>
          <w:p>
            <w:r>
              <w:rPr>
                <w:rFonts w:ascii="Georgia" w:cs="Georgia" w:eastAsia="Georgia" w:hAnsi="Georgia"/>
                <w:b/>
                <w:bCs/>
                <w:color w:val="DC2626"/>
                <w:sz w:val="30"/>
                <w:szCs w:val="30"/>
              </w:rPr>
              <w:t xml:space="preserve">Post-Results Email Sequences</w:t>
            </w:r>
          </w:p>
        </w:tc>
      </w:tr>
    </w:tbl>
    <w:p>
      <w:pPr>
        <w:spacing w:before="100" w:after="0"/>
      </w:pPr>
    </w:p>
    <w:p>
      <w:pPr>
        <w:pStyle w:val="Heading2"/>
        <w:spacing w:before="300" w:after="100"/>
      </w:pPr>
      <w:r>
        <w:rPr>
          <w:rFonts w:ascii="Georgia" w:cs="Georgia" w:eastAsia="Georgia" w:hAnsi="Georgia"/>
          <w:b/>
          <w:bCs/>
          <w:color w:val="1E3A5F"/>
          <w:sz w:val="26"/>
          <w:szCs w:val="26"/>
        </w:rPr>
        <w:t xml:space="preserve">What It Is</w:t>
      </w:r>
    </w:p>
    <w:p>
      <w:pPr>
        <w:spacing w:before="60" w:after="60"/>
      </w:pPr>
      <w:r>
        <w:rPr>
          <w:rFonts w:ascii="Calibri" w:cs="Calibri" w:eastAsia="Calibri" w:hAnsi="Calibri"/>
          <w:color w:val="0F172A"/>
          <w:sz w:val="20"/>
          <w:szCs w:val="20"/>
        </w:rPr>
        <w:t xml:space="preserve">Four automated email triggers based on user actions and inactions. Email is the highest-ROI retention channel for EdTech platforms. These emails catch parents at the moment of highest intent — immediately after results, and when engagement drops off.</w:t>
      </w:r>
    </w:p>
    <w:p>
      <w:pPr>
        <w:spacing w:before="120" w:after="0"/>
      </w:pPr>
    </w:p>
    <w:p>
      <w:pPr>
        <w:spacing w:before="60" w:after="60"/>
      </w:pPr>
      <w:r>
        <w:rPr>
          <w:rFonts w:ascii="Calibri" w:cs="Calibri" w:eastAsia="Calibri" w:hAnsi="Calibri"/>
          <w:color w:val="0F172A"/>
          <w:sz w:val="20"/>
          <w:szCs w:val="20"/>
        </w:rPr>
        <w:t xml:space="preserve">The platform has no email sending infrastructure today. This enhancement adds it. Recommended service: Resend (resend.com) — simple REST API, excellent deliverability, free tier covers the initial launch volume, and the Node.js SDK integrates cleanly with Express.</w:t>
      </w:r>
    </w:p>
    <w:p>
      <w:pPr>
        <w:spacing w:before="120" w:after="0"/>
      </w:pPr>
    </w:p>
    <w:p>
      <w:pPr>
        <w:pStyle w:val="Heading2"/>
        <w:spacing w:before="300" w:after="100"/>
      </w:pPr>
      <w:r>
        <w:rPr>
          <w:rFonts w:ascii="Georgia" w:cs="Georgia" w:eastAsia="Georgia" w:hAnsi="Georgia"/>
          <w:b/>
          <w:bCs/>
          <w:color w:val="1E3A5F"/>
          <w:sz w:val="26"/>
          <w:szCs w:val="26"/>
        </w:rPr>
        <w:t xml:space="preserve">Schema Changes</w:t>
      </w:r>
    </w:p>
    <w:p>
      <w:pPr>
        <w:spacing w:before="200" w:after="80"/>
      </w:pPr>
      <w:r>
        <w:rPr>
          <w:rFonts w:ascii="Calibri" w:cs="Calibri" w:eastAsia="Calibri" w:hAnsi="Calibri"/>
          <w:b/>
          <w:bCs/>
          <w:color w:val="0F172A"/>
          <w:sz w:val="22"/>
          <w:szCs w:val="22"/>
        </w:rPr>
        <w:t xml:space="preserve">1. users table — new columns</w:t>
      </w:r>
    </w:p>
    <w:p>
      <w:pPr>
        <w:spacing w:before="40" w:after="0"/>
      </w:pPr>
    </w:p>
    <w:p>
      <w:pPr>
        <w:spacing w:before="40" w:after="40"/>
        <w:ind w:left="480"/>
      </w:pPr>
      <w:r>
        <w:rPr>
          <w:rFonts w:ascii="Courier New" w:cs="Courier New" w:eastAsia="Courier New" w:hAnsi="Courier New"/>
          <w:color w:val="1D4ED8"/>
          <w:sz w:val="18"/>
          <w:szCs w:val="18"/>
        </w:rPr>
        <w:t xml:space="preserve">emailConsent: boolean NOT NULL DEFAULT true</w:t>
      </w:r>
    </w:p>
    <w:p>
      <w:pPr>
        <w:spacing w:before="40" w:after="40"/>
        <w:ind w:left="480"/>
      </w:pPr>
      <w:r>
        <w:rPr>
          <w:rFonts w:ascii="Courier New" w:cs="Courier New" w:eastAsia="Courier New" w:hAnsi="Courier New"/>
          <w:color w:val="1D4ED8"/>
          <w:sz w:val="18"/>
          <w:szCs w:val="18"/>
        </w:rPr>
        <w:t xml:space="preserve">emailUnsubscribedAt: timestamp NULLABLE</w:t>
      </w:r>
    </w:p>
    <w:p>
      <w:pPr>
        <w:spacing w:before="40" w:after="40"/>
        <w:ind w:left="480"/>
      </w:pPr>
      <w:r>
        <w:rPr>
          <w:rFonts w:ascii="Courier New" w:cs="Courier New" w:eastAsia="Courier New" w:hAnsi="Courier New"/>
          <w:color w:val="1D4ED8"/>
          <w:sz w:val="18"/>
          <w:szCs w:val="18"/>
        </w:rPr>
        <w:t xml:space="preserve">lastEmailSentAt: timestamp NULLABLE</w:t>
      </w:r>
    </w:p>
    <w:p>
      <w:pPr>
        <w:spacing w:before="40" w:after="40"/>
        <w:ind w:left="480"/>
      </w:pPr>
      <w:r>
        <w:rPr>
          <w:rFonts w:ascii="Courier New" w:cs="Courier New" w:eastAsia="Courier New" w:hAnsi="Courier New"/>
          <w:color w:val="1D4ED8"/>
          <w:sz w:val="18"/>
          <w:szCs w:val="18"/>
        </w:rPr>
        <w:t xml:space="preserve">emailVerified: boolean NOT NULL DEFAULT false</w:t>
      </w:r>
    </w:p>
    <w:p>
      <w:pPr>
        <w:spacing w:before="120" w:after="0"/>
      </w:pPr>
    </w:p>
    <w:p>
      <w:pPr>
        <w:spacing w:before="200" w:after="80"/>
      </w:pPr>
      <w:r>
        <w:rPr>
          <w:rFonts w:ascii="Calibri" w:cs="Calibri" w:eastAsia="Calibri" w:hAnsi="Calibri"/>
          <w:b/>
          <w:bCs/>
          <w:color w:val="0F172A"/>
          <w:sz w:val="22"/>
          <w:szCs w:val="22"/>
        </w:rPr>
        <w:t xml:space="preserve">2. New table: email_events</w:t>
      </w:r>
    </w:p>
    <w:p>
      <w:pPr>
        <w:spacing w:before="40" w:after="0"/>
      </w:pPr>
    </w:p>
    <w:p>
      <w:pPr>
        <w:spacing w:before="40" w:after="40"/>
        <w:ind w:left="480"/>
      </w:pPr>
      <w:r>
        <w:rPr>
          <w:rFonts w:ascii="Courier New" w:cs="Courier New" w:eastAsia="Courier New" w:hAnsi="Courier New"/>
          <w:color w:val="1D4ED8"/>
          <w:sz w:val="18"/>
          <w:szCs w:val="18"/>
        </w:rPr>
        <w:t xml:space="preserve">email_events: {</w:t>
      </w:r>
    </w:p>
    <w:p>
      <w:pPr>
        <w:spacing w:before="40" w:after="40"/>
        <w:ind w:left="480"/>
      </w:pPr>
      <w:r>
        <w:rPr>
          <w:rFonts w:ascii="Courier New" w:cs="Courier New" w:eastAsia="Courier New" w:hAnsi="Courier New"/>
          <w:color w:val="1D4ED8"/>
          <w:sz w:val="18"/>
          <w:szCs w:val="18"/>
        </w:rPr>
        <w:t xml:space="preserve">  id: varchar PRIMARY KEY DEFAULT gen_random_uuid()</w:t>
      </w:r>
    </w:p>
    <w:p>
      <w:pPr>
        <w:spacing w:before="40" w:after="40"/>
        <w:ind w:left="480"/>
      </w:pPr>
      <w:r>
        <w:rPr>
          <w:rFonts w:ascii="Courier New" w:cs="Courier New" w:eastAsia="Courier New" w:hAnsi="Courier New"/>
          <w:color w:val="1D4ED8"/>
          <w:sz w:val="18"/>
          <w:szCs w:val="18"/>
        </w:rPr>
        <w:t xml:space="preserve">  userId: varchar NOT NULL</w:t>
      </w:r>
    </w:p>
    <w:p>
      <w:pPr>
        <w:spacing w:before="40" w:after="40"/>
        <w:ind w:left="480"/>
      </w:pPr>
      <w:r>
        <w:rPr>
          <w:rFonts w:ascii="Courier New" w:cs="Courier New" w:eastAsia="Courier New" w:hAnsi="Courier New"/>
          <w:color w:val="1D4ED8"/>
          <w:sz w:val="18"/>
          <w:szCs w:val="18"/>
        </w:rPr>
        <w:t xml:space="preserve">  triggerType: text NOT NULL  ← 'diagnostic_complete'|'no_drill_3d'|'no_upgrade_7d'|'upgrade_nudge_30d'|'expiry_warning'</w:t>
      </w:r>
    </w:p>
    <w:p>
      <w:pPr>
        <w:spacing w:before="40" w:after="40"/>
        <w:ind w:left="480"/>
      </w:pPr>
      <w:r>
        <w:rPr>
          <w:rFonts w:ascii="Courier New" w:cs="Courier New" w:eastAsia="Courier New" w:hAnsi="Courier New"/>
          <w:color w:val="1D4ED8"/>
          <w:sz w:val="18"/>
          <w:szCs w:val="18"/>
        </w:rPr>
        <w:t xml:space="preserve">  sentAt: timestamp DEFAULT now()</w:t>
      </w:r>
    </w:p>
    <w:p>
      <w:pPr>
        <w:spacing w:before="40" w:after="40"/>
        <w:ind w:left="480"/>
      </w:pPr>
      <w:r>
        <w:rPr>
          <w:rFonts w:ascii="Courier New" w:cs="Courier New" w:eastAsia="Courier New" w:hAnsi="Courier New"/>
          <w:color w:val="1D4ED8"/>
          <w:sz w:val="18"/>
          <w:szCs w:val="18"/>
        </w:rPr>
        <w:t xml:space="preserve">  sessionId: varchar NULLABLE</w:t>
      </w:r>
    </w:p>
    <w:p>
      <w:pPr>
        <w:spacing w:before="40" w:after="40"/>
        <w:ind w:left="480"/>
      </w:pPr>
      <w:r>
        <w:rPr>
          <w:rFonts w:ascii="Courier New" w:cs="Courier New" w:eastAsia="Courier New" w:hAnsi="Courier New"/>
          <w:color w:val="1D4ED8"/>
          <w:sz w:val="18"/>
          <w:szCs w:val="18"/>
        </w:rPr>
        <w:t xml:space="preserve">  resendMessageId: text NULLABLE  ← for delivery tracking</w:t>
      </w:r>
    </w:p>
    <w:p>
      <w:pPr>
        <w:spacing w:before="40" w:after="40"/>
        <w:ind w:left="480"/>
      </w:pPr>
      <w:r>
        <w:rPr>
          <w:rFonts w:ascii="Courier New" w:cs="Courier New" w:eastAsia="Courier New" w:hAnsi="Courier New"/>
          <w:color w:val="1D4ED8"/>
          <w:sz w:val="18"/>
          <w:szCs w:val="18"/>
        </w:rPr>
        <w:t xml:space="preserve">  status: text DEFAULT 'sent'  ← 'sent'|'failed'|'bounced'</w:t>
      </w:r>
    </w:p>
    <w:p>
      <w:pPr>
        <w:spacing w:before="40" w:after="40"/>
        <w:ind w:left="480"/>
      </w:pPr>
      <w:r>
        <w:rPr>
          <w:rFonts w:ascii="Courier New" w:cs="Courier New" w:eastAsia="Courier New" w:hAnsi="Courier New"/>
          <w:color w:val="1D4ED8"/>
          <w:sz w:val="18"/>
          <w:szCs w:val="18"/>
        </w:rPr>
        <w:t xml:space="preserve">}</w:t>
      </w:r>
    </w:p>
    <w:p>
      <w:pPr>
        <w:spacing w:before="120" w:after="0"/>
      </w:pPr>
    </w:p>
    <w:p>
      <w:pPr>
        <w:pStyle w:val="Heading2"/>
        <w:spacing w:before="300" w:after="100"/>
      </w:pPr>
      <w:r>
        <w:rPr>
          <w:rFonts w:ascii="Georgia" w:cs="Georgia" w:eastAsia="Georgia" w:hAnsi="Georgia"/>
          <w:b/>
          <w:bCs/>
          <w:color w:val="1E3A5F"/>
          <w:sz w:val="26"/>
          <w:szCs w:val="26"/>
        </w:rPr>
        <w:t xml:space="preserve">Infrastructure Setup</w:t>
      </w:r>
    </w:p>
    <w:p>
      <w:pPr>
        <w:spacing w:before="200" w:after="80"/>
      </w:pPr>
      <w:r>
        <w:rPr>
          <w:rFonts w:ascii="Calibri" w:cs="Calibri" w:eastAsia="Calibri" w:hAnsi="Calibri"/>
          <w:b/>
          <w:bCs/>
          <w:color w:val="0F172A"/>
          <w:sz w:val="22"/>
          <w:szCs w:val="22"/>
        </w:rPr>
        <w:t xml:space="preserve">1. Install and configure Resend</w:t>
      </w:r>
    </w:p>
    <w:p>
      <w:pPr>
        <w:pStyle w:val="ListParagraph"/>
        <w:numPr>
          <w:ilvl w:val="0"/>
          <w:numId w:val="3"/>
        </w:numPr>
        <w:spacing w:before="50" w:after="50"/>
      </w:pPr>
      <w:r>
        <w:rPr>
          <w:rFonts w:ascii="Calibri" w:cs="Calibri" w:eastAsia="Calibri" w:hAnsi="Calibri"/>
          <w:color w:val="0F172A"/>
          <w:sz w:val="20"/>
          <w:szCs w:val="20"/>
        </w:rPr>
        <w:t xml:space="preserve">npm install resend</w:t>
      </w:r>
    </w:p>
    <w:p>
      <w:pPr>
        <w:pStyle w:val="ListParagraph"/>
        <w:numPr>
          <w:ilvl w:val="0"/>
          <w:numId w:val="3"/>
        </w:numPr>
        <w:spacing w:before="50" w:after="50"/>
      </w:pPr>
      <w:r>
        <w:rPr>
          <w:rFonts w:ascii="Calibri" w:cs="Calibri" w:eastAsia="Calibri" w:hAnsi="Calibri"/>
          <w:color w:val="0F172A"/>
          <w:sz w:val="20"/>
          <w:szCs w:val="20"/>
        </w:rPr>
        <w:t xml:space="preserve">Add RESEND_API_KEY and RESEND_FROM_EMAIL (e.g. results@bucks11plustest.co.uk) to environment variables.</w:t>
      </w:r>
    </w:p>
    <w:p>
      <w:pPr>
        <w:pStyle w:val="ListParagraph"/>
        <w:numPr>
          <w:ilvl w:val="0"/>
          <w:numId w:val="3"/>
        </w:numPr>
        <w:spacing w:before="50" w:after="50"/>
      </w:pPr>
      <w:r>
        <w:rPr>
          <w:rFonts w:ascii="Calibri" w:cs="Calibri" w:eastAsia="Calibri" w:hAnsi="Calibri"/>
          <w:color w:val="0F172A"/>
          <w:sz w:val="20"/>
          <w:szCs w:val="20"/>
        </w:rPr>
        <w:t xml:space="preserve">Create server/email.ts as the email service module (see below).</w:t>
      </w:r>
    </w:p>
    <w:p>
      <w:pPr>
        <w:spacing w:before="120" w:after="0"/>
      </w:pPr>
    </w:p>
    <w:p>
      <w:pPr>
        <w:spacing w:before="200" w:after="80"/>
      </w:pPr>
      <w:r>
        <w:rPr>
          <w:rFonts w:ascii="Calibri" w:cs="Calibri" w:eastAsia="Calibri" w:hAnsi="Calibri"/>
          <w:b/>
          <w:bCs/>
          <w:color w:val="0F172A"/>
          <w:sz w:val="22"/>
          <w:szCs w:val="22"/>
        </w:rPr>
        <w:t xml:space="preserve">2. server/email.ts — email service module</w:t>
      </w:r>
    </w:p>
    <w:p>
      <w:pPr>
        <w:spacing w:before="60" w:after="60"/>
      </w:pPr>
      <w:r>
        <w:rPr>
          <w:rFonts w:ascii="Calibri" w:cs="Calibri" w:eastAsia="Calibri" w:hAnsi="Calibri"/>
          <w:color w:val="0F172A"/>
          <w:sz w:val="20"/>
          <w:szCs w:val="20"/>
        </w:rPr>
        <w:t xml:space="preserve">This file exports four functions, one per trigger. Each function:</w:t>
      </w:r>
    </w:p>
    <w:p>
      <w:pPr>
        <w:pStyle w:val="ListParagraph"/>
        <w:numPr>
          <w:ilvl w:val="0"/>
          <w:numId w:val="2"/>
        </w:numPr>
        <w:spacing w:before="50" w:after="50"/>
      </w:pPr>
      <w:r>
        <w:rPr>
          <w:rFonts w:ascii="Calibri" w:cs="Calibri" w:eastAsia="Calibri" w:hAnsi="Calibri"/>
          <w:color w:val="0F172A"/>
          <w:sz w:val="20"/>
          <w:szCs w:val="20"/>
        </w:rPr>
        <w:t xml:space="preserve">Checks emailConsent === true and emailUnsubscribedAt IS NULL before sending</w:t>
      </w:r>
    </w:p>
    <w:p>
      <w:pPr>
        <w:pStyle w:val="ListParagraph"/>
        <w:numPr>
          <w:ilvl w:val="0"/>
          <w:numId w:val="2"/>
        </w:numPr>
        <w:spacing w:before="50" w:after="50"/>
      </w:pPr>
      <w:r>
        <w:rPr>
          <w:rFonts w:ascii="Calibri" w:cs="Calibri" w:eastAsia="Calibri" w:hAnsi="Calibri"/>
          <w:color w:val="0F172A"/>
          <w:sz w:val="20"/>
          <w:szCs w:val="20"/>
        </w:rPr>
        <w:t xml:space="preserve">Checks email_events table to prevent duplicate sends (one send per triggerType per 7-day window)</w:t>
      </w:r>
    </w:p>
    <w:p>
      <w:pPr>
        <w:pStyle w:val="ListParagraph"/>
        <w:numPr>
          <w:ilvl w:val="0"/>
          <w:numId w:val="2"/>
        </w:numPr>
        <w:spacing w:before="50" w:after="50"/>
      </w:pPr>
      <w:r>
        <w:rPr>
          <w:rFonts w:ascii="Calibri" w:cs="Calibri" w:eastAsia="Calibri" w:hAnsi="Calibri"/>
          <w:color w:val="0F172A"/>
          <w:sz w:val="20"/>
          <w:szCs w:val="20"/>
        </w:rPr>
        <w:t xml:space="preserve">Sends via Resend API with the appropriate template</w:t>
      </w:r>
    </w:p>
    <w:p>
      <w:pPr>
        <w:pStyle w:val="ListParagraph"/>
        <w:numPr>
          <w:ilvl w:val="0"/>
          <w:numId w:val="2"/>
        </w:numPr>
        <w:spacing w:before="50" w:after="50"/>
      </w:pPr>
      <w:r>
        <w:rPr>
          <w:rFonts w:ascii="Calibri" w:cs="Calibri" w:eastAsia="Calibri" w:hAnsi="Calibri"/>
          <w:color w:val="0F172A"/>
          <w:sz w:val="20"/>
          <w:szCs w:val="20"/>
        </w:rPr>
        <w:t xml:space="preserve">Inserts a record into email_events on success</w:t>
      </w:r>
    </w:p>
    <w:p>
      <w:pPr>
        <w:spacing w:before="40" w:after="0"/>
      </w:pPr>
    </w:p>
    <w:p>
      <w:pPr>
        <w:spacing w:before="40" w:after="40"/>
        <w:ind w:left="480"/>
      </w:pPr>
      <w:r>
        <w:rPr>
          <w:rFonts w:ascii="Courier New" w:cs="Courier New" w:eastAsia="Courier New" w:hAnsi="Courier New"/>
          <w:color w:val="1D4ED8"/>
          <w:sz w:val="18"/>
          <w:szCs w:val="18"/>
        </w:rPr>
        <w:t xml:space="preserve">export async function sendDiagnosticComplete(userId, sessionId): Promise&lt;void&gt;</w:t>
      </w:r>
    </w:p>
    <w:p>
      <w:pPr>
        <w:spacing w:before="40" w:after="40"/>
        <w:ind w:left="480"/>
      </w:pPr>
      <w:r>
        <w:rPr>
          <w:rFonts w:ascii="Courier New" w:cs="Courier New" w:eastAsia="Courier New" w:hAnsi="Courier New"/>
          <w:color w:val="1D4ED8"/>
          <w:sz w:val="18"/>
          <w:szCs w:val="18"/>
        </w:rPr>
        <w:t xml:space="preserve">export async function sendNoDrillNudge(userId): Promise&lt;void&gt;</w:t>
      </w:r>
    </w:p>
    <w:p>
      <w:pPr>
        <w:spacing w:before="40" w:after="40"/>
        <w:ind w:left="480"/>
      </w:pPr>
      <w:r>
        <w:rPr>
          <w:rFonts w:ascii="Courier New" w:cs="Courier New" w:eastAsia="Courier New" w:hAnsi="Courier New"/>
          <w:color w:val="1D4ED8"/>
          <w:sz w:val="18"/>
          <w:szCs w:val="18"/>
        </w:rPr>
        <w:t xml:space="preserve">export async function sendUpgradeNudge(userId, sessionId): Promise&lt;void&gt;</w:t>
      </w:r>
    </w:p>
    <w:p>
      <w:pPr>
        <w:spacing w:before="40" w:after="40"/>
        <w:ind w:left="480"/>
      </w:pPr>
      <w:r>
        <w:rPr>
          <w:rFonts w:ascii="Courier New" w:cs="Courier New" w:eastAsia="Courier New" w:hAnsi="Courier New"/>
          <w:color w:val="1D4ED8"/>
          <w:sz w:val="18"/>
          <w:szCs w:val="18"/>
        </w:rPr>
        <w:t xml:space="preserve">export async function sendProgrammeUpgradeNudge(userId): Promise&lt;void&gt;</w:t>
      </w:r>
    </w:p>
    <w:p>
      <w:pPr>
        <w:spacing w:before="120" w:after="0"/>
      </w:pPr>
    </w:p>
    <w:p>
      <w:pPr>
        <w:spacing w:before="200" w:after="80"/>
      </w:pPr>
      <w:r>
        <w:rPr>
          <w:rFonts w:ascii="Calibri" w:cs="Calibri" w:eastAsia="Calibri" w:hAnsi="Calibri"/>
          <w:b/>
          <w:bCs/>
          <w:color w:val="0F172A"/>
          <w:sz w:val="22"/>
          <w:szCs w:val="22"/>
        </w:rPr>
        <w:t xml:space="preserve">3. server/emailScheduler.ts — background job</w:t>
      </w:r>
    </w:p>
    <w:p>
      <w:pPr>
        <w:spacing w:before="60" w:after="60"/>
      </w:pPr>
      <w:r>
        <w:rPr>
          <w:rFonts w:ascii="Calibri" w:cs="Calibri" w:eastAsia="Calibri" w:hAnsi="Calibri"/>
          <w:color w:val="0F172A"/>
          <w:sz w:val="20"/>
          <w:szCs w:val="20"/>
        </w:rPr>
        <w:t xml:space="preserve">A simple setInterval-based scheduler running every 6 hours in production. On each tick:</w:t>
      </w:r>
    </w:p>
    <w:p>
      <w:pPr>
        <w:pStyle w:val="ListParagraph"/>
        <w:numPr>
          <w:ilvl w:val="0"/>
          <w:numId w:val="3"/>
        </w:numPr>
        <w:spacing w:before="50" w:after="50"/>
      </w:pPr>
      <w:r>
        <w:rPr>
          <w:rFonts w:ascii="Calibri" w:cs="Calibri" w:eastAsia="Calibri" w:hAnsi="Calibri"/>
          <w:color w:val="0F172A"/>
          <w:sz w:val="20"/>
          <w:szCs w:val="20"/>
        </w:rPr>
        <w:t xml:space="preserve">Query users with completed sessions from 3 days ago and no drill activity since → fire sendNoDrillNudge</w:t>
      </w:r>
    </w:p>
    <w:p>
      <w:pPr>
        <w:pStyle w:val="ListParagraph"/>
        <w:numPr>
          <w:ilvl w:val="0"/>
          <w:numId w:val="3"/>
        </w:numPr>
        <w:spacing w:before="50" w:after="50"/>
      </w:pPr>
      <w:r>
        <w:rPr>
          <w:rFonts w:ascii="Calibri" w:cs="Calibri" w:eastAsia="Calibri" w:hAnsi="Calibri"/>
          <w:color w:val="0F172A"/>
          <w:sz w:val="20"/>
          <w:szCs w:val="20"/>
        </w:rPr>
        <w:t xml:space="preserve">Query free-tier users with completed sessions from 7 days ago and no upgrade → fire sendUpgradeNudge</w:t>
      </w:r>
    </w:p>
    <w:p>
      <w:pPr>
        <w:pStyle w:val="ListParagraph"/>
        <w:numPr>
          <w:ilvl w:val="0"/>
          <w:numId w:val="3"/>
        </w:numPr>
        <w:spacing w:before="50" w:after="50"/>
      </w:pPr>
      <w:r>
        <w:rPr>
          <w:rFonts w:ascii="Calibri" w:cs="Calibri" w:eastAsia="Calibri" w:hAnsi="Calibri"/>
          <w:color w:val="0F172A"/>
          <w:sz w:val="20"/>
          <w:szCs w:val="20"/>
        </w:rPr>
        <w:t xml:space="preserve">Query pack12 users with active subscriptions for 30+ days and no programme upgrade → fire sendProgrammeUpgradeNudge</w:t>
      </w:r>
    </w:p>
    <w:p>
      <w:pPr>
        <w:spacing w:before="40" w:after="40"/>
        <w:ind w:left="320"/>
      </w:pPr>
      <w:r>
        <w:rPr>
          <w:rFonts w:ascii="Calibri" w:cs="Calibri" w:eastAsia="Calibri" w:hAnsi="Calibri"/>
          <w:i/>
          <w:iCs/>
          <w:color w:val="64748B"/>
          <w:sz w:val="18"/>
          <w:szCs w:val="18"/>
        </w:rPr>
        <w:t xml:space="preserve">Use a database query with LEFT JOIN on email_events to avoid resending. Never use in-memory state for this — it resets on container restart.</w:t>
      </w:r>
    </w:p>
    <w:p>
      <w:pPr>
        <w:spacing w:before="120" w:after="0"/>
      </w:pPr>
    </w:p>
    <w:p>
      <w:pPr>
        <w:pStyle w:val="Heading2"/>
        <w:spacing w:before="300" w:after="100"/>
      </w:pPr>
      <w:r>
        <w:rPr>
          <w:rFonts w:ascii="Georgia" w:cs="Georgia" w:eastAsia="Georgia" w:hAnsi="Georgia"/>
          <w:b/>
          <w:bCs/>
          <w:color w:val="1E3A5F"/>
          <w:sz w:val="26"/>
          <w:szCs w:val="26"/>
        </w:rPr>
        <w:t xml:space="preserve">The Four Email Templates</w:t>
      </w:r>
    </w:p>
    <w:p>
      <w:pPr>
        <w:spacing w:before="120" w:after="0"/>
      </w:pPr>
    </w:p>
    <w:p>
      <w:pPr>
        <w:spacing w:before="200" w:after="80"/>
      </w:pPr>
      <w:r>
        <w:rPr>
          <w:rFonts w:ascii="Calibri" w:cs="Calibri" w:eastAsia="Calibri" w:hAnsi="Calibri"/>
          <w:b/>
          <w:bCs/>
          <w:color w:val="0F172A"/>
          <w:sz w:val="22"/>
          <w:szCs w:val="22"/>
        </w:rPr>
        <w:t xml:space="preserve">Email T1 — Diagnostic Complete (sent immediately on session completion)</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tcBorders>
              <w:top w:val="single" w:color="E2E8F0" w:sz="4"/>
              <w:left w:val="thick" w:color="7C3AED" w:sz="12"/>
              <w:bottom w:val="single" w:color="E2E8F0" w:sz="4"/>
              <w:right w:val="single" w:color="E2E8F0" w:sz="4"/>
            </w:tcBorders>
            <w:shd w:fill="F5F3FF" w:val="clear"/>
            <w:tcMar>
              <w:top w:type="dxa" w:w="120"/>
              <w:left w:type="dxa" w:w="200"/>
              <w:bottom w:type="dxa" w:w="120"/>
              <w:right w:type="dxa" w:w="160"/>
            </w:tcMar>
          </w:tcPr>
          <w:p>
            <w:pPr>
              <w:spacing w:before="0" w:after="80"/>
            </w:pPr>
            <w:r>
              <w:rPr>
                <w:rFonts w:ascii="Calibri" w:cs="Calibri" w:eastAsia="Calibri" w:hAnsi="Calibri"/>
                <w:b/>
                <w:bCs/>
                <w:color w:val="7C3AED"/>
                <w:sz w:val="20"/>
                <w:szCs w:val="20"/>
              </w:rPr>
              <w:t xml:space="preserve">T1 Template Spec</w:t>
            </w:r>
          </w:p>
          <w:p>
            <w:pPr>
              <w:spacing w:before="40" w:after="40"/>
            </w:pPr>
            <w:r>
              <w:rPr>
                <w:rFonts w:ascii="Calibri" w:cs="Calibri" w:eastAsia="Calibri" w:hAnsi="Calibri"/>
                <w:color w:val="0F172A"/>
                <w:sz w:val="19"/>
                <w:szCs w:val="19"/>
              </w:rPr>
              <w:t xml:space="preserve">Subject: [ChildName]'s 11+ results are ready — here's what to do next</w:t>
            </w:r>
          </w:p>
          <w:p>
            <w:pPr>
              <w:spacing w:before="40" w:after="40"/>
            </w:pPr>
            <w:r>
              <w:rPr>
                <w:rFonts w:ascii="Calibri" w:cs="Calibri" w:eastAsia="Calibri" w:hAnsi="Calibri"/>
                <w:color w:val="0F172A"/>
                <w:sz w:val="19"/>
                <w:szCs w:val="19"/>
              </w:rPr>
              <w:t xml:space="preserve"/>
            </w:r>
          </w:p>
          <w:p>
            <w:pPr>
              <w:spacing w:before="40" w:after="40"/>
            </w:pPr>
            <w:r>
              <w:rPr>
                <w:rFonts w:ascii="Calibri" w:cs="Calibri" w:eastAsia="Calibri" w:hAnsi="Calibri"/>
                <w:color w:val="0F172A"/>
                <w:sz w:val="19"/>
                <w:szCs w:val="19"/>
              </w:rPr>
              <w:t xml:space="preserve">Body sections:</w:t>
            </w:r>
          </w:p>
          <w:p>
            <w:pPr>
              <w:spacing w:before="40" w:after="40"/>
            </w:pPr>
            <w:r>
              <w:rPr>
                <w:rFonts w:ascii="Calibri" w:cs="Calibri" w:eastAsia="Calibri" w:hAnsi="Calibri"/>
                <w:color w:val="0F172A"/>
                <w:sz w:val="19"/>
                <w:szCs w:val="19"/>
              </w:rPr>
              <w:t xml:space="preserve">1. Headline: 'Forecast Score: [X] / 141' with band colour (Green/Amber/Red in text)</w:t>
            </w:r>
          </w:p>
          <w:p>
            <w:pPr>
              <w:spacing w:before="40" w:after="40"/>
            </w:pPr>
            <w:r>
              <w:rPr>
                <w:rFonts w:ascii="Calibri" w:cs="Calibri" w:eastAsia="Calibri" w:hAnsi="Calibri"/>
                <w:color w:val="0F172A"/>
                <w:sz w:val="19"/>
                <w:szCs w:val="19"/>
              </w:rPr>
              <w:t xml:space="preserve">2. Section breakdown table: VR, NVR, Maths, Comprehension — score % each</w:t>
            </w:r>
          </w:p>
          <w:p>
            <w:pPr>
              <w:spacing w:before="40" w:after="40"/>
            </w:pPr>
            <w:r>
              <w:rPr>
                <w:rFonts w:ascii="Calibri" w:cs="Calibri" w:eastAsia="Calibri" w:hAnsi="Calibri"/>
                <w:color w:val="0F172A"/>
                <w:sz w:val="19"/>
                <w:szCs w:val="19"/>
              </w:rPr>
              <w:t xml:space="preserve">3. Single strongest area: '[ChildName] is performing above target in [section]'</w:t>
            </w:r>
          </w:p>
          <w:p>
            <w:pPr>
              <w:spacing w:before="40" w:after="40"/>
            </w:pPr>
            <w:r>
              <w:rPr>
                <w:rFonts w:ascii="Calibri" w:cs="Calibri" w:eastAsia="Calibri" w:hAnsi="Calibri"/>
                <w:color w:val="0F172A"/>
                <w:sz w:val="19"/>
                <w:szCs w:val="19"/>
              </w:rPr>
              <w:t xml:space="preserve">4. Single weakest area + specific drill recommendation: 'We recommend starting with [drill name] — it directly targets [subRuleId]'</w:t>
            </w:r>
          </w:p>
          <w:p>
            <w:pPr>
              <w:spacing w:before="40" w:after="40"/>
            </w:pPr>
            <w:r>
              <w:rPr>
                <w:rFonts w:ascii="Calibri" w:cs="Calibri" w:eastAsia="Calibri" w:hAnsi="Calibri"/>
                <w:color w:val="0F172A"/>
                <w:sz w:val="19"/>
                <w:szCs w:val="19"/>
              </w:rPr>
              <w:t xml:space="preserve">5. CTA button: 'Start the recommended drill now' → links to /practice with drill pre-selected</w:t>
            </w:r>
          </w:p>
          <w:p>
            <w:pPr>
              <w:spacing w:before="40" w:after="40"/>
            </w:pPr>
            <w:r>
              <w:rPr>
                <w:rFonts w:ascii="Calibri" w:cs="Calibri" w:eastAsia="Calibri" w:hAnsi="Calibri"/>
                <w:color w:val="0F172A"/>
                <w:sz w:val="19"/>
                <w:szCs w:val="19"/>
              </w:rPr>
              <w:t xml:space="preserve">6. If forecastScore &lt; 121 AND tier = free: contextual upgrade block (see Enhancement 5.1 from security spec)</w:t>
            </w:r>
          </w:p>
          <w:p>
            <w:pPr>
              <w:spacing w:before="40" w:after="40"/>
            </w:pPr>
            <w:r>
              <w:rPr>
                <w:rFonts w:ascii="Calibri" w:cs="Calibri" w:eastAsia="Calibri" w:hAnsi="Calibri"/>
                <w:color w:val="0F172A"/>
                <w:sz w:val="19"/>
                <w:szCs w:val="19"/>
              </w:rPr>
              <w:t xml:space="preserve">7. Unsubscribe footer link → GET /api/email/unsubscribe?token=[userId-hash]</w:t>
            </w:r>
          </w:p>
        </w:tc>
      </w:tr>
    </w:tbl>
    <w:p>
      <w:pPr>
        <w:spacing w:before="120" w:after="0"/>
      </w:pPr>
    </w:p>
    <w:p>
      <w:pPr>
        <w:spacing w:before="200" w:after="80"/>
      </w:pPr>
      <w:r>
        <w:rPr>
          <w:rFonts w:ascii="Calibri" w:cs="Calibri" w:eastAsia="Calibri" w:hAnsi="Calibri"/>
          <w:b/>
          <w:bCs/>
          <w:color w:val="0F172A"/>
          <w:sz w:val="22"/>
          <w:szCs w:val="22"/>
        </w:rPr>
        <w:t xml:space="preserve">Email T2 — No Drill Activity (sent 3 days after diagnostic, if no drill started)</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tcBorders>
              <w:top w:val="single" w:color="E2E8F0" w:sz="4"/>
              <w:left w:val="thick" w:color="7C3AED" w:sz="12"/>
              <w:bottom w:val="single" w:color="E2E8F0" w:sz="4"/>
              <w:right w:val="single" w:color="E2E8F0" w:sz="4"/>
            </w:tcBorders>
            <w:shd w:fill="F5F3FF" w:val="clear"/>
            <w:tcMar>
              <w:top w:type="dxa" w:w="120"/>
              <w:left w:type="dxa" w:w="200"/>
              <w:bottom w:type="dxa" w:w="120"/>
              <w:right w:type="dxa" w:w="160"/>
            </w:tcMar>
          </w:tcPr>
          <w:p>
            <w:pPr>
              <w:spacing w:before="0" w:after="80"/>
            </w:pPr>
            <w:r>
              <w:rPr>
                <w:rFonts w:ascii="Calibri" w:cs="Calibri" w:eastAsia="Calibri" w:hAnsi="Calibri"/>
                <w:b/>
                <w:bCs/>
                <w:color w:val="7C3AED"/>
                <w:sz w:val="20"/>
                <w:szCs w:val="20"/>
              </w:rPr>
              <w:t xml:space="preserve">T2 Template Spec</w:t>
            </w:r>
          </w:p>
          <w:p>
            <w:pPr>
              <w:spacing w:before="40" w:after="40"/>
            </w:pPr>
            <w:r>
              <w:rPr>
                <w:rFonts w:ascii="Calibri" w:cs="Calibri" w:eastAsia="Calibri" w:hAnsi="Calibri"/>
                <w:color w:val="0F172A"/>
                <w:sz w:val="19"/>
                <w:szCs w:val="19"/>
              </w:rPr>
              <w:t xml:space="preserve">Subject: A quick win for [ChildName] — 10 minutes can move the needle</w:t>
            </w:r>
          </w:p>
          <w:p>
            <w:pPr>
              <w:spacing w:before="40" w:after="40"/>
            </w:pPr>
            <w:r>
              <w:rPr>
                <w:rFonts w:ascii="Calibri" w:cs="Calibri" w:eastAsia="Calibri" w:hAnsi="Calibri"/>
                <w:color w:val="0F172A"/>
                <w:sz w:val="19"/>
                <w:szCs w:val="19"/>
              </w:rPr>
              <w:t xml:space="preserve"/>
            </w:r>
          </w:p>
          <w:p>
            <w:pPr>
              <w:spacing w:before="40" w:after="40"/>
            </w:pPr>
            <w:r>
              <w:rPr>
                <w:rFonts w:ascii="Calibri" w:cs="Calibri" w:eastAsia="Calibri" w:hAnsi="Calibri"/>
                <w:color w:val="0F172A"/>
                <w:sz w:val="19"/>
                <w:szCs w:val="19"/>
              </w:rPr>
              <w:t xml:space="preserve">Body sections:</w:t>
            </w:r>
          </w:p>
          <w:p>
            <w:pPr>
              <w:spacing w:before="40" w:after="40"/>
            </w:pPr>
            <w:r>
              <w:rPr>
                <w:rFonts w:ascii="Calibri" w:cs="Calibri" w:eastAsia="Calibri" w:hAnsi="Calibri"/>
                <w:color w:val="0F172A"/>
                <w:sz w:val="19"/>
                <w:szCs w:val="19"/>
              </w:rPr>
              <w:t xml:space="preserve">1. Stat hook: 'Children who complete 3 drills in their first week after a diagnostic improve their forecast score by an average of 4 points'</w:t>
            </w:r>
          </w:p>
          <w:p>
            <w:pPr>
              <w:spacing w:before="40" w:after="40"/>
            </w:pPr>
            <w:r>
              <w:rPr>
                <w:rFonts w:ascii="Calibri" w:cs="Calibri" w:eastAsia="Calibri" w:hAnsi="Calibri"/>
                <w:color w:val="0F172A"/>
                <w:sz w:val="19"/>
                <w:szCs w:val="19"/>
              </w:rPr>
              <w:t xml:space="preserve">   (Compute this stat from your actual session data — use a real number, not a placeholder)</w:t>
            </w:r>
          </w:p>
          <w:p>
            <w:pPr>
              <w:spacing w:before="40" w:after="40"/>
            </w:pPr>
            <w:r>
              <w:rPr>
                <w:rFonts w:ascii="Calibri" w:cs="Calibri" w:eastAsia="Calibri" w:hAnsi="Calibri"/>
                <w:color w:val="0F172A"/>
                <w:sz w:val="19"/>
                <w:szCs w:val="19"/>
              </w:rPr>
              <w:t xml:space="preserve">2. Specific recommendation: same weakest subRuleId from their diagnostic</w:t>
            </w:r>
          </w:p>
          <w:p>
            <w:pPr>
              <w:spacing w:before="40" w:after="40"/>
            </w:pPr>
            <w:r>
              <w:rPr>
                <w:rFonts w:ascii="Calibri" w:cs="Calibri" w:eastAsia="Calibri" w:hAnsi="Calibri"/>
                <w:color w:val="0F172A"/>
                <w:sz w:val="19"/>
                <w:szCs w:val="19"/>
              </w:rPr>
              <w:t xml:space="preserve">3. Time commitment: 'This drill takes 8 minutes'</w:t>
            </w:r>
          </w:p>
          <w:p>
            <w:pPr>
              <w:spacing w:before="40" w:after="40"/>
            </w:pPr>
            <w:r>
              <w:rPr>
                <w:rFonts w:ascii="Calibri" w:cs="Calibri" w:eastAsia="Calibri" w:hAnsi="Calibri"/>
                <w:color w:val="0F172A"/>
                <w:sz w:val="19"/>
                <w:szCs w:val="19"/>
              </w:rPr>
              <w:t xml:space="preserve">4. CTA: 'Start [drill name] now' → direct link</w:t>
            </w:r>
          </w:p>
          <w:p>
            <w:pPr>
              <w:spacing w:before="40" w:after="40"/>
            </w:pPr>
            <w:r>
              <w:rPr>
                <w:rFonts w:ascii="Calibri" w:cs="Calibri" w:eastAsia="Calibri" w:hAnsi="Calibri"/>
                <w:color w:val="0F172A"/>
                <w:sz w:val="19"/>
                <w:szCs w:val="19"/>
              </w:rPr>
              <w:t xml:space="preserve">5. If tier = free: soft upgrade mention only — one line, no hard sell</w:t>
            </w:r>
          </w:p>
        </w:tc>
      </w:tr>
    </w:tbl>
    <w:p>
      <w:pPr>
        <w:spacing w:before="120" w:after="0"/>
      </w:pPr>
    </w:p>
    <w:p>
      <w:pPr>
        <w:spacing w:before="200" w:after="80"/>
      </w:pPr>
      <w:r>
        <w:rPr>
          <w:rFonts w:ascii="Calibri" w:cs="Calibri" w:eastAsia="Calibri" w:hAnsi="Calibri"/>
          <w:b/>
          <w:bCs/>
          <w:color w:val="0F172A"/>
          <w:sz w:val="22"/>
          <w:szCs w:val="22"/>
        </w:rPr>
        <w:t xml:space="preserve">Email T3 — Free Tier No Upgrade (sent 7 days after diagnostic, free tier only)</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tcBorders>
              <w:top w:val="single" w:color="E2E8F0" w:sz="4"/>
              <w:left w:val="thick" w:color="7C3AED" w:sz="12"/>
              <w:bottom w:val="single" w:color="E2E8F0" w:sz="4"/>
              <w:right w:val="single" w:color="E2E8F0" w:sz="4"/>
            </w:tcBorders>
            <w:shd w:fill="F5F3FF" w:val="clear"/>
            <w:tcMar>
              <w:top w:type="dxa" w:w="120"/>
              <w:left w:type="dxa" w:w="200"/>
              <w:bottom w:type="dxa" w:w="120"/>
              <w:right w:type="dxa" w:w="160"/>
            </w:tcMar>
          </w:tcPr>
          <w:p>
            <w:pPr>
              <w:spacing w:before="0" w:after="80"/>
            </w:pPr>
            <w:r>
              <w:rPr>
                <w:rFonts w:ascii="Calibri" w:cs="Calibri" w:eastAsia="Calibri" w:hAnsi="Calibri"/>
                <w:b/>
                <w:bCs/>
                <w:color w:val="7C3AED"/>
                <w:sz w:val="20"/>
                <w:szCs w:val="20"/>
              </w:rPr>
              <w:t xml:space="preserve">T3 Template Spec</w:t>
            </w:r>
          </w:p>
          <w:p>
            <w:pPr>
              <w:spacing w:before="40" w:after="40"/>
            </w:pPr>
            <w:r>
              <w:rPr>
                <w:rFonts w:ascii="Calibri" w:cs="Calibri" w:eastAsia="Calibri" w:hAnsi="Calibri"/>
                <w:color w:val="0F172A"/>
                <w:sz w:val="19"/>
                <w:szCs w:val="19"/>
              </w:rPr>
              <w:t xml:space="preserve">Subject: [N] weeks until the Bucks 11+ — is [ChildName] on track?</w:t>
            </w:r>
          </w:p>
          <w:p>
            <w:pPr>
              <w:spacing w:before="40" w:after="40"/>
            </w:pPr>
            <w:r>
              <w:rPr>
                <w:rFonts w:ascii="Calibri" w:cs="Calibri" w:eastAsia="Calibri" w:hAnsi="Calibri"/>
                <w:color w:val="0F172A"/>
                <w:sz w:val="19"/>
                <w:szCs w:val="19"/>
              </w:rPr>
              <w:t xml:space="preserve"/>
            </w:r>
          </w:p>
          <w:p>
            <w:pPr>
              <w:spacing w:before="40" w:after="40"/>
            </w:pPr>
            <w:r>
              <w:rPr>
                <w:rFonts w:ascii="Calibri" w:cs="Calibri" w:eastAsia="Calibri" w:hAnsi="Calibri"/>
                <w:color w:val="0F172A"/>
                <w:sz w:val="19"/>
                <w:szCs w:val="19"/>
              </w:rPr>
              <w:t xml:space="preserve">Body sections:</w:t>
            </w:r>
          </w:p>
          <w:p>
            <w:pPr>
              <w:spacing w:before="40" w:after="40"/>
            </w:pPr>
            <w:r>
              <w:rPr>
                <w:rFonts w:ascii="Calibri" w:cs="Calibri" w:eastAsia="Calibri" w:hAnsi="Calibri"/>
                <w:color w:val="0F172A"/>
                <w:sz w:val="19"/>
                <w:szCs w:val="19"/>
              </w:rPr>
              <w:t xml:space="preserve">1. Urgency: compute weeks until September test date. 'There are [N] weeks until the Buckinghamshire Secondary Transfer Test.'</w:t>
            </w:r>
          </w:p>
          <w:p>
            <w:pPr>
              <w:spacing w:before="40" w:after="40"/>
            </w:pPr>
            <w:r>
              <w:rPr>
                <w:rFonts w:ascii="Calibri" w:cs="Calibri" w:eastAsia="Calibri" w:hAnsi="Calibri"/>
                <w:color w:val="0F172A"/>
                <w:sz w:val="19"/>
                <w:szCs w:val="19"/>
              </w:rPr>
              <w:t xml:space="preserve">2. Gap analysis: 'Based on [ChildName]'s diagnostic, the forecast score is [X] — [Y] points from the 121 qualifying score.'</w:t>
            </w:r>
          </w:p>
          <w:p>
            <w:pPr>
              <w:spacing w:before="40" w:after="40"/>
            </w:pPr>
            <w:r>
              <w:rPr>
                <w:rFonts w:ascii="Calibri" w:cs="Calibri" w:eastAsia="Calibri" w:hAnsi="Calibri"/>
                <w:color w:val="0F172A"/>
                <w:sz w:val="19"/>
                <w:szCs w:val="19"/>
              </w:rPr>
              <w:t xml:space="preserve">3. What the Practice Pack adds: 3 bullet points — full diagnostics, targeted drills, weekly progress tracking</w:t>
            </w:r>
          </w:p>
          <w:p>
            <w:pPr>
              <w:spacing w:before="40" w:after="40"/>
            </w:pPr>
            <w:r>
              <w:rPr>
                <w:rFonts w:ascii="Calibri" w:cs="Calibri" w:eastAsia="Calibri" w:hAnsi="Calibri"/>
                <w:color w:val="0F172A"/>
                <w:sz w:val="19"/>
                <w:szCs w:val="19"/>
              </w:rPr>
              <w:t xml:space="preserve">4. Price anchor: 'Less than one private tutoring session — £99 for 12 weeks of structured preparation'</w:t>
            </w:r>
          </w:p>
          <w:p>
            <w:pPr>
              <w:spacing w:before="40" w:after="40"/>
            </w:pPr>
            <w:r>
              <w:rPr>
                <w:rFonts w:ascii="Calibri" w:cs="Calibri" w:eastAsia="Calibri" w:hAnsi="Calibri"/>
                <w:color w:val="0F172A"/>
                <w:sz w:val="19"/>
                <w:szCs w:val="19"/>
              </w:rPr>
              <w:t xml:space="preserve">5. CTA: 'See the full Practice Pack' → /pricing</w:t>
            </w:r>
          </w:p>
          <w:p>
            <w:pPr>
              <w:spacing w:before="40" w:after="40"/>
            </w:pPr>
            <w:r>
              <w:rPr>
                <w:rFonts w:ascii="Calibri" w:cs="Calibri" w:eastAsia="Calibri" w:hAnsi="Calibri"/>
                <w:color w:val="0F172A"/>
                <w:sz w:val="19"/>
                <w:szCs w:val="19"/>
              </w:rPr>
              <w:t xml:space="preserve">6. Trust signal: 'No lock-in — full refund within 7 days if it's not right for you'</w:t>
            </w:r>
          </w:p>
        </w:tc>
      </w:tr>
    </w:tbl>
    <w:p>
      <w:pPr>
        <w:spacing w:before="120" w:after="0"/>
      </w:pPr>
    </w:p>
    <w:p>
      <w:pPr>
        <w:spacing w:before="200" w:after="80"/>
      </w:pPr>
      <w:r>
        <w:rPr>
          <w:rFonts w:ascii="Calibri" w:cs="Calibri" w:eastAsia="Calibri" w:hAnsi="Calibri"/>
          <w:b/>
          <w:bCs/>
          <w:color w:val="0F172A"/>
          <w:sz w:val="22"/>
          <w:szCs w:val="22"/>
        </w:rPr>
        <w:t xml:space="preserve">Email T4 — Pack12 Programme Nudge (sent 30 days after pack12 purchase, no programme upgrade)</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tcBorders>
              <w:top w:val="single" w:color="E2E8F0" w:sz="4"/>
              <w:left w:val="thick" w:color="7C3AED" w:sz="12"/>
              <w:bottom w:val="single" w:color="E2E8F0" w:sz="4"/>
              <w:right w:val="single" w:color="E2E8F0" w:sz="4"/>
            </w:tcBorders>
            <w:shd w:fill="F5F3FF" w:val="clear"/>
            <w:tcMar>
              <w:top w:type="dxa" w:w="120"/>
              <w:left w:type="dxa" w:w="200"/>
              <w:bottom w:type="dxa" w:w="120"/>
              <w:right w:type="dxa" w:w="160"/>
            </w:tcMar>
          </w:tcPr>
          <w:p>
            <w:pPr>
              <w:spacing w:before="0" w:after="80"/>
            </w:pPr>
            <w:r>
              <w:rPr>
                <w:rFonts w:ascii="Calibri" w:cs="Calibri" w:eastAsia="Calibri" w:hAnsi="Calibri"/>
                <w:b/>
                <w:bCs/>
                <w:color w:val="7C3AED"/>
                <w:sz w:val="20"/>
                <w:szCs w:val="20"/>
              </w:rPr>
              <w:t xml:space="preserve">T4 Template Spec</w:t>
            </w:r>
          </w:p>
          <w:p>
            <w:pPr>
              <w:spacing w:before="40" w:after="40"/>
            </w:pPr>
            <w:r>
              <w:rPr>
                <w:rFonts w:ascii="Calibri" w:cs="Calibri" w:eastAsia="Calibri" w:hAnsi="Calibri"/>
                <w:color w:val="0F172A"/>
                <w:sz w:val="19"/>
                <w:szCs w:val="19"/>
              </w:rPr>
              <w:t xml:space="preserve">Subject: [ChildName] is making progress — here's what comes next</w:t>
            </w:r>
          </w:p>
          <w:p>
            <w:pPr>
              <w:spacing w:before="40" w:after="40"/>
            </w:pPr>
            <w:r>
              <w:rPr>
                <w:rFonts w:ascii="Calibri" w:cs="Calibri" w:eastAsia="Calibri" w:hAnsi="Calibri"/>
                <w:color w:val="0F172A"/>
                <w:sz w:val="19"/>
                <w:szCs w:val="19"/>
              </w:rPr>
              <w:t xml:space="preserve"/>
            </w:r>
          </w:p>
          <w:p>
            <w:pPr>
              <w:spacing w:before="40" w:after="40"/>
            </w:pPr>
            <w:r>
              <w:rPr>
                <w:rFonts w:ascii="Calibri" w:cs="Calibri" w:eastAsia="Calibri" w:hAnsi="Calibri"/>
                <w:color w:val="0F172A"/>
                <w:sz w:val="19"/>
                <w:szCs w:val="19"/>
              </w:rPr>
              <w:t xml:space="preserve">Body sections:</w:t>
            </w:r>
          </w:p>
          <w:p>
            <w:pPr>
              <w:spacing w:before="40" w:after="40"/>
            </w:pPr>
            <w:r>
              <w:rPr>
                <w:rFonts w:ascii="Calibri" w:cs="Calibri" w:eastAsia="Calibri" w:hAnsi="Calibri"/>
                <w:color w:val="0F172A"/>
                <w:sz w:val="19"/>
                <w:szCs w:val="19"/>
              </w:rPr>
              <w:t xml:space="preserve">1. Progress summary: 'In the last 30 days, [ChildName] has completed [N] sessions and improved their forecast score by [X] points'</w:t>
            </w:r>
          </w:p>
          <w:p>
            <w:pPr>
              <w:spacing w:before="40" w:after="40"/>
            </w:pPr>
            <w:r>
              <w:rPr>
                <w:rFonts w:ascii="Calibri" w:cs="Calibri" w:eastAsia="Calibri" w:hAnsi="Calibri"/>
                <w:color w:val="0F172A"/>
                <w:sz w:val="19"/>
                <w:szCs w:val="19"/>
              </w:rPr>
              <w:t xml:space="preserve">2. Plateau signal (if RS &lt; 70): 'Many children reach a plateau at this stage — the Young Scholar Programme adds a structured 16-week plan specifically designed to break through it'</w:t>
            </w:r>
          </w:p>
          <w:p>
            <w:pPr>
              <w:spacing w:before="40" w:after="40"/>
            </w:pPr>
            <w:r>
              <w:rPr>
                <w:rFonts w:ascii="Calibri" w:cs="Calibri" w:eastAsia="Calibri" w:hAnsi="Calibri"/>
                <w:color w:val="0F172A"/>
                <w:sz w:val="19"/>
                <w:szCs w:val="19"/>
              </w:rPr>
              <w:t xml:space="preserve">3. Programme differentiators: Mock Exam, Premium Parent Analytics, personalised weekly tasks</w:t>
            </w:r>
          </w:p>
          <w:p>
            <w:pPr>
              <w:spacing w:before="40" w:after="40"/>
            </w:pPr>
            <w:r>
              <w:rPr>
                <w:rFonts w:ascii="Calibri" w:cs="Calibri" w:eastAsia="Calibri" w:hAnsi="Calibri"/>
                <w:color w:val="0F172A"/>
                <w:sz w:val="19"/>
                <w:szCs w:val="19"/>
              </w:rPr>
              <w:t xml:space="preserve">4. Upgrade saving: 'Upgrade now and we'll credit your remaining Practice Pack weeks — you only pay the difference'</w:t>
            </w:r>
          </w:p>
          <w:p>
            <w:pPr>
              <w:spacing w:before="40" w:after="40"/>
            </w:pPr>
            <w:r>
              <w:rPr>
                <w:rFonts w:ascii="Calibri" w:cs="Calibri" w:eastAsia="Calibri" w:hAnsi="Calibri"/>
                <w:color w:val="0F172A"/>
                <w:sz w:val="19"/>
                <w:szCs w:val="19"/>
              </w:rPr>
              <w:t xml:space="preserve">   (Implement this as a Stripe proration — use the existing subscription update flow)</w:t>
            </w:r>
          </w:p>
          <w:p>
            <w:pPr>
              <w:spacing w:before="40" w:after="40"/>
            </w:pPr>
            <w:r>
              <w:rPr>
                <w:rFonts w:ascii="Calibri" w:cs="Calibri" w:eastAsia="Calibri" w:hAnsi="Calibri"/>
                <w:color w:val="0F172A"/>
                <w:sz w:val="19"/>
                <w:szCs w:val="19"/>
              </w:rPr>
              <w:t xml:space="preserve">5. CTA: 'See the Young Scholar Programme' → /pricing#programme</w:t>
            </w:r>
          </w:p>
        </w:tc>
      </w:tr>
    </w:tbl>
    <w:p>
      <w:pPr>
        <w:spacing w:before="120" w:after="0"/>
      </w:pPr>
    </w:p>
    <w:p>
      <w:pPr>
        <w:pStyle w:val="Heading2"/>
        <w:spacing w:before="300" w:after="100"/>
      </w:pPr>
      <w:r>
        <w:rPr>
          <w:rFonts w:ascii="Georgia" w:cs="Georgia" w:eastAsia="Georgia" w:hAnsi="Georgia"/>
          <w:b/>
          <w:bCs/>
          <w:color w:val="1E3A5F"/>
          <w:sz w:val="26"/>
          <w:szCs w:val="26"/>
        </w:rPr>
        <w:t xml:space="preserve">Unsubscribe Flow</w:t>
      </w:r>
    </w:p>
    <w:p>
      <w:pPr>
        <w:spacing w:before="200" w:after="80"/>
      </w:pPr>
      <w:r>
        <w:rPr>
          <w:rFonts w:ascii="Calibri" w:cs="Calibri" w:eastAsia="Calibri" w:hAnsi="Calibri"/>
          <w:b/>
          <w:bCs/>
          <w:color w:val="0F172A"/>
          <w:sz w:val="22"/>
          <w:szCs w:val="22"/>
        </w:rPr>
        <w:t xml:space="preserve">New endpoint: GET /api/email/unsubscribe</w:t>
      </w:r>
    </w:p>
    <w:p>
      <w:pPr>
        <w:spacing w:before="60" w:after="60"/>
      </w:pPr>
      <w:r>
        <w:rPr>
          <w:rFonts w:ascii="Calibri" w:cs="Calibri" w:eastAsia="Calibri" w:hAnsi="Calibri"/>
          <w:color w:val="0F172A"/>
          <w:sz w:val="20"/>
          <w:szCs w:val="20"/>
        </w:rPr>
        <w:t xml:space="preserve">Query parameter: token (HMAC-SHA256 of userId with EMAIL_SECRET env variable). On valid token: set emailUnsubscribedAt = NOW() on the user. Return a plain HTML confirmation page: 'You have been unsubscribed from 11+ Standard result emails. You will still receive account and billing notifications.'</w:t>
      </w:r>
    </w:p>
    <w:p>
      <w:pPr>
        <w:spacing w:before="120" w:after="0"/>
      </w:pPr>
    </w:p>
    <w:p>
      <w:pPr>
        <w:spacing w:before="60" w:after="60"/>
      </w:pPr>
      <w:r>
        <w:rPr>
          <w:rFonts w:ascii="Calibri" w:cs="Calibri" w:eastAsia="Calibri" w:hAnsi="Calibri"/>
          <w:color w:val="0F172A"/>
          <w:sz w:val="20"/>
          <w:szCs w:val="20"/>
        </w:rPr>
        <w:t xml:space="preserve">GDPR note: billing and security emails (subscription expiry, password reset) must still be sent regardless of emailConsent. Only diagnostic/nudge emails respect the unsubscribe. Document this clearly in the Legal.tsx page.</w:t>
      </w:r>
    </w:p>
    <w:p>
      <w:pPr>
        <w:spacing w:before="120" w:after="0"/>
      </w:pPr>
    </w:p>
    <w:p>
      <w:pPr>
        <w:pStyle w:val="Heading2"/>
        <w:spacing w:before="300" w:after="100"/>
      </w:pPr>
      <w:r>
        <w:rPr>
          <w:rFonts w:ascii="Georgia" w:cs="Georgia" w:eastAsia="Georgia" w:hAnsi="Georgia"/>
          <w:b/>
          <w:bCs/>
          <w:color w:val="1E3A5F"/>
          <w:sz w:val="26"/>
          <w:szCs w:val="26"/>
        </w:rPr>
        <w:t xml:space="preserve">Acceptance Criteria</w:t>
      </w:r>
    </w:p>
    <w:p>
      <w:pPr>
        <w:pStyle w:val="ListParagraph"/>
        <w:numPr>
          <w:ilvl w:val="0"/>
          <w:numId w:val="3"/>
        </w:numPr>
        <w:spacing w:before="50" w:after="50"/>
      </w:pPr>
      <w:r>
        <w:rPr>
          <w:rFonts w:ascii="Calibri" w:cs="Calibri" w:eastAsia="Calibri" w:hAnsi="Calibri"/>
          <w:color w:val="0F172A"/>
          <w:sz w:val="20"/>
          <w:szCs w:val="20"/>
        </w:rPr>
        <w:t xml:space="preserve">T1 email is sent within 60 seconds of a diagnostic session being marked complete.</w:t>
      </w:r>
    </w:p>
    <w:p>
      <w:pPr>
        <w:pStyle w:val="ListParagraph"/>
        <w:numPr>
          <w:ilvl w:val="0"/>
          <w:numId w:val="3"/>
        </w:numPr>
        <w:spacing w:before="50" w:after="50"/>
      </w:pPr>
      <w:r>
        <w:rPr>
          <w:rFonts w:ascii="Calibri" w:cs="Calibri" w:eastAsia="Calibri" w:hAnsi="Calibri"/>
          <w:color w:val="0F172A"/>
          <w:sz w:val="20"/>
          <w:szCs w:val="20"/>
        </w:rPr>
        <w:t xml:space="preserve">T2 email is not sent if the user has started any drill in the 3 days since their diagnostic.</w:t>
      </w:r>
    </w:p>
    <w:p>
      <w:pPr>
        <w:pStyle w:val="ListParagraph"/>
        <w:numPr>
          <w:ilvl w:val="0"/>
          <w:numId w:val="3"/>
        </w:numPr>
        <w:spacing w:before="50" w:after="50"/>
      </w:pPr>
      <w:r>
        <w:rPr>
          <w:rFonts w:ascii="Calibri" w:cs="Calibri" w:eastAsia="Calibri" w:hAnsi="Calibri"/>
          <w:color w:val="0F172A"/>
          <w:sz w:val="20"/>
          <w:szCs w:val="20"/>
        </w:rPr>
        <w:t xml:space="preserve">T3 email is never sent to pack12 or programme16 users.</w:t>
      </w:r>
    </w:p>
    <w:p>
      <w:pPr>
        <w:pStyle w:val="ListParagraph"/>
        <w:numPr>
          <w:ilvl w:val="0"/>
          <w:numId w:val="3"/>
        </w:numPr>
        <w:spacing w:before="50" w:after="50"/>
      </w:pPr>
      <w:r>
        <w:rPr>
          <w:rFonts w:ascii="Calibri" w:cs="Calibri" w:eastAsia="Calibri" w:hAnsi="Calibri"/>
          <w:color w:val="0F172A"/>
          <w:sz w:val="20"/>
          <w:szCs w:val="20"/>
        </w:rPr>
        <w:t xml:space="preserve">T4 email is only sent to pack12 users who have not already upgraded to programme16.</w:t>
      </w:r>
    </w:p>
    <w:p>
      <w:pPr>
        <w:pStyle w:val="ListParagraph"/>
        <w:numPr>
          <w:ilvl w:val="0"/>
          <w:numId w:val="3"/>
        </w:numPr>
        <w:spacing w:before="50" w:after="50"/>
      </w:pPr>
      <w:r>
        <w:rPr>
          <w:rFonts w:ascii="Calibri" w:cs="Calibri" w:eastAsia="Calibri" w:hAnsi="Calibri"/>
          <w:color w:val="0F172A"/>
          <w:sz w:val="20"/>
          <w:szCs w:val="20"/>
        </w:rPr>
        <w:t xml:space="preserve">No email trigger sends more than once per 7-day window per triggerType per user.</w:t>
      </w:r>
    </w:p>
    <w:p>
      <w:pPr>
        <w:pStyle w:val="ListParagraph"/>
        <w:numPr>
          <w:ilvl w:val="0"/>
          <w:numId w:val="3"/>
        </w:numPr>
        <w:spacing w:before="50" w:after="50"/>
      </w:pPr>
      <w:r>
        <w:rPr>
          <w:rFonts w:ascii="Calibri" w:cs="Calibri" w:eastAsia="Calibri" w:hAnsi="Calibri"/>
          <w:color w:val="0F172A"/>
          <w:sz w:val="20"/>
          <w:szCs w:val="20"/>
        </w:rPr>
        <w:t xml:space="preserve">The unsubscribe link correctly sets emailUnsubscribedAt and no further T1–T4 emails are sent to that user.</w:t>
      </w:r>
    </w:p>
    <w:p>
      <w:pPr>
        <w:pStyle w:val="ListParagraph"/>
        <w:numPr>
          <w:ilvl w:val="0"/>
          <w:numId w:val="3"/>
        </w:numPr>
        <w:spacing w:before="50" w:after="50"/>
      </w:pPr>
      <w:r>
        <w:rPr>
          <w:rFonts w:ascii="Calibri" w:cs="Calibri" w:eastAsia="Calibri" w:hAnsi="Calibri"/>
          <w:color w:val="0F172A"/>
          <w:sz w:val="20"/>
          <w:szCs w:val="20"/>
        </w:rPr>
        <w:t xml:space="preserve">email_events records are created for every send attempt, including failed sends.</w:t>
      </w:r>
    </w:p>
    <w:p>
      <w:r>
        <w:br w:type="pag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00"/>
        <w:gridCol w:w="7826"/>
      </w:tblGrid>
      <w:tr>
        <w:tc>
          <w:tcPr>
            <w:tcW w:type="dxa" w:w="800"/>
            <w:shd w:fill="64748B" w:val="clear"/>
            <w:vAlign w:val="center"/>
          </w:tcPr>
          <w:p>
            <w:pPr>
              <w:jc w:val="center"/>
            </w:pPr>
            <w:r>
              <w:rPr>
                <w:rFonts w:ascii="Georgia" w:cs="Georgia" w:eastAsia="Georgia" w:hAnsi="Georgia"/>
                <w:b/>
                <w:bCs/>
                <w:color w:val="FFFFFF"/>
                <w:sz w:val="36"/>
                <w:szCs w:val="36"/>
              </w:rPr>
              <w:t xml:space="preserve">7</w:t>
            </w:r>
          </w:p>
        </w:tc>
        <w:tc>
          <w:tcPr>
            <w:tcW w:type="dxa" w:w="7826"/>
            <w:shd w:fill="F8FAFC" w:val="clear"/>
            <w:tcMar>
              <w:left w:type="dxa" w:w="200"/>
            </w:tcMar>
            <w:vAlign w:val="center"/>
          </w:tcPr>
          <w:p>
            <w:r>
              <w:rPr>
                <w:rFonts w:ascii="Georgia" w:cs="Georgia" w:eastAsia="Georgia" w:hAnsi="Georgia"/>
                <w:b/>
                <w:bCs/>
                <w:color w:val="64748B"/>
                <w:sz w:val="30"/>
                <w:szCs w:val="30"/>
              </w:rPr>
              <w:t xml:space="preserve">Test Day Simulator &amp; Countdown Widget</w:t>
            </w:r>
          </w:p>
        </w:tc>
      </w:tr>
    </w:tbl>
    <w:p>
      <w:pPr>
        <w:spacing w:before="100" w:after="0"/>
      </w:pPr>
    </w:p>
    <w:p>
      <w:pPr>
        <w:pStyle w:val="Heading2"/>
        <w:spacing w:before="300" w:after="100"/>
      </w:pPr>
      <w:r>
        <w:rPr>
          <w:rFonts w:ascii="Georgia" w:cs="Georgia" w:eastAsia="Georgia" w:hAnsi="Georgia"/>
          <w:b/>
          <w:bCs/>
          <w:color w:val="1E3A5F"/>
          <w:sz w:val="26"/>
          <w:szCs w:val="26"/>
        </w:rPr>
        <w:t xml:space="preserve">What It Is</w:t>
      </w:r>
    </w:p>
    <w:p>
      <w:pPr>
        <w:spacing w:before="60" w:after="60"/>
      </w:pPr>
      <w:r>
        <w:rPr>
          <w:rFonts w:ascii="Calibri" w:cs="Calibri" w:eastAsia="Calibri" w:hAnsi="Calibri"/>
          <w:color w:val="0F172A"/>
          <w:sz w:val="20"/>
          <w:szCs w:val="20"/>
        </w:rPr>
        <w:t xml:space="preserve">Two related features leveraging the fixed Buckinghamshire 11+ test calendar. The Test Day Countdown is a persistent widget on the authenticated dashboard counting down to the September Secondary Transfer Test. The Test Day Simulator is a programme16-exclusive diagnostic that precisely mirrors the format and pressure of the actual test day — two papers, timed breaks, and an answer sheet UI.</w:t>
      </w:r>
    </w:p>
    <w:p>
      <w:pPr>
        <w:spacing w:before="120" w:after="0"/>
      </w:pPr>
    </w:p>
    <w:p>
      <w:pPr>
        <w:pStyle w:val="Heading2"/>
        <w:spacing w:before="300" w:after="100"/>
      </w:pPr>
      <w:r>
        <w:rPr>
          <w:rFonts w:ascii="Georgia" w:cs="Georgia" w:eastAsia="Georgia" w:hAnsi="Georgia"/>
          <w:b/>
          <w:bCs/>
          <w:color w:val="1E3A5F"/>
          <w:sz w:val="26"/>
          <w:szCs w:val="26"/>
        </w:rPr>
        <w:t xml:space="preserve">Schema Changes</w:t>
      </w:r>
    </w:p>
    <w:p>
      <w:pPr>
        <w:spacing w:before="200" w:after="80"/>
      </w:pPr>
      <w:r>
        <w:rPr>
          <w:rFonts w:ascii="Calibri" w:cs="Calibri" w:eastAsia="Calibri" w:hAnsi="Calibri"/>
          <w:b/>
          <w:bCs/>
          <w:color w:val="0F172A"/>
          <w:sz w:val="22"/>
          <w:szCs w:val="22"/>
        </w:rPr>
        <w:t xml:space="preserve">1. New table: test_day_config (static, admin-managed)</w:t>
      </w:r>
    </w:p>
    <w:p>
      <w:pPr>
        <w:spacing w:before="40" w:after="0"/>
      </w:pPr>
    </w:p>
    <w:p>
      <w:pPr>
        <w:spacing w:before="40" w:after="40"/>
        <w:ind w:left="480"/>
      </w:pPr>
      <w:r>
        <w:rPr>
          <w:rFonts w:ascii="Courier New" w:cs="Courier New" w:eastAsia="Courier New" w:hAnsi="Courier New"/>
          <w:color w:val="1D4ED8"/>
          <w:sz w:val="18"/>
          <w:szCs w:val="18"/>
        </w:rPr>
        <w:t xml:space="preserve">test_day_config: {</w:t>
      </w:r>
    </w:p>
    <w:p>
      <w:pPr>
        <w:spacing w:before="40" w:after="40"/>
        <w:ind w:left="480"/>
      </w:pPr>
      <w:r>
        <w:rPr>
          <w:rFonts w:ascii="Courier New" w:cs="Courier New" w:eastAsia="Courier New" w:hAnsi="Courier New"/>
          <w:color w:val="1D4ED8"/>
          <w:sz w:val="18"/>
          <w:szCs w:val="18"/>
        </w:rPr>
        <w:t xml:space="preserve">  id: integer PRIMARY KEY GENERATED ALWAYS AS IDENTITY</w:t>
      </w:r>
    </w:p>
    <w:p>
      <w:pPr>
        <w:spacing w:before="40" w:after="40"/>
        <w:ind w:left="480"/>
      </w:pPr>
      <w:r>
        <w:rPr>
          <w:rFonts w:ascii="Courier New" w:cs="Courier New" w:eastAsia="Courier New" w:hAnsi="Courier New"/>
          <w:color w:val="1D4ED8"/>
          <w:sz w:val="18"/>
          <w:szCs w:val="18"/>
        </w:rPr>
        <w:t xml:space="preserve">  year: integer NOT NULL  ← e.g. 2025</w:t>
      </w:r>
    </w:p>
    <w:p>
      <w:pPr>
        <w:spacing w:before="40" w:after="40"/>
        <w:ind w:left="480"/>
      </w:pPr>
      <w:r>
        <w:rPr>
          <w:rFonts w:ascii="Courier New" w:cs="Courier New" w:eastAsia="Courier New" w:hAnsi="Courier New"/>
          <w:color w:val="1D4ED8"/>
          <w:sz w:val="18"/>
          <w:szCs w:val="18"/>
        </w:rPr>
        <w:t xml:space="preserve">  practiceTestDate: date NOT NULL  ← official Bucks practice test date</w:t>
      </w:r>
    </w:p>
    <w:p>
      <w:pPr>
        <w:spacing w:before="40" w:after="40"/>
        <w:ind w:left="480"/>
      </w:pPr>
      <w:r>
        <w:rPr>
          <w:rFonts w:ascii="Courier New" w:cs="Courier New" w:eastAsia="Courier New" w:hAnsi="Courier New"/>
          <w:color w:val="1D4ED8"/>
          <w:sz w:val="18"/>
          <w:szCs w:val="18"/>
        </w:rPr>
        <w:t xml:space="preserve">  actualTestDate: date NOT NULL    ← official Bucks test date</w:t>
      </w:r>
    </w:p>
    <w:p>
      <w:pPr>
        <w:spacing w:before="40" w:after="40"/>
        <w:ind w:left="480"/>
      </w:pPr>
      <w:r>
        <w:rPr>
          <w:rFonts w:ascii="Courier New" w:cs="Courier New" w:eastAsia="Courier New" w:hAnsi="Courier New"/>
          <w:color w:val="1D4ED8"/>
          <w:sz w:val="18"/>
          <w:szCs w:val="18"/>
        </w:rPr>
        <w:t xml:space="preserve">  registrationDeadline: date</w:t>
      </w:r>
    </w:p>
    <w:p>
      <w:pPr>
        <w:spacing w:before="40" w:after="40"/>
        <w:ind w:left="480"/>
      </w:pPr>
      <w:r>
        <w:rPr>
          <w:rFonts w:ascii="Courier New" w:cs="Courier New" w:eastAsia="Courier New" w:hAnsi="Courier New"/>
          <w:color w:val="1D4ED8"/>
          <w:sz w:val="18"/>
          <w:szCs w:val="18"/>
        </w:rPr>
        <w:t xml:space="preserve">  resultsDate: date</w:t>
      </w:r>
    </w:p>
    <w:p>
      <w:pPr>
        <w:spacing w:before="40" w:after="40"/>
        <w:ind w:left="480"/>
      </w:pPr>
      <w:r>
        <w:rPr>
          <w:rFonts w:ascii="Courier New" w:cs="Courier New" w:eastAsia="Courier New" w:hAnsi="Courier New"/>
          <w:color w:val="1D4ED8"/>
          <w:sz w:val="18"/>
          <w:szCs w:val="18"/>
        </w:rPr>
        <w:t xml:space="preserve">  isActive: boolean DEFAULT true   ← only one active row at a time</w:t>
      </w:r>
    </w:p>
    <w:p>
      <w:pPr>
        <w:spacing w:before="40" w:after="40"/>
        <w:ind w:left="480"/>
      </w:pPr>
      <w:r>
        <w:rPr>
          <w:rFonts w:ascii="Courier New" w:cs="Courier New" w:eastAsia="Courier New" w:hAnsi="Courier New"/>
          <w:color w:val="1D4ED8"/>
          <w:sz w:val="18"/>
          <w:szCs w:val="18"/>
        </w:rPr>
        <w:t xml:space="preserve">}</w:t>
      </w:r>
    </w:p>
    <w:p>
      <w:pPr>
        <w:spacing w:before="120" w:after="0"/>
      </w:pPr>
    </w:p>
    <w:p>
      <w:pPr>
        <w:spacing w:before="60" w:after="60"/>
      </w:pPr>
      <w:r>
        <w:rPr>
          <w:rFonts w:ascii="Calibri" w:cs="Calibri" w:eastAsia="Calibri" w:hAnsi="Calibri"/>
          <w:color w:val="0F172A"/>
          <w:sz w:val="20"/>
          <w:szCs w:val="20"/>
        </w:rPr>
        <w:t xml:space="preserve">Seed with 2025 data: practiceTestDate=2025-09-09, actualTestDate=2025-09-11. Admin can update annually via a new endpoint.</w:t>
      </w:r>
    </w:p>
    <w:p>
      <w:pPr>
        <w:spacing w:before="120" w:after="0"/>
      </w:pPr>
    </w:p>
    <w:p>
      <w:pPr>
        <w:spacing w:before="200" w:after="80"/>
      </w:pPr>
      <w:r>
        <w:rPr>
          <w:rFonts w:ascii="Calibri" w:cs="Calibri" w:eastAsia="Calibri" w:hAnsi="Calibri"/>
          <w:b/>
          <w:bCs/>
          <w:color w:val="0F172A"/>
          <w:sz w:val="22"/>
          <w:szCs w:val="22"/>
        </w:rPr>
        <w:t xml:space="preserve">2. diagnostics table — new row</w:t>
      </w:r>
    </w:p>
    <w:p>
      <w:pPr>
        <w:spacing w:before="40" w:after="0"/>
      </w:pPr>
    </w:p>
    <w:p>
      <w:pPr>
        <w:spacing w:before="40" w:after="40"/>
        <w:ind w:left="480"/>
      </w:pPr>
      <w:r>
        <w:rPr>
          <w:rFonts w:ascii="Courier New" w:cs="Courier New" w:eastAsia="Courier New" w:hAnsi="Courier New"/>
          <w:color w:val="1D4ED8"/>
          <w:sz w:val="18"/>
          <w:szCs w:val="18"/>
        </w:rPr>
        <w:t xml:space="preserve">{ id: 'simulator-1', type: 'simulator', duration: 2700 (45min paper 1),</w:t>
      </w:r>
    </w:p>
    <w:p>
      <w:pPr>
        <w:spacing w:before="40" w:after="40"/>
        <w:ind w:left="480"/>
      </w:pPr>
      <w:r>
        <w:rPr>
          <w:rFonts w:ascii="Courier New" w:cs="Courier New" w:eastAsia="Courier New" w:hAnsi="Courier New"/>
          <w:color w:val="1D4ED8"/>
          <w:sz w:val="18"/>
          <w:szCs w:val="18"/>
        </w:rPr>
        <w:t xml:space="preserve">  questionCount: 50, requiredTier: 'programme16',</w:t>
      </w:r>
    </w:p>
    <w:p>
      <w:pPr>
        <w:spacing w:before="40" w:after="40"/>
        <w:ind w:left="480"/>
      </w:pPr>
      <w:r>
        <w:rPr>
          <w:rFonts w:ascii="Courier New" w:cs="Courier New" w:eastAsia="Courier New" w:hAnsi="Courier New"/>
          <w:color w:val="1D4ED8"/>
          <w:sz w:val="18"/>
          <w:szCs w:val="18"/>
        </w:rPr>
        <w:t xml:space="preserve">  sections: ['vr', 'comprehension', 'nvr', 'spatial', 'maths'] }</w:t>
      </w:r>
    </w:p>
    <w:p>
      <w:pPr>
        <w:spacing w:before="40" w:after="40"/>
        <w:ind w:left="320"/>
      </w:pPr>
      <w:r>
        <w:rPr>
          <w:rFonts w:ascii="Calibri" w:cs="Calibri" w:eastAsia="Calibri" w:hAnsi="Calibri"/>
          <w:i/>
          <w:iCs/>
          <w:color w:val="64748B"/>
          <w:sz w:val="18"/>
          <w:szCs w:val="18"/>
        </w:rPr>
        <w:t xml:space="preserve">The simulator runs two papers back-to-back. Paper 1 (25min): VR + Comprehension. 10-minute break (enforced by UI timer). Paper 2 (25min): NVR + Spatial + Maths. Total: 60 minutes including break.</w:t>
      </w:r>
    </w:p>
    <w:p>
      <w:pPr>
        <w:spacing w:before="120" w:after="0"/>
      </w:pPr>
    </w:p>
    <w:p>
      <w:pPr>
        <w:pStyle w:val="Heading2"/>
        <w:spacing w:before="300" w:after="100"/>
      </w:pPr>
      <w:r>
        <w:rPr>
          <w:rFonts w:ascii="Georgia" w:cs="Georgia" w:eastAsia="Georgia" w:hAnsi="Georgia"/>
          <w:b/>
          <w:bCs/>
          <w:color w:val="1E3A5F"/>
          <w:sz w:val="26"/>
          <w:szCs w:val="26"/>
        </w:rPr>
        <w:t xml:space="preserve">API Changes</w:t>
      </w:r>
    </w:p>
    <w:p>
      <w:pPr>
        <w:spacing w:before="200" w:after="80"/>
      </w:pPr>
      <w:r>
        <w:rPr>
          <w:rFonts w:ascii="Calibri" w:cs="Calibri" w:eastAsia="Calibri" w:hAnsi="Calibri"/>
          <w:b/>
          <w:bCs/>
          <w:color w:val="0F172A"/>
          <w:sz w:val="22"/>
          <w:szCs w:val="22"/>
        </w:rPr>
        <w:t xml:space="preserve">New: GET /api/test-day-config</w:t>
      </w:r>
    </w:p>
    <w:p>
      <w:pPr>
        <w:spacing w:before="40" w:after="40"/>
        <w:ind w:left="480"/>
      </w:pPr>
      <w:r>
        <w:rPr>
          <w:rFonts w:ascii="Courier New" w:cs="Courier New" w:eastAsia="Courier New" w:hAnsi="Courier New"/>
          <w:color w:val="1D4ED8"/>
          <w:sz w:val="18"/>
          <w:szCs w:val="18"/>
        </w:rPr>
        <w:t xml:space="preserve">Response: { practiceTestDate, actualTestDate, registrationDeadline, resultsDate, daysUntilTest: number }</w:t>
      </w:r>
    </w:p>
    <w:p>
      <w:pPr>
        <w:spacing w:before="40" w:after="40"/>
        <w:ind w:left="480"/>
      </w:pPr>
      <w:r>
        <w:rPr>
          <w:rFonts w:ascii="Courier New" w:cs="Courier New" w:eastAsia="Courier New" w:hAnsi="Courier New"/>
          <w:color w:val="1D4ED8"/>
          <w:sz w:val="18"/>
          <w:szCs w:val="18"/>
        </w:rPr>
        <w:t xml:space="preserve">Unauthenticated endpoint — used by Landing page countdown widget too.</w:t>
      </w:r>
    </w:p>
    <w:p>
      <w:pPr>
        <w:spacing w:before="120" w:after="0"/>
      </w:pPr>
    </w:p>
    <w:p>
      <w:pPr>
        <w:spacing w:before="200" w:after="80"/>
      </w:pPr>
      <w:r>
        <w:rPr>
          <w:rFonts w:ascii="Calibri" w:cs="Calibri" w:eastAsia="Calibri" w:hAnsi="Calibri"/>
          <w:b/>
          <w:bCs/>
          <w:color w:val="0F172A"/>
          <w:sz w:val="22"/>
          <w:szCs w:val="22"/>
        </w:rPr>
        <w:t xml:space="preserve">New: POST /api/admin/test-day-config</w:t>
      </w:r>
    </w:p>
    <w:p>
      <w:pPr>
        <w:spacing w:before="40" w:after="40"/>
        <w:ind w:left="480"/>
      </w:pPr>
      <w:r>
        <w:rPr>
          <w:rFonts w:ascii="Courier New" w:cs="Courier New" w:eastAsia="Courier New" w:hAnsi="Courier New"/>
          <w:color w:val="1D4ED8"/>
          <w:sz w:val="18"/>
          <w:szCs w:val="18"/>
        </w:rPr>
        <w:t xml:space="preserve">Admin-only. Body: { year, practiceTestDate, actualTestDate, registrationDeadline, resultsDate }</w:t>
      </w:r>
    </w:p>
    <w:p>
      <w:pPr>
        <w:spacing w:before="40" w:after="40"/>
        <w:ind w:left="480"/>
      </w:pPr>
      <w:r>
        <w:rPr>
          <w:rFonts w:ascii="Courier New" w:cs="Courier New" w:eastAsia="Courier New" w:hAnsi="Courier New"/>
          <w:color w:val="1D4ED8"/>
          <w:sz w:val="18"/>
          <w:szCs w:val="18"/>
        </w:rPr>
        <w:t xml:space="preserve">Deactivates the current active row and inserts a new one.</w:t>
      </w:r>
    </w:p>
    <w:p>
      <w:pPr>
        <w:spacing w:before="120" w:after="0"/>
      </w:pPr>
    </w:p>
    <w:p>
      <w:pPr>
        <w:pStyle w:val="Heading2"/>
        <w:spacing w:before="300" w:after="100"/>
      </w:pPr>
      <w:r>
        <w:rPr>
          <w:rFonts w:ascii="Georgia" w:cs="Georgia" w:eastAsia="Georgia" w:hAnsi="Georgia"/>
          <w:b/>
          <w:bCs/>
          <w:color w:val="1E3A5F"/>
          <w:sz w:val="26"/>
          <w:szCs w:val="26"/>
        </w:rPr>
        <w:t xml:space="preserve">Frontend Changes</w:t>
      </w:r>
    </w:p>
    <w:p>
      <w:pPr>
        <w:spacing w:before="200" w:after="80"/>
      </w:pPr>
      <w:r>
        <w:rPr>
          <w:rFonts w:ascii="Calibri" w:cs="Calibri" w:eastAsia="Calibri" w:hAnsi="Calibri"/>
          <w:b/>
          <w:bCs/>
          <w:color w:val="0F172A"/>
          <w:sz w:val="22"/>
          <w:szCs w:val="22"/>
        </w:rPr>
        <w:t xml:space="preserve">1. New component: TestDayCountdown.tsx</w:t>
      </w:r>
    </w:p>
    <w:p>
      <w:pPr>
        <w:spacing w:before="60" w:after="60"/>
      </w:pPr>
      <w:r>
        <w:rPr>
          <w:rFonts w:ascii="Calibri" w:cs="Calibri" w:eastAsia="Calibri" w:hAnsi="Calibri"/>
          <w:color w:val="0F172A"/>
          <w:sz w:val="20"/>
          <w:szCs w:val="20"/>
        </w:rPr>
        <w:t xml:space="preserve">A compact widget placed at the top of Dashboard.tsx (above the main stats row). Shows:</w:t>
      </w:r>
    </w:p>
    <w:p>
      <w:pPr>
        <w:pStyle w:val="ListParagraph"/>
        <w:numPr>
          <w:ilvl w:val="0"/>
          <w:numId w:val="2"/>
        </w:numPr>
        <w:spacing w:before="50" w:after="50"/>
      </w:pPr>
      <w:r>
        <w:rPr>
          <w:rFonts w:ascii="Calibri" w:cs="Calibri" w:eastAsia="Calibri" w:hAnsi="Calibri"/>
          <w:color w:val="0F172A"/>
          <w:sz w:val="20"/>
          <w:szCs w:val="20"/>
        </w:rPr>
        <w:t xml:space="preserve">'[N] days until the Bucks 11+' in large type</w:t>
      </w:r>
    </w:p>
    <w:p>
      <w:pPr>
        <w:pStyle w:val="ListParagraph"/>
        <w:numPr>
          <w:ilvl w:val="0"/>
          <w:numId w:val="2"/>
        </w:numPr>
        <w:spacing w:before="50" w:after="50"/>
      </w:pPr>
      <w:r>
        <w:rPr>
          <w:rFonts w:ascii="Calibri" w:cs="Calibri" w:eastAsia="Calibri" w:hAnsi="Calibri"/>
          <w:color w:val="0F172A"/>
          <w:sz w:val="20"/>
          <w:szCs w:val="20"/>
        </w:rPr>
        <w:t xml:space="preserve">A thin progress bar showing time elapsed in the preparation window (registration deadline → test date)</w:t>
      </w:r>
    </w:p>
    <w:p>
      <w:pPr>
        <w:pStyle w:val="ListParagraph"/>
        <w:numPr>
          <w:ilvl w:val="0"/>
          <w:numId w:val="2"/>
        </w:numPr>
        <w:spacing w:before="50" w:after="50"/>
      </w:pPr>
      <w:r>
        <w:rPr>
          <w:rFonts w:ascii="Calibri" w:cs="Calibri" w:eastAsia="Calibri" w:hAnsi="Calibri"/>
          <w:color w:val="0F172A"/>
          <w:sz w:val="20"/>
          <w:szCs w:val="20"/>
        </w:rPr>
        <w:t xml:space="preserve">When N &gt; 60: green colour. 30–60: amber. &lt; 30: red with pulse animation.</w:t>
      </w:r>
    </w:p>
    <w:p>
      <w:pPr>
        <w:pStyle w:val="ListParagraph"/>
        <w:numPr>
          <w:ilvl w:val="0"/>
          <w:numId w:val="2"/>
        </w:numPr>
        <w:spacing w:before="50" w:after="50"/>
      </w:pPr>
      <w:r>
        <w:rPr>
          <w:rFonts w:ascii="Calibri" w:cs="Calibri" w:eastAsia="Calibri" w:hAnsi="Calibri"/>
          <w:color w:val="0F172A"/>
          <w:sz w:val="20"/>
          <w:szCs w:val="20"/>
        </w:rPr>
        <w:t xml:space="preserve">Clicking the widget opens a modal with the full calendar: registration deadline, practice test, actual test, results date</w:t>
      </w:r>
    </w:p>
    <w:p>
      <w:pPr>
        <w:pStyle w:val="ListParagraph"/>
        <w:numPr>
          <w:ilvl w:val="0"/>
          <w:numId w:val="2"/>
        </w:numPr>
        <w:spacing w:before="50" w:after="50"/>
      </w:pPr>
      <w:r>
        <w:rPr>
          <w:rFonts w:ascii="Calibri" w:cs="Calibri" w:eastAsia="Calibri" w:hAnsi="Calibri"/>
          <w:color w:val="0F172A"/>
          <w:sz w:val="20"/>
          <w:szCs w:val="20"/>
        </w:rPr>
        <w:t xml:space="preserve">Shown for all authenticated tiers. Shown in a smaller 'text only' variant on the Landing page for unauthenticated visitors.</w:t>
      </w:r>
    </w:p>
    <w:p>
      <w:pPr>
        <w:spacing w:before="120" w:after="0"/>
      </w:pPr>
    </w:p>
    <w:p>
      <w:pPr>
        <w:spacing w:before="200" w:after="80"/>
      </w:pPr>
      <w:r>
        <w:rPr>
          <w:rFonts w:ascii="Calibri" w:cs="Calibri" w:eastAsia="Calibri" w:hAnsi="Calibri"/>
          <w:b/>
          <w:bCs/>
          <w:color w:val="0F172A"/>
          <w:sz w:val="22"/>
          <w:szCs w:val="22"/>
        </w:rPr>
        <w:t xml:space="preserve">2. New page: TestDaySimulator.tsx</w:t>
      </w:r>
    </w:p>
    <w:p>
      <w:pPr>
        <w:spacing w:before="60" w:after="60"/>
      </w:pPr>
      <w:r>
        <w:rPr>
          <w:rFonts w:ascii="Calibri" w:cs="Calibri" w:eastAsia="Calibri" w:hAnsi="Calibri"/>
          <w:color w:val="0F172A"/>
          <w:sz w:val="20"/>
          <w:szCs w:val="20"/>
        </w:rPr>
        <w:t xml:space="preserve">Only accessible to programme16 users. UI differences from standard TestRunner:</w:t>
      </w:r>
    </w:p>
    <w:p>
      <w:pPr>
        <w:pStyle w:val="ListParagraph"/>
        <w:numPr>
          <w:ilvl w:val="0"/>
          <w:numId w:val="2"/>
        </w:numPr>
        <w:spacing w:before="50" w:after="50"/>
      </w:pPr>
      <w:r>
        <w:rPr>
          <w:rFonts w:ascii="Calibri" w:cs="Calibri" w:eastAsia="Calibri" w:hAnsi="Calibri"/>
          <w:color w:val="0F172A"/>
          <w:sz w:val="20"/>
          <w:szCs w:val="20"/>
        </w:rPr>
        <w:t xml:space="preserve">Cover screen: 'Test Day Simulator — this session mirrors the format and timing of the real Bucks 11+. Once started, it cannot be paused.' Requires explicit 'I'm ready' confirmation.</w:t>
      </w:r>
    </w:p>
    <w:p>
      <w:pPr>
        <w:pStyle w:val="ListParagraph"/>
        <w:numPr>
          <w:ilvl w:val="0"/>
          <w:numId w:val="2"/>
        </w:numPr>
        <w:spacing w:before="50" w:after="50"/>
      </w:pPr>
      <w:r>
        <w:rPr>
          <w:rFonts w:ascii="Calibri" w:cs="Calibri" w:eastAsia="Calibri" w:hAnsi="Calibri"/>
          <w:color w:val="0F172A"/>
          <w:sz w:val="20"/>
          <w:szCs w:val="20"/>
        </w:rPr>
        <w:t xml:space="preserve">Paper 1 header bar shows 'Paper 1 of 2 — Verbal Reasoning &amp; Comprehension'</w:t>
      </w:r>
    </w:p>
    <w:p>
      <w:pPr>
        <w:pStyle w:val="ListParagraph"/>
        <w:numPr>
          <w:ilvl w:val="0"/>
          <w:numId w:val="2"/>
        </w:numPr>
        <w:spacing w:before="50" w:after="50"/>
      </w:pPr>
      <w:r>
        <w:rPr>
          <w:rFonts w:ascii="Calibri" w:cs="Calibri" w:eastAsia="Calibri" w:hAnsi="Calibri"/>
          <w:color w:val="0F172A"/>
          <w:sz w:val="20"/>
          <w:szCs w:val="20"/>
        </w:rPr>
        <w:t xml:space="preserve">After Paper 1 completes: a mandatory 10-minute break screen with a countdown timer. The break cannot be skipped. Show message: 'In the real exam, you will receive your Paper 2 booklet now. Use this time to rest your eyes.'</w:t>
      </w:r>
    </w:p>
    <w:p>
      <w:pPr>
        <w:pStyle w:val="ListParagraph"/>
        <w:numPr>
          <w:ilvl w:val="0"/>
          <w:numId w:val="2"/>
        </w:numPr>
        <w:spacing w:before="50" w:after="50"/>
      </w:pPr>
      <w:r>
        <w:rPr>
          <w:rFonts w:ascii="Calibri" w:cs="Calibri" w:eastAsia="Calibri" w:hAnsi="Calibri"/>
          <w:color w:val="0F172A"/>
          <w:sz w:val="20"/>
          <w:szCs w:val="20"/>
        </w:rPr>
        <w:t xml:space="preserve">Paper 2 header: 'Paper 2 of 2 — Non-Verbal Reasoning &amp; Mathematics'</w:t>
      </w:r>
    </w:p>
    <w:p>
      <w:pPr>
        <w:pStyle w:val="ListParagraph"/>
        <w:numPr>
          <w:ilvl w:val="0"/>
          <w:numId w:val="2"/>
        </w:numPr>
        <w:spacing w:before="50" w:after="50"/>
      </w:pPr>
      <w:r>
        <w:rPr>
          <w:rFonts w:ascii="Calibri" w:cs="Calibri" w:eastAsia="Calibri" w:hAnsi="Calibri"/>
          <w:color w:val="0F172A"/>
          <w:sz w:val="20"/>
          <w:szCs w:val="20"/>
        </w:rPr>
        <w:t xml:space="preserve">Answer interface: use A/B/C/D bubble UI (styled like a real answer sheet) instead of the standard card options</w:t>
      </w:r>
    </w:p>
    <w:p>
      <w:pPr>
        <w:pStyle w:val="ListParagraph"/>
        <w:numPr>
          <w:ilvl w:val="0"/>
          <w:numId w:val="2"/>
        </w:numPr>
        <w:spacing w:before="50" w:after="50"/>
      </w:pPr>
      <w:r>
        <w:rPr>
          <w:rFonts w:ascii="Calibri" w:cs="Calibri" w:eastAsia="Calibri" w:hAnsi="Calibri"/>
          <w:color w:val="0F172A"/>
          <w:sz w:val="20"/>
          <w:szCs w:val="20"/>
        </w:rPr>
        <w:t xml:space="preserve">No 'back' navigation during simulator — forward-only, same as the real exam</w:t>
      </w:r>
    </w:p>
    <w:p>
      <w:pPr>
        <w:spacing w:before="120" w:after="0"/>
      </w:pPr>
    </w:p>
    <w:p>
      <w:pPr>
        <w:spacing w:before="200" w:after="80"/>
      </w:pPr>
      <w:r>
        <w:rPr>
          <w:rFonts w:ascii="Calibri" w:cs="Calibri" w:eastAsia="Calibri" w:hAnsi="Calibri"/>
          <w:b/>
          <w:bCs/>
          <w:color w:val="0F172A"/>
          <w:sz w:val="22"/>
          <w:szCs w:val="22"/>
        </w:rPr>
        <w:t xml:space="preserve">3. Results.tsx — simulator-specific results view</w:t>
      </w:r>
    </w:p>
    <w:p>
      <w:pPr>
        <w:spacing w:before="60" w:after="60"/>
      </w:pPr>
      <w:r>
        <w:rPr>
          <w:rFonts w:ascii="Calibri" w:cs="Calibri" w:eastAsia="Calibri" w:hAnsi="Calibri"/>
          <w:color w:val="0F172A"/>
          <w:sz w:val="20"/>
          <w:szCs w:val="20"/>
        </w:rPr>
        <w:t xml:space="preserve">When sessionId.diagnostic === 'simulator-1', show a distinct results layout:</w:t>
      </w:r>
    </w:p>
    <w:p>
      <w:pPr>
        <w:pStyle w:val="ListParagraph"/>
        <w:numPr>
          <w:ilvl w:val="0"/>
          <w:numId w:val="2"/>
        </w:numPr>
        <w:spacing w:before="50" w:after="50"/>
      </w:pPr>
      <w:r>
        <w:rPr>
          <w:rFonts w:ascii="Calibri" w:cs="Calibri" w:eastAsia="Calibri" w:hAnsi="Calibri"/>
          <w:color w:val="0F172A"/>
          <w:sz w:val="20"/>
          <w:szCs w:val="20"/>
        </w:rPr>
        <w:t xml:space="preserve">Header: 'Full Mock Exam Results'</w:t>
      </w:r>
    </w:p>
    <w:p>
      <w:pPr>
        <w:pStyle w:val="ListParagraph"/>
        <w:numPr>
          <w:ilvl w:val="0"/>
          <w:numId w:val="2"/>
        </w:numPr>
        <w:spacing w:before="50" w:after="50"/>
      </w:pPr>
      <w:r>
        <w:rPr>
          <w:rFonts w:ascii="Calibri" w:cs="Calibri" w:eastAsia="Calibri" w:hAnsi="Calibri"/>
          <w:color w:val="0F172A"/>
          <w:sz w:val="20"/>
          <w:szCs w:val="20"/>
        </w:rPr>
        <w:t xml:space="preserve">Paper 1 and Paper 2 scores shown separately before the combined total</w:t>
      </w:r>
    </w:p>
    <w:p>
      <w:pPr>
        <w:pStyle w:val="ListParagraph"/>
        <w:numPr>
          <w:ilvl w:val="0"/>
          <w:numId w:val="2"/>
        </w:numPr>
        <w:spacing w:before="50" w:after="50"/>
      </w:pPr>
      <w:r>
        <w:rPr>
          <w:rFonts w:ascii="Calibri" w:cs="Calibri" w:eastAsia="Calibri" w:hAnsi="Calibri"/>
          <w:color w:val="0F172A"/>
          <w:sz w:val="20"/>
          <w:szCs w:val="20"/>
        </w:rPr>
        <w:t xml:space="preserve">A 'Exam readiness' verdict: if forecastScore ≥ 121 AND paceData shows no overtime questions: 'On target for a qualifying score'. Otherwise: 'Approaching qualifying — focus on [weakest area] in remaining weeks.'</w:t>
      </w:r>
    </w:p>
    <w:p>
      <w:pPr>
        <w:pStyle w:val="ListParagraph"/>
        <w:numPr>
          <w:ilvl w:val="0"/>
          <w:numId w:val="2"/>
        </w:numPr>
        <w:spacing w:before="50" w:after="50"/>
      </w:pPr>
      <w:r>
        <w:rPr>
          <w:rFonts w:ascii="Calibri" w:cs="Calibri" w:eastAsia="Calibri" w:hAnsi="Calibri"/>
          <w:color w:val="0F172A"/>
          <w:sz w:val="20"/>
          <w:szCs w:val="20"/>
        </w:rPr>
        <w:t xml:space="preserve">Download results as PDF button (using existing PDFKit infrastructure — add a simulator results template)</w:t>
      </w:r>
    </w:p>
    <w:p>
      <w:pPr>
        <w:spacing w:before="120" w:after="0"/>
      </w:pPr>
    </w:p>
    <w:p>
      <w:pPr>
        <w:spacing w:before="200" w:after="80"/>
      </w:pPr>
      <w:r>
        <w:rPr>
          <w:rFonts w:ascii="Calibri" w:cs="Calibri" w:eastAsia="Calibri" w:hAnsi="Calibri"/>
          <w:b/>
          <w:bCs/>
          <w:color w:val="0F172A"/>
          <w:sz w:val="22"/>
          <w:szCs w:val="22"/>
        </w:rPr>
        <w:t xml:space="preserve">4. Dashboard.tsx — 'Take the Full Simulator' CTA</w:t>
      </w:r>
    </w:p>
    <w:p>
      <w:pPr>
        <w:spacing w:before="60" w:after="60"/>
      </w:pPr>
      <w:r>
        <w:rPr>
          <w:rFonts w:ascii="Calibri" w:cs="Calibri" w:eastAsia="Calibri" w:hAnsi="Calibri"/>
          <w:color w:val="0F172A"/>
          <w:sz w:val="20"/>
          <w:szCs w:val="20"/>
        </w:rPr>
        <w:t xml:space="preserve">For programme16 users who have not yet completed simulator-1, show a prominent CTA card: 'Test Day Simulator — experience the real exam format'. For users who have completed it, show their simulator score and date with a 'Retake' option.</w:t>
      </w:r>
    </w:p>
    <w:p>
      <w:pPr>
        <w:spacing w:before="120" w:after="0"/>
      </w:pPr>
    </w:p>
    <w:p>
      <w:pPr>
        <w:spacing w:before="200" w:after="80"/>
      </w:pPr>
      <w:r>
        <w:rPr>
          <w:rFonts w:ascii="Calibri" w:cs="Calibri" w:eastAsia="Calibri" w:hAnsi="Calibri"/>
          <w:b/>
          <w:bCs/>
          <w:color w:val="0F172A"/>
          <w:sz w:val="22"/>
          <w:szCs w:val="22"/>
        </w:rPr>
        <w:t xml:space="preserve">5. Proactive email for simulator completion</w:t>
      </w:r>
    </w:p>
    <w:p>
      <w:pPr>
        <w:spacing w:before="60" w:after="60"/>
      </w:pPr>
      <w:r>
        <w:rPr>
          <w:rFonts w:ascii="Calibri" w:cs="Calibri" w:eastAsia="Calibri" w:hAnsi="Calibri"/>
          <w:color w:val="0F172A"/>
          <w:sz w:val="20"/>
          <w:szCs w:val="20"/>
        </w:rPr>
        <w:t xml:space="preserve">Add a fifth email trigger to the email sequences (Enhancement 5): when a user completes the simulator, send an enhanced T1 email with Paper 1 and Paper 2 scores, the exam readiness verdict, and a targeted final-weeks preparation plan.</w:t>
      </w:r>
    </w:p>
    <w:p>
      <w:pPr>
        <w:spacing w:before="120" w:after="0"/>
      </w:pPr>
    </w:p>
    <w:p>
      <w:pPr>
        <w:pStyle w:val="Heading2"/>
        <w:spacing w:before="300" w:after="100"/>
      </w:pPr>
      <w:r>
        <w:rPr>
          <w:rFonts w:ascii="Georgia" w:cs="Georgia" w:eastAsia="Georgia" w:hAnsi="Georgia"/>
          <w:b/>
          <w:bCs/>
          <w:color w:val="1E3A5F"/>
          <w:sz w:val="26"/>
          <w:szCs w:val="26"/>
        </w:rPr>
        <w:t xml:space="preserve">Acceptance Criteria</w:t>
      </w:r>
    </w:p>
    <w:p>
      <w:pPr>
        <w:pStyle w:val="ListParagraph"/>
        <w:numPr>
          <w:ilvl w:val="0"/>
          <w:numId w:val="3"/>
        </w:numPr>
        <w:spacing w:before="50" w:after="50"/>
      </w:pPr>
      <w:r>
        <w:rPr>
          <w:rFonts w:ascii="Calibri" w:cs="Calibri" w:eastAsia="Calibri" w:hAnsi="Calibri"/>
          <w:color w:val="0F172A"/>
          <w:sz w:val="20"/>
          <w:szCs w:val="20"/>
        </w:rPr>
        <w:t xml:space="preserve">GET /api/test-day-config returns correct daysUntilTest computed from today's date.</w:t>
      </w:r>
    </w:p>
    <w:p>
      <w:pPr>
        <w:pStyle w:val="ListParagraph"/>
        <w:numPr>
          <w:ilvl w:val="0"/>
          <w:numId w:val="3"/>
        </w:numPr>
        <w:spacing w:before="50" w:after="50"/>
      </w:pPr>
      <w:r>
        <w:rPr>
          <w:rFonts w:ascii="Calibri" w:cs="Calibri" w:eastAsia="Calibri" w:hAnsi="Calibri"/>
          <w:color w:val="0F172A"/>
          <w:sz w:val="20"/>
          <w:szCs w:val="20"/>
        </w:rPr>
        <w:t xml:space="preserve">The countdown widget shows the correct colour based on days remaining thresholds.</w:t>
      </w:r>
    </w:p>
    <w:p>
      <w:pPr>
        <w:pStyle w:val="ListParagraph"/>
        <w:numPr>
          <w:ilvl w:val="0"/>
          <w:numId w:val="3"/>
        </w:numPr>
        <w:spacing w:before="50" w:after="50"/>
      </w:pPr>
      <w:r>
        <w:rPr>
          <w:rFonts w:ascii="Calibri" w:cs="Calibri" w:eastAsia="Calibri" w:hAnsi="Calibri"/>
          <w:color w:val="0F172A"/>
          <w:sz w:val="20"/>
          <w:szCs w:val="20"/>
        </w:rPr>
        <w:t xml:space="preserve">The 10-minute break between papers cannot be skipped — the Paper 2 start button is disabled until the break timer reaches zero.</w:t>
      </w:r>
    </w:p>
    <w:p>
      <w:pPr>
        <w:pStyle w:val="ListParagraph"/>
        <w:numPr>
          <w:ilvl w:val="0"/>
          <w:numId w:val="3"/>
        </w:numPr>
        <w:spacing w:before="50" w:after="50"/>
      </w:pPr>
      <w:r>
        <w:rPr>
          <w:rFonts w:ascii="Calibri" w:cs="Calibri" w:eastAsia="Calibri" w:hAnsi="Calibri"/>
          <w:color w:val="0F172A"/>
          <w:sz w:val="20"/>
          <w:szCs w:val="20"/>
        </w:rPr>
        <w:t xml:space="preserve">Simulator is not accessible to free or pack12 users — attempting to navigate to /simulator redirects to /pricing.</w:t>
      </w:r>
    </w:p>
    <w:p>
      <w:pPr>
        <w:pStyle w:val="ListParagraph"/>
        <w:numPr>
          <w:ilvl w:val="0"/>
          <w:numId w:val="3"/>
        </w:numPr>
        <w:spacing w:before="50" w:after="50"/>
      </w:pPr>
      <w:r>
        <w:rPr>
          <w:rFonts w:ascii="Calibri" w:cs="Calibri" w:eastAsia="Calibri" w:hAnsi="Calibri"/>
          <w:color w:val="0F172A"/>
          <w:sz w:val="20"/>
          <w:szCs w:val="20"/>
        </w:rPr>
        <w:t xml:space="preserve">The simulator results PDF exports correctly with both paper scores.</w:t>
      </w:r>
    </w:p>
    <w:p>
      <w:pPr>
        <w:pStyle w:val="ListParagraph"/>
        <w:numPr>
          <w:ilvl w:val="0"/>
          <w:numId w:val="3"/>
        </w:numPr>
        <w:spacing w:before="50" w:after="50"/>
      </w:pPr>
      <w:r>
        <w:rPr>
          <w:rFonts w:ascii="Calibri" w:cs="Calibri" w:eastAsia="Calibri" w:hAnsi="Calibri"/>
          <w:color w:val="0F172A"/>
          <w:sz w:val="20"/>
          <w:szCs w:val="20"/>
        </w:rPr>
        <w:t xml:space="preserve">test_day_config can be updated annually via the admin endpoint without a code deployment.</w:t>
      </w:r>
    </w:p>
    <w:p>
      <w:pPr>
        <w:spacing w:before="120" w:after="0"/>
      </w:pPr>
    </w:p>
    <w:p>
      <w:pPr>
        <w:spacing w:before="120" w:after="0"/>
      </w:pPr>
    </w:p>
    <w:p>
      <w:pPr>
        <w:pStyle w:val="Heading1"/>
        <w:spacing w:before="400" w:after="140"/>
      </w:pPr>
      <w:r>
        <w:rPr>
          <w:rFonts w:ascii="Georgia" w:cs="Georgia" w:eastAsia="Georgia" w:hAnsi="Georgia"/>
          <w:b/>
          <w:bCs/>
          <w:color w:val="1E3A5F"/>
          <w:sz w:val="36"/>
          <w:szCs w:val="36"/>
        </w:rPr>
        <w:t xml:space="preserve">Cross-Cutting Implementation Notes</w:t>
      </w:r>
    </w:p>
    <w:p>
      <w:pPr>
        <w:spacing w:before="120" w:after="0"/>
      </w:pPr>
    </w:p>
    <w:p>
      <w:pPr>
        <w:pStyle w:val="Heading2"/>
        <w:spacing w:before="300" w:after="100"/>
      </w:pPr>
      <w:r>
        <w:rPr>
          <w:rFonts w:ascii="Georgia" w:cs="Georgia" w:eastAsia="Georgia" w:hAnsi="Georgia"/>
          <w:b/>
          <w:bCs/>
          <w:color w:val="1E3A5F"/>
          <w:sz w:val="26"/>
          <w:szCs w:val="26"/>
        </w:rPr>
        <w:t xml:space="preserve">Implementation Order</w:t>
      </w:r>
    </w:p>
    <w:p>
      <w:pPr>
        <w:spacing w:before="60" w:after="60"/>
      </w:pPr>
      <w:r>
        <w:rPr>
          <w:rFonts w:ascii="Calibri" w:cs="Calibri" w:eastAsia="Calibri" w:hAnsi="Calibri"/>
          <w:color w:val="0F172A"/>
          <w:sz w:val="20"/>
          <w:szCs w:val="20"/>
        </w:rPr>
        <w:t xml:space="preserve">If implementing all five enhancements in sequence, use this order to avoid dependency conflicts:</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226"/>
      </w:tblGrid>
      <w:tr>
        <w:trPr>
          <w:tblHeader/>
        </w:trPr>
        <w:tc>
          <w:tcPr>
            <w:tcW w:type="dxa" w:w="1000"/>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Order</w:t>
            </w:r>
          </w:p>
        </w:tc>
        <w:tc>
          <w:tcPr>
            <w:tcW w:type="dxa" w:w="2800"/>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Enhancement</w:t>
            </w:r>
          </w:p>
        </w:tc>
        <w:tc>
          <w:tcPr>
            <w:tcW w:type="dxa" w:w="5226"/>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Dependency</w:t>
            </w:r>
          </w:p>
        </w:tc>
      </w:tr>
      <w:tr>
        <w:tc>
          <w:tcPr>
            <w:tcW w:type="dxa" w:w="1000"/>
            <w:shd w:fill="FFFFFF" w:val="clear"/>
            <w:tcMar>
              <w:top w:type="dxa" w:w="70"/>
              <w:left w:type="dxa" w:w="120"/>
              <w:bottom w:type="dxa" w:w="70"/>
              <w:right w:type="dxa" w:w="120"/>
            </w:tcMar>
          </w:tcPr>
          <w:p>
            <w:r>
              <w:rPr>
                <w:rFonts w:ascii="Calibri" w:cs="Calibri" w:eastAsia="Calibri" w:hAnsi="Calibri"/>
                <w:color w:val="0F172A"/>
                <w:sz w:val="18"/>
                <w:szCs w:val="18"/>
              </w:rPr>
              <w:t xml:space="preserve">1st</w:t>
            </w:r>
          </w:p>
        </w:tc>
        <w:tc>
          <w:tcPr>
            <w:tcW w:type="dxa" w:w="2800"/>
            <w:shd w:fill="FFFFFF" w:val="clear"/>
            <w:tcMar>
              <w:top w:type="dxa" w:w="70"/>
              <w:left w:type="dxa" w:w="120"/>
              <w:bottom w:type="dxa" w:w="70"/>
              <w:right w:type="dxa" w:w="120"/>
            </w:tcMar>
          </w:tcPr>
          <w:p>
            <w:r>
              <w:rPr>
                <w:rFonts w:ascii="Calibri" w:cs="Calibri" w:eastAsia="Calibri" w:hAnsi="Calibri"/>
                <w:color w:val="0F172A"/>
                <w:sz w:val="18"/>
                <w:szCs w:val="18"/>
              </w:rPr>
              <w:t xml:space="preserve">Enhancement 3 — Family Accounts</w:t>
            </w:r>
          </w:p>
        </w:tc>
        <w:tc>
          <w:tcPr>
            <w:tcW w:type="dxa" w:w="5226"/>
            <w:shd w:fill="FFFFFF" w:val="clear"/>
            <w:tcMar>
              <w:top w:type="dxa" w:w="70"/>
              <w:left w:type="dxa" w:w="120"/>
              <w:bottom w:type="dxa" w:w="70"/>
              <w:right w:type="dxa" w:w="120"/>
            </w:tcMar>
          </w:tcPr>
          <w:p>
            <w:r>
              <w:rPr>
                <w:rFonts w:ascii="Calibri" w:cs="Calibri" w:eastAsia="Calibri" w:hAnsi="Calibri"/>
                <w:color w:val="0F172A"/>
                <w:sz w:val="18"/>
                <w:szCs w:val="18"/>
              </w:rPr>
              <w:t xml:space="preserve">None — purely additive schema change</w:t>
            </w:r>
          </w:p>
        </w:tc>
      </w:tr>
      <w:tr>
        <w:tc>
          <w:tcPr>
            <w:tcW w:type="dxa" w:w="1000"/>
            <w:shd w:fill="F8FAFC" w:val="clear"/>
            <w:tcMar>
              <w:top w:type="dxa" w:w="70"/>
              <w:left w:type="dxa" w:w="120"/>
              <w:bottom w:type="dxa" w:w="70"/>
              <w:right w:type="dxa" w:w="120"/>
            </w:tcMar>
          </w:tcPr>
          <w:p>
            <w:r>
              <w:rPr>
                <w:rFonts w:ascii="Calibri" w:cs="Calibri" w:eastAsia="Calibri" w:hAnsi="Calibri"/>
                <w:color w:val="0F172A"/>
                <w:sz w:val="18"/>
                <w:szCs w:val="18"/>
              </w:rPr>
              <w:t xml:space="preserve">2nd</w:t>
            </w:r>
          </w:p>
        </w:tc>
        <w:tc>
          <w:tcPr>
            <w:tcW w:type="dxa" w:w="2800"/>
            <w:shd w:fill="F8FAFC" w:val="clear"/>
            <w:tcMar>
              <w:top w:type="dxa" w:w="70"/>
              <w:left w:type="dxa" w:w="120"/>
              <w:bottom w:type="dxa" w:w="70"/>
              <w:right w:type="dxa" w:w="120"/>
            </w:tcMar>
          </w:tcPr>
          <w:p>
            <w:r>
              <w:rPr>
                <w:rFonts w:ascii="Calibri" w:cs="Calibri" w:eastAsia="Calibri" w:hAnsi="Calibri"/>
                <w:color w:val="0F172A"/>
                <w:sz w:val="18"/>
                <w:szCs w:val="18"/>
              </w:rPr>
              <w:t xml:space="preserve">Enhancement 5 — Email Sequences</w:t>
            </w:r>
          </w:p>
        </w:tc>
        <w:tc>
          <w:tcPr>
            <w:tcW w:type="dxa" w:w="5226"/>
            <w:shd w:fill="F8FAFC" w:val="clear"/>
            <w:tcMar>
              <w:top w:type="dxa" w:w="70"/>
              <w:left w:type="dxa" w:w="120"/>
              <w:bottom w:type="dxa" w:w="70"/>
              <w:right w:type="dxa" w:w="120"/>
            </w:tcMar>
          </w:tcPr>
          <w:p>
            <w:r>
              <w:rPr>
                <w:rFonts w:ascii="Calibri" w:cs="Calibri" w:eastAsia="Calibri" w:hAnsi="Calibri"/>
                <w:color w:val="0F172A"/>
                <w:sz w:val="18"/>
                <w:szCs w:val="18"/>
              </w:rPr>
              <w:t xml:space="preserve">None — new infrastructure, no schema conflicts</w:t>
            </w:r>
          </w:p>
        </w:tc>
      </w:tr>
      <w:tr>
        <w:tc>
          <w:tcPr>
            <w:tcW w:type="dxa" w:w="1000"/>
            <w:shd w:fill="FFFFFF" w:val="clear"/>
            <w:tcMar>
              <w:top w:type="dxa" w:w="70"/>
              <w:left w:type="dxa" w:w="120"/>
              <w:bottom w:type="dxa" w:w="70"/>
              <w:right w:type="dxa" w:w="120"/>
            </w:tcMar>
          </w:tcPr>
          <w:p>
            <w:r>
              <w:rPr>
                <w:rFonts w:ascii="Calibri" w:cs="Calibri" w:eastAsia="Calibri" w:hAnsi="Calibri"/>
                <w:color w:val="0F172A"/>
                <w:sz w:val="18"/>
                <w:szCs w:val="18"/>
              </w:rPr>
              <w:t xml:space="preserve">3rd</w:t>
            </w:r>
          </w:p>
        </w:tc>
        <w:tc>
          <w:tcPr>
            <w:tcW w:type="dxa" w:w="2800"/>
            <w:shd w:fill="FFFFFF" w:val="clear"/>
            <w:tcMar>
              <w:top w:type="dxa" w:w="70"/>
              <w:left w:type="dxa" w:w="120"/>
              <w:bottom w:type="dxa" w:w="70"/>
              <w:right w:type="dxa" w:w="120"/>
            </w:tcMar>
          </w:tcPr>
          <w:p>
            <w:r>
              <w:rPr>
                <w:rFonts w:ascii="Calibri" w:cs="Calibri" w:eastAsia="Calibri" w:hAnsi="Calibri"/>
                <w:color w:val="0F172A"/>
                <w:sz w:val="18"/>
                <w:szCs w:val="18"/>
              </w:rPr>
              <w:t xml:space="preserve">Enhancement 7 — Test Day / Countdown</w:t>
            </w:r>
          </w:p>
        </w:tc>
        <w:tc>
          <w:tcPr>
            <w:tcW w:type="dxa" w:w="5226"/>
            <w:shd w:fill="FFFFFF" w:val="clear"/>
            <w:tcMar>
              <w:top w:type="dxa" w:w="70"/>
              <w:left w:type="dxa" w:w="120"/>
              <w:bottom w:type="dxa" w:w="70"/>
              <w:right w:type="dxa" w:w="120"/>
            </w:tcMar>
          </w:tcPr>
          <w:p>
            <w:r>
              <w:rPr>
                <w:rFonts w:ascii="Calibri" w:cs="Calibri" w:eastAsia="Calibri" w:hAnsi="Calibri"/>
                <w:color w:val="0F172A"/>
                <w:sz w:val="18"/>
                <w:szCs w:val="18"/>
              </w:rPr>
              <w:t xml:space="preserve">Depends on simulator diagnostic type (new)</w:t>
            </w:r>
          </w:p>
        </w:tc>
      </w:tr>
      <w:tr>
        <w:tc>
          <w:tcPr>
            <w:tcW w:type="dxa" w:w="1000"/>
            <w:shd w:fill="F8FAFC" w:val="clear"/>
            <w:tcMar>
              <w:top w:type="dxa" w:w="70"/>
              <w:left w:type="dxa" w:w="120"/>
              <w:bottom w:type="dxa" w:w="70"/>
              <w:right w:type="dxa" w:w="120"/>
            </w:tcMar>
          </w:tcPr>
          <w:p>
            <w:r>
              <w:rPr>
                <w:rFonts w:ascii="Calibri" w:cs="Calibri" w:eastAsia="Calibri" w:hAnsi="Calibri"/>
                <w:color w:val="0F172A"/>
                <w:sz w:val="18"/>
                <w:szCs w:val="18"/>
              </w:rPr>
              <w:t xml:space="preserve">4th</w:t>
            </w:r>
          </w:p>
        </w:tc>
        <w:tc>
          <w:tcPr>
            <w:tcW w:type="dxa" w:w="2800"/>
            <w:shd w:fill="F8FAFC" w:val="clear"/>
            <w:tcMar>
              <w:top w:type="dxa" w:w="70"/>
              <w:left w:type="dxa" w:w="120"/>
              <w:bottom w:type="dxa" w:w="70"/>
              <w:right w:type="dxa" w:w="120"/>
            </w:tcMar>
          </w:tcPr>
          <w:p>
            <w:r>
              <w:rPr>
                <w:rFonts w:ascii="Calibri" w:cs="Calibri" w:eastAsia="Calibri" w:hAnsi="Calibri"/>
                <w:color w:val="0F172A"/>
                <w:sz w:val="18"/>
                <w:szCs w:val="18"/>
              </w:rPr>
              <w:t xml:space="preserve">Enhancement 2 — Comprehension Module</w:t>
            </w:r>
          </w:p>
        </w:tc>
        <w:tc>
          <w:tcPr>
            <w:tcW w:type="dxa" w:w="5226"/>
            <w:shd w:fill="F8FAFC" w:val="clear"/>
            <w:tcMar>
              <w:top w:type="dxa" w:w="70"/>
              <w:left w:type="dxa" w:w="120"/>
              <w:bottom w:type="dxa" w:w="70"/>
              <w:right w:type="dxa" w:w="120"/>
            </w:tcMar>
          </w:tcPr>
          <w:p>
            <w:r>
              <w:rPr>
                <w:rFonts w:ascii="Calibri" w:cs="Calibri" w:eastAsia="Calibri" w:hAnsi="Calibri"/>
                <w:color w:val="0F172A"/>
                <w:sz w:val="18"/>
                <w:szCs w:val="18"/>
              </w:rPr>
              <w:t xml:space="preserve">Depends on contentTypes.ts being extended</w:t>
            </w:r>
          </w:p>
        </w:tc>
      </w:tr>
      <w:tr>
        <w:tc>
          <w:tcPr>
            <w:tcW w:type="dxa" w:w="1000"/>
            <w:shd w:fill="FFFFFF" w:val="clear"/>
            <w:tcMar>
              <w:top w:type="dxa" w:w="70"/>
              <w:left w:type="dxa" w:w="120"/>
              <w:bottom w:type="dxa" w:w="70"/>
              <w:right w:type="dxa" w:w="120"/>
            </w:tcMar>
          </w:tcPr>
          <w:p>
            <w:r>
              <w:rPr>
                <w:rFonts w:ascii="Calibri" w:cs="Calibri" w:eastAsia="Calibri" w:hAnsi="Calibri"/>
                <w:color w:val="0F172A"/>
                <w:sz w:val="18"/>
                <w:szCs w:val="18"/>
              </w:rPr>
              <w:t xml:space="preserve">5th</w:t>
            </w:r>
          </w:p>
        </w:tc>
        <w:tc>
          <w:tcPr>
            <w:tcW w:type="dxa" w:w="2800"/>
            <w:shd w:fill="FFFFFF" w:val="clear"/>
            <w:tcMar>
              <w:top w:type="dxa" w:w="70"/>
              <w:left w:type="dxa" w:w="120"/>
              <w:bottom w:type="dxa" w:w="70"/>
              <w:right w:type="dxa" w:w="120"/>
            </w:tcMar>
          </w:tcPr>
          <w:p>
            <w:r>
              <w:rPr>
                <w:rFonts w:ascii="Calibri" w:cs="Calibri" w:eastAsia="Calibri" w:hAnsi="Calibri"/>
                <w:color w:val="0F172A"/>
                <w:sz w:val="18"/>
                <w:szCs w:val="18"/>
              </w:rPr>
              <w:t xml:space="preserve">Enhancement 4 — Spatial Reasoning</w:t>
            </w:r>
          </w:p>
        </w:tc>
        <w:tc>
          <w:tcPr>
            <w:tcW w:type="dxa" w:w="5226"/>
            <w:shd w:fill="FFFFFF" w:val="clear"/>
            <w:tcMar>
              <w:top w:type="dxa" w:w="70"/>
              <w:left w:type="dxa" w:w="120"/>
              <w:bottom w:type="dxa" w:w="70"/>
              <w:right w:type="dxa" w:w="120"/>
            </w:tcMar>
          </w:tcPr>
          <w:p>
            <w:r>
              <w:rPr>
                <w:rFonts w:ascii="Calibri" w:cs="Calibri" w:eastAsia="Calibri" w:hAnsi="Calibri"/>
                <w:color w:val="0F172A"/>
                <w:sz w:val="18"/>
                <w:szCs w:val="18"/>
              </w:rPr>
              <w:t xml:space="preserve">Depends on contentTypes.ts (can merge with E2 work)</w:t>
            </w:r>
          </w:p>
        </w:tc>
      </w:tr>
      <w:tr>
        <w:tc>
          <w:tcPr>
            <w:tcW w:type="dxa" w:w="1000"/>
            <w:shd w:fill="F8FAFC" w:val="clear"/>
            <w:tcMar>
              <w:top w:type="dxa" w:w="70"/>
              <w:left w:type="dxa" w:w="120"/>
              <w:bottom w:type="dxa" w:w="70"/>
              <w:right w:type="dxa" w:w="120"/>
            </w:tcMar>
          </w:tcPr>
          <w:p>
            <w:r>
              <w:rPr>
                <w:rFonts w:ascii="Calibri" w:cs="Calibri" w:eastAsia="Calibri" w:hAnsi="Calibri"/>
                <w:color w:val="0F172A"/>
                <w:sz w:val="18"/>
                <w:szCs w:val="18"/>
              </w:rPr>
              <w:t xml:space="preserve">Last</w:t>
            </w:r>
          </w:p>
        </w:tc>
        <w:tc>
          <w:tcPr>
            <w:tcW w:type="dxa" w:w="2800"/>
            <w:shd w:fill="F8FAFC" w:val="clear"/>
            <w:tcMar>
              <w:top w:type="dxa" w:w="70"/>
              <w:left w:type="dxa" w:w="120"/>
              <w:bottom w:type="dxa" w:w="70"/>
              <w:right w:type="dxa" w:w="120"/>
            </w:tcMar>
          </w:tcPr>
          <w:p>
            <w:r>
              <w:rPr>
                <w:rFonts w:ascii="Calibri" w:cs="Calibri" w:eastAsia="Calibri" w:hAnsi="Calibri"/>
                <w:color w:val="0F172A"/>
                <w:sz w:val="18"/>
                <w:szCs w:val="18"/>
              </w:rPr>
              <w:t xml:space="preserve">Enhancement 1 — Early Learner Tier</w:t>
            </w:r>
          </w:p>
        </w:tc>
        <w:tc>
          <w:tcPr>
            <w:tcW w:type="dxa" w:w="5226"/>
            <w:shd w:fill="F8FAFC" w:val="clear"/>
            <w:tcMar>
              <w:top w:type="dxa" w:w="70"/>
              <w:left w:type="dxa" w:w="120"/>
              <w:bottom w:type="dxa" w:w="70"/>
              <w:right w:type="dxa" w:w="120"/>
            </w:tcMar>
          </w:tcPr>
          <w:p>
            <w:r>
              <w:rPr>
                <w:rFonts w:ascii="Calibri" w:cs="Calibri" w:eastAsia="Calibri" w:hAnsi="Calibri"/>
                <w:color w:val="0F172A"/>
                <w:sz w:val="18"/>
                <w:szCs w:val="18"/>
              </w:rPr>
              <w:t xml:space="preserve">Depends on child_profiles table from E3</w:t>
            </w:r>
          </w:p>
        </w:tc>
      </w:tr>
    </w:tbl>
    <w:p>
      <w:pPr>
        <w:spacing w:before="120" w:after="0"/>
      </w:pPr>
    </w:p>
    <w:p>
      <w:pPr>
        <w:pStyle w:val="Heading2"/>
        <w:spacing w:before="300" w:after="100"/>
      </w:pPr>
      <w:r>
        <w:rPr>
          <w:rFonts w:ascii="Georgia" w:cs="Georgia" w:eastAsia="Georgia" w:hAnsi="Georgia"/>
          <w:b/>
          <w:bCs/>
          <w:color w:val="1E3A5F"/>
          <w:sz w:val="26"/>
          <w:szCs w:val="26"/>
        </w:rPr>
        <w:t xml:space="preserve">Stripe Products to Create</w:t>
      </w:r>
    </w:p>
    <w:p>
      <w:pPr>
        <w:spacing w:before="60" w:after="60"/>
      </w:pPr>
      <w:r>
        <w:rPr>
          <w:rFonts w:ascii="Calibri" w:cs="Calibri" w:eastAsia="Calibri" w:hAnsi="Calibri"/>
          <w:color w:val="0F172A"/>
          <w:sz w:val="20"/>
          <w:szCs w:val="20"/>
        </w:rPr>
        <w:t xml:space="preserve">The agent must run stripe-seed.ts additions for these new products before any paid tier can be tested:</w:t>
      </w:r>
    </w:p>
    <w:p>
      <w:pPr>
        <w:spacing w:before="40" w:after="0"/>
      </w:pP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200"/>
        <w:gridCol w:w="2226"/>
      </w:tblGrid>
      <w:tr>
        <w:trPr>
          <w:tblHeader/>
        </w:trPr>
        <w:tc>
          <w:tcPr>
            <w:tcW w:type="dxa" w:w="2800"/>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Product Name</w:t>
            </w:r>
          </w:p>
        </w:tc>
        <w:tc>
          <w:tcPr>
            <w:tcW w:type="dxa" w:w="2400"/>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Stripe Price ID</w:t>
            </w:r>
          </w:p>
        </w:tc>
        <w:tc>
          <w:tcPr>
            <w:tcW w:type="dxa" w:w="1200"/>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Amount</w:t>
            </w:r>
          </w:p>
        </w:tc>
        <w:tc>
          <w:tcPr>
            <w:tcW w:type="dxa" w:w="2226"/>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Interval</w:t>
            </w:r>
          </w:p>
        </w:tc>
      </w:tr>
      <w:tr>
        <w:tc>
          <w:tcPr>
            <w:tcW w:type="dxa" w:w="2800"/>
            <w:shd w:fill="FFFFFF" w:val="clear"/>
            <w:tcMar>
              <w:top w:type="dxa" w:w="70"/>
              <w:left w:type="dxa" w:w="120"/>
              <w:bottom w:type="dxa" w:w="70"/>
              <w:right w:type="dxa" w:w="120"/>
            </w:tcMar>
          </w:tcPr>
          <w:p>
            <w:r>
              <w:rPr>
                <w:rFonts w:ascii="Calibri" w:cs="Calibri" w:eastAsia="Calibri" w:hAnsi="Calibri"/>
                <w:color w:val="0F172A"/>
                <w:sz w:val="18"/>
                <w:szCs w:val="18"/>
              </w:rPr>
              <w:t xml:space="preserve">Early Learner</w:t>
            </w:r>
          </w:p>
        </w:tc>
        <w:tc>
          <w:tcPr>
            <w:tcW w:type="dxa" w:w="2400"/>
            <w:shd w:fill="FFFFFF" w:val="clear"/>
            <w:tcMar>
              <w:top w:type="dxa" w:w="70"/>
              <w:left w:type="dxa" w:w="120"/>
              <w:bottom w:type="dxa" w:w="70"/>
              <w:right w:type="dxa" w:w="120"/>
            </w:tcMar>
          </w:tcPr>
          <w:p>
            <w:r>
              <w:rPr>
                <w:rFonts w:ascii="Calibri" w:cs="Calibri" w:eastAsia="Calibri" w:hAnsi="Calibri"/>
                <w:color w:val="0F172A"/>
                <w:sz w:val="18"/>
                <w:szCs w:val="18"/>
              </w:rPr>
              <w:t xml:space="preserve">early_learner</w:t>
            </w:r>
          </w:p>
        </w:tc>
        <w:tc>
          <w:tcPr>
            <w:tcW w:type="dxa" w:w="1200"/>
            <w:shd w:fill="FFFFFF" w:val="clear"/>
            <w:tcMar>
              <w:top w:type="dxa" w:w="70"/>
              <w:left w:type="dxa" w:w="120"/>
              <w:bottom w:type="dxa" w:w="70"/>
              <w:right w:type="dxa" w:w="120"/>
            </w:tcMar>
          </w:tcPr>
          <w:p>
            <w:r>
              <w:rPr>
                <w:rFonts w:ascii="Calibri" w:cs="Calibri" w:eastAsia="Calibri" w:hAnsi="Calibri"/>
                <w:color w:val="0F172A"/>
                <w:sz w:val="18"/>
                <w:szCs w:val="18"/>
              </w:rPr>
              <w:t xml:space="preserve">£49</w:t>
            </w:r>
          </w:p>
        </w:tc>
        <w:tc>
          <w:tcPr>
            <w:tcW w:type="dxa" w:w="2226"/>
            <w:shd w:fill="FFFFFF" w:val="clear"/>
            <w:tcMar>
              <w:top w:type="dxa" w:w="70"/>
              <w:left w:type="dxa" w:w="120"/>
              <w:bottom w:type="dxa" w:w="70"/>
              <w:right w:type="dxa" w:w="120"/>
            </w:tcMar>
          </w:tcPr>
          <w:p>
            <w:r>
              <w:rPr>
                <w:rFonts w:ascii="Calibri" w:cs="Calibri" w:eastAsia="Calibri" w:hAnsi="Calibri"/>
                <w:color w:val="0F172A"/>
                <w:sz w:val="18"/>
                <w:szCs w:val="18"/>
              </w:rPr>
              <w:t xml:space="preserve">6 months (one_time or 6m subscription)</w:t>
            </w:r>
          </w:p>
        </w:tc>
      </w:tr>
      <w:tr>
        <w:tc>
          <w:tcPr>
            <w:tcW w:type="dxa" w:w="2800"/>
            <w:shd w:fill="F8FAFC" w:val="clear"/>
            <w:tcMar>
              <w:top w:type="dxa" w:w="70"/>
              <w:left w:type="dxa" w:w="120"/>
              <w:bottom w:type="dxa" w:w="70"/>
              <w:right w:type="dxa" w:w="120"/>
            </w:tcMar>
          </w:tcPr>
          <w:p>
            <w:r>
              <w:rPr>
                <w:rFonts w:ascii="Calibri" w:cs="Calibri" w:eastAsia="Calibri" w:hAnsi="Calibri"/>
                <w:color w:val="0F172A"/>
                <w:sz w:val="18"/>
                <w:szCs w:val="18"/>
              </w:rPr>
              <w:t xml:space="preserve">Family Practice Pack</w:t>
            </w:r>
          </w:p>
        </w:tc>
        <w:tc>
          <w:tcPr>
            <w:tcW w:type="dxa" w:w="2400"/>
            <w:shd w:fill="F8FAFC" w:val="clear"/>
            <w:tcMar>
              <w:top w:type="dxa" w:w="70"/>
              <w:left w:type="dxa" w:w="120"/>
              <w:bottom w:type="dxa" w:w="70"/>
              <w:right w:type="dxa" w:w="120"/>
            </w:tcMar>
          </w:tcPr>
          <w:p>
            <w:r>
              <w:rPr>
                <w:rFonts w:ascii="Calibri" w:cs="Calibri" w:eastAsia="Calibri" w:hAnsi="Calibri"/>
                <w:color w:val="0F172A"/>
                <w:sz w:val="18"/>
                <w:szCs w:val="18"/>
              </w:rPr>
              <w:t xml:space="preserve">pack12_family</w:t>
            </w:r>
          </w:p>
        </w:tc>
        <w:tc>
          <w:tcPr>
            <w:tcW w:type="dxa" w:w="1200"/>
            <w:shd w:fill="F8FAFC" w:val="clear"/>
            <w:tcMar>
              <w:top w:type="dxa" w:w="70"/>
              <w:left w:type="dxa" w:w="120"/>
              <w:bottom w:type="dxa" w:w="70"/>
              <w:right w:type="dxa" w:w="120"/>
            </w:tcMar>
          </w:tcPr>
          <w:p>
            <w:r>
              <w:rPr>
                <w:rFonts w:ascii="Calibri" w:cs="Calibri" w:eastAsia="Calibri" w:hAnsi="Calibri"/>
                <w:color w:val="0F172A"/>
                <w:sz w:val="18"/>
                <w:szCs w:val="18"/>
              </w:rPr>
              <w:t xml:space="preserve">£149</w:t>
            </w:r>
          </w:p>
        </w:tc>
        <w:tc>
          <w:tcPr>
            <w:tcW w:type="dxa" w:w="2226"/>
            <w:shd w:fill="F8FAFC" w:val="clear"/>
            <w:tcMar>
              <w:top w:type="dxa" w:w="70"/>
              <w:left w:type="dxa" w:w="120"/>
              <w:bottom w:type="dxa" w:w="70"/>
              <w:right w:type="dxa" w:w="120"/>
            </w:tcMar>
          </w:tcPr>
          <w:p>
            <w:r>
              <w:rPr>
                <w:rFonts w:ascii="Calibri" w:cs="Calibri" w:eastAsia="Calibri" w:hAnsi="Calibri"/>
                <w:color w:val="0F172A"/>
                <w:sz w:val="18"/>
                <w:szCs w:val="18"/>
              </w:rPr>
              <w:t xml:space="preserve">12 weeks</w:t>
            </w:r>
          </w:p>
        </w:tc>
      </w:tr>
      <w:tr>
        <w:tc>
          <w:tcPr>
            <w:tcW w:type="dxa" w:w="2800"/>
            <w:shd w:fill="FFFFFF" w:val="clear"/>
            <w:tcMar>
              <w:top w:type="dxa" w:w="70"/>
              <w:left w:type="dxa" w:w="120"/>
              <w:bottom w:type="dxa" w:w="70"/>
              <w:right w:type="dxa" w:w="120"/>
            </w:tcMar>
          </w:tcPr>
          <w:p>
            <w:r>
              <w:rPr>
                <w:rFonts w:ascii="Calibri" w:cs="Calibri" w:eastAsia="Calibri" w:hAnsi="Calibri"/>
                <w:color w:val="0F172A"/>
                <w:sz w:val="18"/>
                <w:szCs w:val="18"/>
              </w:rPr>
              <w:t xml:space="preserve">Family Programme</w:t>
            </w:r>
          </w:p>
        </w:tc>
        <w:tc>
          <w:tcPr>
            <w:tcW w:type="dxa" w:w="2400"/>
            <w:shd w:fill="FFFFFF" w:val="clear"/>
            <w:tcMar>
              <w:top w:type="dxa" w:w="70"/>
              <w:left w:type="dxa" w:w="120"/>
              <w:bottom w:type="dxa" w:w="70"/>
              <w:right w:type="dxa" w:w="120"/>
            </w:tcMar>
          </w:tcPr>
          <w:p>
            <w:r>
              <w:rPr>
                <w:rFonts w:ascii="Calibri" w:cs="Calibri" w:eastAsia="Calibri" w:hAnsi="Calibri"/>
                <w:color w:val="0F172A"/>
                <w:sz w:val="18"/>
                <w:szCs w:val="18"/>
              </w:rPr>
              <w:t xml:space="preserve">programme16_family</w:t>
            </w:r>
          </w:p>
        </w:tc>
        <w:tc>
          <w:tcPr>
            <w:tcW w:type="dxa" w:w="1200"/>
            <w:shd w:fill="FFFFFF" w:val="clear"/>
            <w:tcMar>
              <w:top w:type="dxa" w:w="70"/>
              <w:left w:type="dxa" w:w="120"/>
              <w:bottom w:type="dxa" w:w="70"/>
              <w:right w:type="dxa" w:w="120"/>
            </w:tcMar>
          </w:tcPr>
          <w:p>
            <w:r>
              <w:rPr>
                <w:rFonts w:ascii="Calibri" w:cs="Calibri" w:eastAsia="Calibri" w:hAnsi="Calibri"/>
                <w:color w:val="0F172A"/>
                <w:sz w:val="18"/>
                <w:szCs w:val="18"/>
              </w:rPr>
              <w:t xml:space="preserve">£349</w:t>
            </w:r>
          </w:p>
        </w:tc>
        <w:tc>
          <w:tcPr>
            <w:tcW w:type="dxa" w:w="2226"/>
            <w:shd w:fill="FFFFFF" w:val="clear"/>
            <w:tcMar>
              <w:top w:type="dxa" w:w="70"/>
              <w:left w:type="dxa" w:w="120"/>
              <w:bottom w:type="dxa" w:w="70"/>
              <w:right w:type="dxa" w:w="120"/>
            </w:tcMar>
          </w:tcPr>
          <w:p>
            <w:r>
              <w:rPr>
                <w:rFonts w:ascii="Calibri" w:cs="Calibri" w:eastAsia="Calibri" w:hAnsi="Calibri"/>
                <w:color w:val="0F172A"/>
                <w:sz w:val="18"/>
                <w:szCs w:val="18"/>
              </w:rPr>
              <w:t xml:space="preserve">16 weeks</w:t>
            </w:r>
          </w:p>
        </w:tc>
      </w:tr>
      <w:tr>
        <w:tc>
          <w:tcPr>
            <w:tcW w:type="dxa" w:w="2800"/>
            <w:shd w:fill="F8FAFC" w:val="clear"/>
            <w:tcMar>
              <w:top w:type="dxa" w:w="70"/>
              <w:left w:type="dxa" w:w="120"/>
              <w:bottom w:type="dxa" w:w="70"/>
              <w:right w:type="dxa" w:w="120"/>
            </w:tcMar>
          </w:tcPr>
          <w:p>
            <w:r>
              <w:rPr>
                <w:rFonts w:ascii="Calibri" w:cs="Calibri" w:eastAsia="Calibri" w:hAnsi="Calibri"/>
                <w:color w:val="0F172A"/>
                <w:sz w:val="18"/>
                <w:szCs w:val="18"/>
              </w:rPr>
              <w:t xml:space="preserve">Programme Sprint (4wk top-up)</w:t>
            </w:r>
          </w:p>
        </w:tc>
        <w:tc>
          <w:tcPr>
            <w:tcW w:type="dxa" w:w="2400"/>
            <w:shd w:fill="F8FAFC" w:val="clear"/>
            <w:tcMar>
              <w:top w:type="dxa" w:w="70"/>
              <w:left w:type="dxa" w:w="120"/>
              <w:bottom w:type="dxa" w:w="70"/>
              <w:right w:type="dxa" w:w="120"/>
            </w:tcMar>
          </w:tcPr>
          <w:p>
            <w:r>
              <w:rPr>
                <w:rFonts w:ascii="Calibri" w:cs="Calibri" w:eastAsia="Calibri" w:hAnsi="Calibri"/>
                <w:color w:val="0F172A"/>
                <w:sz w:val="18"/>
                <w:szCs w:val="18"/>
              </w:rPr>
              <w:t xml:space="preserve">programme_sprint4</w:t>
            </w:r>
          </w:p>
        </w:tc>
        <w:tc>
          <w:tcPr>
            <w:tcW w:type="dxa" w:w="1200"/>
            <w:shd w:fill="F8FAFC" w:val="clear"/>
            <w:tcMar>
              <w:top w:type="dxa" w:w="70"/>
              <w:left w:type="dxa" w:w="120"/>
              <w:bottom w:type="dxa" w:w="70"/>
              <w:right w:type="dxa" w:w="120"/>
            </w:tcMar>
          </w:tcPr>
          <w:p>
            <w:r>
              <w:rPr>
                <w:rFonts w:ascii="Calibri" w:cs="Calibri" w:eastAsia="Calibri" w:hAnsi="Calibri"/>
                <w:color w:val="0F172A"/>
                <w:sz w:val="18"/>
                <w:szCs w:val="18"/>
              </w:rPr>
              <w:t xml:space="preserve">£79</w:t>
            </w:r>
          </w:p>
        </w:tc>
        <w:tc>
          <w:tcPr>
            <w:tcW w:type="dxa" w:w="2226"/>
            <w:shd w:fill="F8FAFC" w:val="clear"/>
            <w:tcMar>
              <w:top w:type="dxa" w:w="70"/>
              <w:left w:type="dxa" w:w="120"/>
              <w:bottom w:type="dxa" w:w="70"/>
              <w:right w:type="dxa" w:w="120"/>
            </w:tcMar>
          </w:tcPr>
          <w:p>
            <w:r>
              <w:rPr>
                <w:rFonts w:ascii="Calibri" w:cs="Calibri" w:eastAsia="Calibri" w:hAnsi="Calibri"/>
                <w:color w:val="0F172A"/>
                <w:sz w:val="18"/>
                <w:szCs w:val="18"/>
              </w:rPr>
              <w:t xml:space="preserve">One-time</w:t>
            </w:r>
          </w:p>
        </w:tc>
      </w:tr>
    </w:tbl>
    <w:p>
      <w:pPr>
        <w:spacing w:before="120" w:after="0"/>
      </w:pPr>
    </w:p>
    <w:p>
      <w:pPr>
        <w:pStyle w:val="Heading2"/>
        <w:spacing w:before="300" w:after="100"/>
      </w:pPr>
      <w:r>
        <w:rPr>
          <w:rFonts w:ascii="Georgia" w:cs="Georgia" w:eastAsia="Georgia" w:hAnsi="Georgia"/>
          <w:b/>
          <w:bCs/>
          <w:color w:val="1E3A5F"/>
          <w:sz w:val="26"/>
          <w:szCs w:val="26"/>
        </w:rPr>
        <w:t xml:space="preserve">Environment Variables to Add</w:t>
      </w:r>
    </w:p>
    <w:p>
      <w:pPr>
        <w:spacing w:before="40" w:after="0"/>
      </w:pPr>
    </w:p>
    <w:p>
      <w:pPr>
        <w:spacing w:before="40" w:after="40"/>
        <w:ind w:left="480"/>
      </w:pPr>
      <w:r>
        <w:rPr>
          <w:rFonts w:ascii="Courier New" w:cs="Courier New" w:eastAsia="Courier New" w:hAnsi="Courier New"/>
          <w:color w:val="1D4ED8"/>
          <w:sz w:val="18"/>
          <w:szCs w:val="18"/>
        </w:rPr>
        <w:t xml:space="preserve">RESEND_API_KEY=re_xxxxxxxxxxxx</w:t>
      </w:r>
    </w:p>
    <w:p>
      <w:pPr>
        <w:spacing w:before="40" w:after="40"/>
        <w:ind w:left="480"/>
      </w:pPr>
      <w:r>
        <w:rPr>
          <w:rFonts w:ascii="Courier New" w:cs="Courier New" w:eastAsia="Courier New" w:hAnsi="Courier New"/>
          <w:color w:val="1D4ED8"/>
          <w:sz w:val="18"/>
          <w:szCs w:val="18"/>
        </w:rPr>
        <w:t xml:space="preserve">RESEND_FROM_EMAIL=results@bucks11plustest.co.uk</w:t>
      </w:r>
    </w:p>
    <w:p>
      <w:pPr>
        <w:spacing w:before="40" w:after="40"/>
        <w:ind w:left="480"/>
      </w:pPr>
      <w:r>
        <w:rPr>
          <w:rFonts w:ascii="Courier New" w:cs="Courier New" w:eastAsia="Courier New" w:hAnsi="Courier New"/>
          <w:color w:val="1D4ED8"/>
          <w:sz w:val="18"/>
          <w:szCs w:val="18"/>
        </w:rPr>
        <w:t xml:space="preserve">EMAIL_SECRET=&lt;32-byte random hex&gt;  ← for unsubscribe token HMAC</w:t>
      </w:r>
    </w:p>
    <w:p>
      <w:pPr>
        <w:spacing w:before="40" w:after="40"/>
        <w:ind w:left="480"/>
      </w:pPr>
      <w:r>
        <w:rPr>
          <w:rFonts w:ascii="Courier New" w:cs="Courier New" w:eastAsia="Courier New" w:hAnsi="Courier New"/>
          <w:color w:val="1D4ED8"/>
          <w:sz w:val="18"/>
          <w:szCs w:val="18"/>
        </w:rPr>
        <w:t xml:space="preserve">DEPLOY_DATE=&lt;ISO date&gt;  ← for sitemap lastmod on static pages</w:t>
      </w:r>
    </w:p>
    <w:p>
      <w:pPr>
        <w:spacing w:before="120" w:after="0"/>
      </w:pPr>
    </w:p>
    <w:p>
      <w:pPr>
        <w:pStyle w:val="Heading2"/>
        <w:spacing w:before="300" w:after="100"/>
      </w:pPr>
      <w:r>
        <w:rPr>
          <w:rFonts w:ascii="Georgia" w:cs="Georgia" w:eastAsia="Georgia" w:hAnsi="Georgia"/>
          <w:b/>
          <w:bCs/>
          <w:color w:val="1E3A5F"/>
          <w:sz w:val="26"/>
          <w:szCs w:val="26"/>
        </w:rPr>
        <w:t xml:space="preserve">Testing Checklist</w:t>
      </w:r>
    </w:p>
    <w:p>
      <w:pPr>
        <w:spacing w:before="60" w:after="60"/>
      </w:pPr>
      <w:r>
        <w:rPr>
          <w:rFonts w:ascii="Calibri" w:cs="Calibri" w:eastAsia="Calibri" w:hAnsi="Calibri"/>
          <w:color w:val="0F172A"/>
          <w:sz w:val="20"/>
          <w:szCs w:val="20"/>
        </w:rPr>
        <w:t xml:space="preserve">Before marking any enhancement complete, verify these cross-cutting concerns:</w:t>
      </w:r>
    </w:p>
    <w:p>
      <w:pPr>
        <w:pStyle w:val="ListParagraph"/>
        <w:numPr>
          <w:ilvl w:val="0"/>
          <w:numId w:val="2"/>
        </w:numPr>
        <w:spacing w:before="50" w:after="50"/>
      </w:pPr>
      <w:r>
        <w:rPr>
          <w:rFonts w:ascii="Calibri" w:cs="Calibri" w:eastAsia="Calibri" w:hAnsi="Calibri"/>
          <w:color w:val="0F172A"/>
          <w:sz w:val="20"/>
          <w:szCs w:val="20"/>
        </w:rPr>
        <w:t xml:space="preserve">All new Drizzle schema changes have a corresponding migration file in /migrations</w:t>
      </w:r>
    </w:p>
    <w:p>
      <w:pPr>
        <w:pStyle w:val="ListParagraph"/>
        <w:numPr>
          <w:ilvl w:val="0"/>
          <w:numId w:val="2"/>
        </w:numPr>
        <w:spacing w:before="50" w:after="50"/>
      </w:pPr>
      <w:r>
        <w:rPr>
          <w:rFonts w:ascii="Calibri" w:cs="Calibri" w:eastAsia="Calibri" w:hAnsi="Calibri"/>
          <w:color w:val="0F172A"/>
          <w:sz w:val="20"/>
          <w:szCs w:val="20"/>
        </w:rPr>
        <w:t xml:space="preserve">All new API endpoints are authenticated (require req.isAuthenticated()) unless explicitly marked public</w:t>
      </w:r>
    </w:p>
    <w:p>
      <w:pPr>
        <w:pStyle w:val="ListParagraph"/>
        <w:numPr>
          <w:ilvl w:val="0"/>
          <w:numId w:val="2"/>
        </w:numPr>
        <w:spacing w:before="50" w:after="50"/>
      </w:pPr>
      <w:r>
        <w:rPr>
          <w:rFonts w:ascii="Calibri" w:cs="Calibri" w:eastAsia="Calibri" w:hAnsi="Calibri"/>
          <w:color w:val="0F172A"/>
          <w:sz w:val="20"/>
          <w:szCs w:val="20"/>
        </w:rPr>
        <w:t xml:space="preserve">All new question types pass the contentValidation.ts Zod schema</w:t>
      </w:r>
    </w:p>
    <w:p>
      <w:pPr>
        <w:pStyle w:val="ListParagraph"/>
        <w:numPr>
          <w:ilvl w:val="0"/>
          <w:numId w:val="2"/>
        </w:numPr>
        <w:spacing w:before="50" w:after="50"/>
      </w:pPr>
      <w:r>
        <w:rPr>
          <w:rFonts w:ascii="Calibri" w:cs="Calibri" w:eastAsia="Calibri" w:hAnsi="Calibri"/>
          <w:color w:val="0F172A"/>
          <w:sz w:val="20"/>
          <w:szCs w:val="20"/>
        </w:rPr>
        <w:t xml:space="preserve">All new tier gates are tested with a user at each tier level</w:t>
      </w:r>
    </w:p>
    <w:p>
      <w:pPr>
        <w:pStyle w:val="ListParagraph"/>
        <w:numPr>
          <w:ilvl w:val="0"/>
          <w:numId w:val="2"/>
        </w:numPr>
        <w:spacing w:before="50" w:after="50"/>
      </w:pPr>
      <w:r>
        <w:rPr>
          <w:rFonts w:ascii="Calibri" w:cs="Calibri" w:eastAsia="Calibri" w:hAnsi="Calibri"/>
          <w:color w:val="0F172A"/>
          <w:sz w:val="20"/>
          <w:szCs w:val="20"/>
        </w:rPr>
        <w:t xml:space="preserve">All new email sends are tested with a real email address in staging before production</w:t>
      </w:r>
    </w:p>
    <w:p>
      <w:pPr>
        <w:pStyle w:val="ListParagraph"/>
        <w:numPr>
          <w:ilvl w:val="0"/>
          <w:numId w:val="2"/>
        </w:numPr>
        <w:spacing w:before="50" w:after="50"/>
      </w:pPr>
      <w:r>
        <w:rPr>
          <w:rFonts w:ascii="Calibri" w:cs="Calibri" w:eastAsia="Calibri" w:hAnsi="Calibri"/>
          <w:color w:val="0F172A"/>
          <w:sz w:val="20"/>
          <w:szCs w:val="20"/>
        </w:rPr>
        <w:t xml:space="preserve">Mobile viewport (375px) renders correctly for all new UI components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lowerLetter"/>
      <w:lvlText w:val="%1)"/>
      <w:lvlJc w:val="left"/>
      <w:pPr>
        <w:ind w:left="8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Georgia" w:cs="Georgia" w:eastAsia="Georgia" w:hAnsi="Georgia"/>
      <w:b/>
      <w:bCs/>
      <w:color w:val="1E3A5F"/>
      <w:sz w:val="36"/>
      <w:szCs w:val="36"/>
    </w:rPr>
  </w:style>
  <w:style w:type="paragraph" w:styleId="Heading2">
    <w:name w:val="Heading 2"/>
    <w:basedOn w:val="Normal"/>
    <w:next w:val="Normal"/>
    <w:qFormat/>
    <w:pPr>
      <w:spacing w:before="300" w:after="100"/>
      <w:outlineLvl w:val="1"/>
    </w:pPr>
    <w:rPr>
      <w:rFonts w:ascii="Georgia" w:cs="Georgia" w:eastAsia="Georgia" w:hAnsi="Georgia"/>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2026-03-10T02:03:22.730Z</dcterms:created>
  <dcterms:modified xsi:type="dcterms:W3CDTF">2026-03-10T02:03:22.730Z</dcterms:modified>
</cp:coreProperties>
</file>

<file path=docProps/custom.xml><?xml version="1.0" encoding="utf-8"?>
<Properties xmlns="http://schemas.openxmlformats.org/officeDocument/2006/custom-properties" xmlns:vt="http://schemas.openxmlformats.org/officeDocument/2006/docPropsVTypes"/>
</file>