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20"/>
      </w:pPr>
      <w:r>
        <w:rPr>
          <w:rFonts w:ascii="Arial" w:cs="Arial" w:eastAsia="Arial" w:hAnsi="Arial"/>
          <w:b/>
          <w:bCs/>
          <w:color w:val="1a3c5e"/>
          <w:sz w:val="36"/>
          <w:szCs w:val="36"/>
        </w:rPr>
        <w:t xml:space="preserve">How Are Savings Split in Divorce UK? A Clear, Practical Guide</w:t>
      </w:r>
    </w:p>
    <w:p>
      <w:pPr>
        <w:spacing w:before="80" w:after="80"/>
      </w:pPr>
      <w:r>
        <w:rPr>
          <w:rFonts w:ascii="Arial" w:cs="Arial" w:eastAsia="Arial" w:hAnsi="Arial"/>
          <w:sz w:val="22"/>
          <w:szCs w:val="22"/>
        </w:rPr>
        <w:t xml:space="preserve">How are savings split in divorce UK? Savings accumulated during a marriage are treated as matrimonial assets in England and Wales and are subject to division in any financial settlement. The starting point is equal sharing, but courts have wide discretion to depart from this based on each party's financial needs, contributions, and the length of the marriage. Understanding exactly how savings are categorised — and what you can argue to protect — is essential before entering any negotiation.</w:t>
      </w:r>
    </w:p>
    <w:p>
      <w:pPr>
        <w:pStyle w:val="Heading2"/>
        <w:spacing w:before="300" w:after="140"/>
      </w:pPr>
      <w:r>
        <w:rPr>
          <w:rFonts w:ascii="Arial" w:cs="Arial" w:eastAsia="Arial" w:hAnsi="Arial"/>
          <w:b/>
          <w:bCs/>
          <w:color w:val="2563a8"/>
          <w:sz w:val="28"/>
          <w:szCs w:val="28"/>
        </w:rPr>
        <w:t xml:space="preserve">What Savings Count as Matrimonial Assets?</w:t>
      </w:r>
    </w:p>
    <w:p>
      <w:pPr>
        <w:spacing w:before="80" w:after="80"/>
      </w:pPr>
      <w:r>
        <w:rPr>
          <w:rFonts w:ascii="Arial" w:cs="Arial" w:eastAsia="Arial" w:hAnsi="Arial"/>
          <w:sz w:val="22"/>
          <w:szCs w:val="22"/>
        </w:rPr>
        <w:t xml:space="preserve">In English and Welsh divorce law, any savings built up during the marriage are generally treated as jointly owned, regardless of whose name the account is in. This includes:</w:t>
      </w:r>
    </w:p>
    <w:p>
      <w:pPr>
        <w:pStyle w:val="ListParagraph"/>
        <w:numPr>
          <w:ilvl w:val="0"/>
          <w:numId w:val="2"/>
        </w:numPr>
        <w:spacing w:before="60" w:after="60"/>
      </w:pPr>
      <w:r>
        <w:rPr>
          <w:rFonts w:ascii="Arial" w:cs="Arial" w:eastAsia="Arial" w:hAnsi="Arial"/>
          <w:sz w:val="22"/>
          <w:szCs w:val="22"/>
        </w:rPr>
        <w:t xml:space="preserve">Current accounts and easy-access savings accounts in either party's sole name</w:t>
      </w:r>
    </w:p>
    <w:p>
      <w:pPr>
        <w:pStyle w:val="ListParagraph"/>
        <w:numPr>
          <w:ilvl w:val="0"/>
          <w:numId w:val="2"/>
        </w:numPr>
        <w:spacing w:before="60" w:after="60"/>
      </w:pPr>
      <w:r>
        <w:rPr>
          <w:rFonts w:ascii="Arial" w:cs="Arial" w:eastAsia="Arial" w:hAnsi="Arial"/>
          <w:sz w:val="22"/>
          <w:szCs w:val="22"/>
        </w:rPr>
        <w:t xml:space="preserve">Cash ISAs accumulated during the marriage</w:t>
      </w:r>
    </w:p>
    <w:p>
      <w:pPr>
        <w:pStyle w:val="ListParagraph"/>
        <w:numPr>
          <w:ilvl w:val="0"/>
          <w:numId w:val="2"/>
        </w:numPr>
        <w:spacing w:before="60" w:after="60"/>
      </w:pPr>
      <w:r>
        <w:rPr>
          <w:rFonts w:ascii="Arial" w:cs="Arial" w:eastAsia="Arial" w:hAnsi="Arial"/>
          <w:sz w:val="22"/>
          <w:szCs w:val="22"/>
        </w:rPr>
        <w:t xml:space="preserve">Fixed-term savings bonds and notice accounts</w:t>
      </w:r>
    </w:p>
    <w:p>
      <w:pPr>
        <w:pStyle w:val="ListParagraph"/>
        <w:numPr>
          <w:ilvl w:val="0"/>
          <w:numId w:val="2"/>
        </w:numPr>
        <w:spacing w:before="60" w:after="60"/>
      </w:pPr>
      <w:r>
        <w:rPr>
          <w:rFonts w:ascii="Arial" w:cs="Arial" w:eastAsia="Arial" w:hAnsi="Arial"/>
          <w:sz w:val="22"/>
          <w:szCs w:val="22"/>
        </w:rPr>
        <w:t xml:space="preserve">Premium Bonds (valued at face value of invested amount)</w:t>
      </w:r>
    </w:p>
    <w:p>
      <w:pPr>
        <w:pStyle w:val="ListParagraph"/>
        <w:numPr>
          <w:ilvl w:val="0"/>
          <w:numId w:val="2"/>
        </w:numPr>
        <w:spacing w:before="60" w:after="60"/>
      </w:pPr>
      <w:r>
        <w:rPr>
          <w:rFonts w:ascii="Arial" w:cs="Arial" w:eastAsia="Arial" w:hAnsi="Arial"/>
          <w:sz w:val="22"/>
          <w:szCs w:val="22"/>
        </w:rPr>
        <w:t xml:space="preserve">Cash held in investment platforms or stockbroking accounts</w:t>
      </w:r>
    </w:p>
    <w:p>
      <w:pPr>
        <w:spacing w:before="220" w:after="100"/>
      </w:pPr>
      <w:r>
        <w:rPr>
          <w:rFonts w:ascii="Arial" w:cs="Arial" w:eastAsia="Arial" w:hAnsi="Arial"/>
          <w:b/>
          <w:bCs/>
          <w:color w:val="1a3c5e"/>
          <w:sz w:val="24"/>
          <w:szCs w:val="24"/>
        </w:rPr>
        <w:t xml:space="preserve">Pre-marital savings</w:t>
      </w:r>
    </w:p>
    <w:p>
      <w:pPr>
        <w:spacing w:before="80" w:after="80"/>
      </w:pPr>
      <w:r>
        <w:rPr>
          <w:rFonts w:ascii="Arial" w:cs="Arial" w:eastAsia="Arial" w:hAnsi="Arial"/>
          <w:sz w:val="22"/>
          <w:szCs w:val="22"/>
        </w:rPr>
        <w:t xml:space="preserve">Savings that clearly predate the marriage — and can be evidenced by bank statements — have a stronger argument for ring-fencing. However, in longer marriages or where financial need is high, courts may still include them. The longer a marriage and the greater the other party's need, the harder ring-fencing becomes.</w:t>
      </w:r>
    </w:p>
    <w:p>
      <w:pPr>
        <w:pStyle w:val="Heading2"/>
        <w:spacing w:before="300" w:after="140"/>
      </w:pPr>
      <w:r>
        <w:rPr>
          <w:rFonts w:ascii="Arial" w:cs="Arial" w:eastAsia="Arial" w:hAnsi="Arial"/>
          <w:b/>
          <w:bCs/>
          <w:color w:val="2563a8"/>
          <w:sz w:val="28"/>
          <w:szCs w:val="28"/>
        </w:rPr>
        <w:t xml:space="preserve">How Are Savings Actually Divided?</w:t>
      </w:r>
    </w:p>
    <w:p>
      <w:pPr>
        <w:spacing w:before="80" w:after="80"/>
      </w:pPr>
      <w:r>
        <w:rPr>
          <w:rFonts w:ascii="Arial" w:cs="Arial" w:eastAsia="Arial" w:hAnsi="Arial"/>
          <w:sz w:val="22"/>
          <w:szCs w:val="22"/>
        </w:rPr>
        <w:t xml:space="preserve">Courts follow the same Section 25 Matrimonial Causes Act 1973 framework as for all assets. The typical approach is:</w:t>
      </w:r>
    </w:p>
    <w:p>
      <w:pPr>
        <w:spacing w:before="220" w:after="100"/>
      </w:pPr>
      <w:r>
        <w:rPr>
          <w:rFonts w:ascii="Arial" w:cs="Arial" w:eastAsia="Arial" w:hAnsi="Arial"/>
          <w:b/>
          <w:bCs/>
          <w:color w:val="1a3c5e"/>
          <w:sz w:val="24"/>
          <w:szCs w:val="24"/>
        </w:rPr>
        <w:t xml:space="preserve">Step 1 — identify all savings</w:t>
      </w:r>
    </w:p>
    <w:p>
      <w:pPr>
        <w:spacing w:before="80" w:after="80"/>
      </w:pPr>
      <w:r>
        <w:rPr>
          <w:rFonts w:ascii="Arial" w:cs="Arial" w:eastAsia="Arial" w:hAnsi="Arial"/>
          <w:sz w:val="22"/>
          <w:szCs w:val="22"/>
        </w:rPr>
        <w:t xml:space="preserve">Full financial disclosure (Form E in court proceedings) requires both parties to list every savings account, balance, and 12 months of statements. This is a legal obligation — concealing savings is contempt of court.</w:t>
      </w:r>
    </w:p>
    <w:p>
      <w:pPr>
        <w:spacing w:before="220" w:after="100"/>
      </w:pPr>
      <w:r>
        <w:rPr>
          <w:rFonts w:ascii="Arial" w:cs="Arial" w:eastAsia="Arial" w:hAnsi="Arial"/>
          <w:b/>
          <w:bCs/>
          <w:color w:val="1a3c5e"/>
          <w:sz w:val="24"/>
          <w:szCs w:val="24"/>
        </w:rPr>
        <w:t xml:space="preserve">Step 2 — categorise as matrimonial or non-matrimonial</w:t>
      </w:r>
    </w:p>
    <w:p>
      <w:pPr>
        <w:spacing w:before="80" w:after="80"/>
      </w:pPr>
      <w:r>
        <w:rPr>
          <w:rFonts w:ascii="Arial" w:cs="Arial" w:eastAsia="Arial" w:hAnsi="Arial"/>
          <w:sz w:val="22"/>
          <w:szCs w:val="22"/>
        </w:rPr>
        <w:t xml:space="preserve">Savings clearly accumulated before marriage, or received as inheritance and kept entirely separate, may be argued as non-matrimonial. Anything built up from marital income is matrimonial.</w:t>
      </w:r>
    </w:p>
    <w:p>
      <w:pPr>
        <w:spacing w:before="220" w:after="100"/>
      </w:pPr>
      <w:r>
        <w:rPr>
          <w:rFonts w:ascii="Arial" w:cs="Arial" w:eastAsia="Arial" w:hAnsi="Arial"/>
          <w:b/>
          <w:bCs/>
          <w:color w:val="1a3c5e"/>
          <w:sz w:val="24"/>
          <w:szCs w:val="24"/>
        </w:rPr>
        <w:t xml:space="preserve">Step 3 — consider the overall settlement</w:t>
      </w:r>
    </w:p>
    <w:p>
      <w:pPr>
        <w:spacing w:before="80" w:after="80"/>
      </w:pPr>
      <w:r>
        <w:rPr>
          <w:rFonts w:ascii="Arial" w:cs="Arial" w:eastAsia="Arial" w:hAnsi="Arial"/>
          <w:sz w:val="22"/>
          <w:szCs w:val="22"/>
        </w:rPr>
        <w:t xml:space="preserve">Savings are rarely divided in isolation. They form part of the overall financial settlement alongside property, pensions, and other assets. A party who keeps the family home may receive a smaller share of savings; a party who loses their pension share may receive more savings to compensate. Using a divorce financial settlement calculator to model the full picture — not just savings — is essential before agreeing to any outcome.</w:t>
      </w:r>
    </w:p>
    <w:p>
      <w:pPr>
        <w:pStyle w:val="Heading2"/>
        <w:spacing w:before="300" w:after="140"/>
      </w:pPr>
      <w:r>
        <w:rPr>
          <w:rFonts w:ascii="Arial" w:cs="Arial" w:eastAsia="Arial" w:hAnsi="Arial"/>
          <w:b/>
          <w:bCs/>
          <w:color w:val="2563a8"/>
          <w:sz w:val="28"/>
          <w:szCs w:val="28"/>
        </w:rPr>
        <w:t xml:space="preserve">Equal Division vs Needs-Based Division</w:t>
      </w:r>
    </w:p>
    <w:p>
      <w:pPr>
        <w:spacing w:before="80" w:after="80"/>
      </w:pPr>
      <w:r>
        <w:rPr>
          <w:rFonts w:ascii="Arial" w:cs="Arial" w:eastAsia="Arial" w:hAnsi="Arial"/>
          <w:sz w:val="22"/>
          <w:szCs w:val="22"/>
        </w:rPr>
        <w:t xml:space="preserve">The starting point for dividing matrimonial savings is equal sharing. However, courts depart from this where:</w:t>
      </w:r>
    </w:p>
    <w:p>
      <w:pPr>
        <w:pStyle w:val="ListParagraph"/>
        <w:numPr>
          <w:ilvl w:val="0"/>
          <w:numId w:val="2"/>
        </w:numPr>
        <w:spacing w:before="60" w:after="60"/>
      </w:pPr>
      <w:r>
        <w:rPr>
          <w:rFonts w:ascii="Arial" w:cs="Arial" w:eastAsia="Arial" w:hAnsi="Arial"/>
          <w:sz w:val="22"/>
          <w:szCs w:val="22"/>
        </w:rPr>
        <w:t xml:space="preserve">One party has significantly lower income and greater financial need</w:t>
      </w:r>
    </w:p>
    <w:p>
      <w:pPr>
        <w:pStyle w:val="ListParagraph"/>
        <w:numPr>
          <w:ilvl w:val="0"/>
          <w:numId w:val="2"/>
        </w:numPr>
        <w:spacing w:before="60" w:after="60"/>
      </w:pPr>
      <w:r>
        <w:rPr>
          <w:rFonts w:ascii="Arial" w:cs="Arial" w:eastAsia="Arial" w:hAnsi="Arial"/>
          <w:sz w:val="22"/>
          <w:szCs w:val="22"/>
        </w:rPr>
        <w:t xml:space="preserve">Children's housing needs require additional capital for one party</w:t>
      </w:r>
    </w:p>
    <w:p>
      <w:pPr>
        <w:pStyle w:val="ListParagraph"/>
        <w:numPr>
          <w:ilvl w:val="0"/>
          <w:numId w:val="2"/>
        </w:numPr>
        <w:spacing w:before="60" w:after="60"/>
      </w:pPr>
      <w:r>
        <w:rPr>
          <w:rFonts w:ascii="Arial" w:cs="Arial" w:eastAsia="Arial" w:hAnsi="Arial"/>
          <w:sz w:val="22"/>
          <w:szCs w:val="22"/>
        </w:rPr>
        <w:t xml:space="preserve">One party brought considerably more savings into the marriage (short marriages)</w:t>
      </w:r>
    </w:p>
    <w:p>
      <w:pPr>
        <w:pStyle w:val="ListParagraph"/>
        <w:numPr>
          <w:ilvl w:val="0"/>
          <w:numId w:val="2"/>
        </w:numPr>
        <w:spacing w:before="60" w:after="60"/>
      </w:pPr>
      <w:r>
        <w:rPr>
          <w:rFonts w:ascii="Arial" w:cs="Arial" w:eastAsia="Arial" w:hAnsi="Arial"/>
          <w:sz w:val="22"/>
          <w:szCs w:val="22"/>
        </w:rPr>
        <w:t xml:space="preserve">One party has significantly higher debts that reduce their net position</w:t>
      </w:r>
    </w:p>
    <w:p>
      <w:pPr>
        <w:pStyle w:val="Heading2"/>
        <w:spacing w:before="300" w:after="140"/>
      </w:pPr>
      <w:r>
        <w:rPr>
          <w:rFonts w:ascii="Arial" w:cs="Arial" w:eastAsia="Arial" w:hAnsi="Arial"/>
          <w:b/>
          <w:bCs/>
          <w:color w:val="2563a8"/>
          <w:sz w:val="28"/>
          <w:szCs w:val="28"/>
        </w:rPr>
        <w:t xml:space="preserve">Real-World Example: Splitting Savings in Divorce</w:t>
      </w:r>
    </w:p>
    <w:p>
      <w:pPr>
        <w:spacing w:before="80" w:after="80"/>
      </w:pPr>
      <w:r>
        <w:rPr>
          <w:rFonts w:ascii="Arial" w:cs="Arial" w:eastAsia="Arial" w:hAnsi="Arial"/>
          <w:sz w:val="22"/>
          <w:szCs w:val="22"/>
        </w:rPr>
        <w:t xml:space="preserve">Neil and Sharon are divorcing after 10 years. Neil has £35,000 in a personal savings account (largely built up during the marriage). Sharon has £8,000 in her own ISA. They have no children and both work full-time. Their savings are treated as matrimonial — total £43,000. Starting from equal shares (£21,500 each), there is a modest adjustment to reflect Sharon's lower earnings. The final split is £18,000 to Neil, £25,000 to Sharon — modelling this in a divorce financial settlement calculator helped them reach this without solicitor negotiations.</w:t>
      </w:r>
    </w:p>
    <w:p>
      <w:pPr>
        <w:pStyle w:val="Heading2"/>
        <w:spacing w:before="300" w:after="140"/>
      </w:pPr>
      <w:r>
        <w:rPr>
          <w:rFonts w:ascii="Arial" w:cs="Arial" w:eastAsia="Arial" w:hAnsi="Arial"/>
          <w:b/>
          <w:bCs/>
          <w:color w:val="2563a8"/>
          <w:sz w:val="28"/>
          <w:szCs w:val="28"/>
        </w:rPr>
        <w:t xml:space="preserve">What if One Party Has Hidden Savings?</w:t>
      </w:r>
    </w:p>
    <w:p>
      <w:pPr>
        <w:spacing w:before="80" w:after="80"/>
      </w:pPr>
      <w:r>
        <w:rPr>
          <w:rFonts w:ascii="Arial" w:cs="Arial" w:eastAsia="Arial" w:hAnsi="Arial"/>
          <w:sz w:val="22"/>
          <w:szCs w:val="22"/>
        </w:rPr>
        <w:t xml:space="preserve">Courts take financial disclosure extremely seriously. If you believe your spouse is concealing savings, you can request bank statements as part of the disclosure process, apply for third-party disclosure orders requiring banks to produce records directly, or instruct a forensic accountant. Courts can draw adverse inferences and increase your award if they believe concealment has occurred.</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Savings built up during the marriage are matrimonial assets — equal division is the starting point</w:t>
      </w:r>
    </w:p>
    <w:p>
      <w:pPr>
        <w:pStyle w:val="ListParagraph"/>
        <w:numPr>
          <w:ilvl w:val="0"/>
          <w:numId w:val="2"/>
        </w:numPr>
        <w:spacing w:before="60" w:after="60"/>
      </w:pPr>
      <w:r>
        <w:rPr>
          <w:rFonts w:ascii="Arial" w:cs="Arial" w:eastAsia="Arial" w:hAnsi="Arial"/>
          <w:sz w:val="22"/>
          <w:szCs w:val="22"/>
        </w:rPr>
        <w:t xml:space="preserve">Pre-marital savings with clear evidence may be ring-fenced, especially in shorter marriages</w:t>
      </w:r>
    </w:p>
    <w:p>
      <w:pPr>
        <w:pStyle w:val="ListParagraph"/>
        <w:numPr>
          <w:ilvl w:val="0"/>
          <w:numId w:val="2"/>
        </w:numPr>
        <w:spacing w:before="60" w:after="60"/>
      </w:pPr>
      <w:r>
        <w:rPr>
          <w:rFonts w:ascii="Arial" w:cs="Arial" w:eastAsia="Arial" w:hAnsi="Arial"/>
          <w:sz w:val="22"/>
          <w:szCs w:val="22"/>
        </w:rPr>
        <w:t xml:space="preserve">Savings are assessed as part of the overall financial picture alongside property and pensions</w:t>
      </w:r>
    </w:p>
    <w:p>
      <w:pPr>
        <w:pStyle w:val="ListParagraph"/>
        <w:numPr>
          <w:ilvl w:val="0"/>
          <w:numId w:val="2"/>
        </w:numPr>
        <w:spacing w:before="60" w:after="60"/>
      </w:pPr>
      <w:r>
        <w:rPr>
          <w:rFonts w:ascii="Arial" w:cs="Arial" w:eastAsia="Arial" w:hAnsi="Arial"/>
          <w:sz w:val="22"/>
          <w:szCs w:val="22"/>
        </w:rPr>
        <w:t xml:space="preserve">Courts can draw adverse inferences if savings are concealed</w:t>
      </w:r>
    </w:p>
    <w:p>
      <w:pPr>
        <w:pStyle w:val="ListParagraph"/>
        <w:numPr>
          <w:ilvl w:val="0"/>
          <w:numId w:val="2"/>
        </w:numPr>
        <w:spacing w:before="60" w:after="60"/>
      </w:pPr>
      <w:r>
        <w:rPr>
          <w:rFonts w:ascii="Arial" w:cs="Arial" w:eastAsia="Arial" w:hAnsi="Arial"/>
          <w:sz w:val="22"/>
          <w:szCs w:val="22"/>
        </w:rPr>
        <w:t xml:space="preserve">A divorce financial settlement calculator helps model the trade-offs between savings, property, and pension</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Are savings in my sole name protected in divorce?</w:t>
      </w:r>
    </w:p>
    <w:p>
      <w:pPr>
        <w:spacing w:before="80" w:after="80"/>
      </w:pPr>
      <w:r>
        <w:rPr>
          <w:rFonts w:ascii="Arial" w:cs="Arial" w:eastAsia="Arial" w:hAnsi="Arial"/>
          <w:sz w:val="22"/>
          <w:szCs w:val="22"/>
        </w:rPr>
        <w:t xml:space="preserve">No. Savings built up from marital income are matrimonial assets regardless of whose name they are in. The account owner is irrelevant — what matters is when and how the savings were accumulated.</w:t>
      </w:r>
    </w:p>
    <w:p>
      <w:pPr>
        <w:spacing w:before="220" w:after="100"/>
      </w:pPr>
      <w:r>
        <w:rPr>
          <w:rFonts w:ascii="Arial" w:cs="Arial" w:eastAsia="Arial" w:hAnsi="Arial"/>
          <w:b/>
          <w:bCs/>
          <w:color w:val="1a3c5e"/>
          <w:sz w:val="24"/>
          <w:szCs w:val="24"/>
        </w:rPr>
        <w:t xml:space="preserve">Can I withdraw my savings before divorce proceedings?</w:t>
      </w:r>
    </w:p>
    <w:p>
      <w:pPr>
        <w:spacing w:before="80" w:after="80"/>
      </w:pPr>
      <w:r>
        <w:rPr>
          <w:rFonts w:ascii="Arial" w:cs="Arial" w:eastAsia="Arial" w:hAnsi="Arial"/>
          <w:sz w:val="22"/>
          <w:szCs w:val="22"/>
        </w:rPr>
        <w:t xml:space="preserve">You can, but courts look back at transactions and can treat withdrawn funds as if they still exist. Dissipating assets to put them beyond the settlement is treated very seriously and can result in adverse findings against you.</w:t>
      </w:r>
    </w:p>
    <w:p>
      <w:pPr>
        <w:spacing w:before="220" w:after="100"/>
      </w:pPr>
      <w:r>
        <w:rPr>
          <w:rFonts w:ascii="Arial" w:cs="Arial" w:eastAsia="Arial" w:hAnsi="Arial"/>
          <w:b/>
          <w:bCs/>
          <w:color w:val="1a3c5e"/>
          <w:sz w:val="24"/>
          <w:szCs w:val="24"/>
        </w:rPr>
        <w:t xml:space="preserve">What about savings in a joint account?</w:t>
      </w:r>
    </w:p>
    <w:p>
      <w:pPr>
        <w:spacing w:before="80" w:after="80"/>
      </w:pPr>
      <w:r>
        <w:rPr>
          <w:rFonts w:ascii="Arial" w:cs="Arial" w:eastAsia="Arial" w:hAnsi="Arial"/>
          <w:sz w:val="22"/>
          <w:szCs w:val="22"/>
        </w:rPr>
        <w:t xml:space="preserve">Joint savings are clearly matrimonial. The balance should ideally be frozen by agreement on separation and divided as part of the overall settlement. Unilaterally emptying a joint account is viewed negatively by courts.</w:t>
      </w:r>
    </w:p>
    <w:p>
      <w:pPr>
        <w:spacing w:before="220" w:after="100"/>
      </w:pPr>
      <w:r>
        <w:rPr>
          <w:rFonts w:ascii="Arial" w:cs="Arial" w:eastAsia="Arial" w:hAnsi="Arial"/>
          <w:b/>
          <w:bCs/>
          <w:color w:val="1a3c5e"/>
          <w:sz w:val="24"/>
          <w:szCs w:val="24"/>
        </w:rPr>
        <w:t xml:space="preserve">Do savings affect spousal maintenance?</w:t>
      </w:r>
    </w:p>
    <w:p>
      <w:pPr>
        <w:spacing w:before="80" w:after="80"/>
      </w:pPr>
      <w:r>
        <w:rPr>
          <w:rFonts w:ascii="Arial" w:cs="Arial" w:eastAsia="Arial" w:hAnsi="Arial"/>
          <w:sz w:val="22"/>
          <w:szCs w:val="22"/>
        </w:rPr>
        <w:t xml:space="preserve">Yes — if one party has significant savings, their ability to generate income from those savings is taken into account when assessing spousal maintenance needs. Large savings may reduce the amount or duration of maintenance awarded.</w:t>
      </w:r>
    </w:p>
    <w:p>
      <w:pPr>
        <w:spacing w:before="220" w:after="100"/>
      </w:pPr>
      <w:r>
        <w:rPr>
          <w:rFonts w:ascii="Arial" w:cs="Arial" w:eastAsia="Arial" w:hAnsi="Arial"/>
          <w:b/>
          <w:bCs/>
          <w:color w:val="1a3c5e"/>
          <w:sz w:val="24"/>
          <w:szCs w:val="24"/>
        </w:rPr>
        <w:t xml:space="preserve">Can savings be offset against pension?</w:t>
      </w:r>
    </w:p>
    <w:p>
      <w:pPr>
        <w:spacing w:before="80" w:after="80"/>
      </w:pPr>
      <w:r>
        <w:rPr>
          <w:rFonts w:ascii="Arial" w:cs="Arial" w:eastAsia="Arial" w:hAnsi="Arial"/>
          <w:sz w:val="22"/>
          <w:szCs w:val="22"/>
        </w:rPr>
        <w:t xml:space="preserve">Yes. Pension offsetting is a common approach — one party keeps savings while the other keeps (or takes a larger share of) the pension. A specialist pension actuary can help calculate whether the values are truly equivalent.</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How Are Investments Divided in Divorce UK? Shares, ISAs and Portfolios Explained</w:t>
      </w:r>
    </w:p>
    <w:p>
      <w:pPr>
        <w:spacing w:before="80" w:after="80"/>
      </w:pPr>
      <w:r>
        <w:rPr>
          <w:rFonts w:ascii="Arial" w:cs="Arial" w:eastAsia="Arial" w:hAnsi="Arial"/>
          <w:sz w:val="22"/>
          <w:szCs w:val="22"/>
        </w:rPr>
        <w:t xml:space="preserve">How are investments divided in divorce UK? Investments — including shares, stocks and shares ISAs, unit trusts, investment bonds, and managed portfolios — are treated as matrimonial assets in England and Wales if they were built up during the marriage. They are subject to division in the same way as savings and property, but valuations can be complex and fluctuating market values create specific challenges. Understanding how investments are assessed, valued, and divided is critical before entering any financial settlement.</w:t>
      </w:r>
    </w:p>
    <w:p>
      <w:pPr>
        <w:pStyle w:val="Heading2"/>
        <w:spacing w:before="300" w:after="140"/>
      </w:pPr>
      <w:r>
        <w:rPr>
          <w:rFonts w:ascii="Arial" w:cs="Arial" w:eastAsia="Arial" w:hAnsi="Arial"/>
          <w:b/>
          <w:bCs/>
          <w:color w:val="2563a8"/>
          <w:sz w:val="28"/>
          <w:szCs w:val="28"/>
        </w:rPr>
        <w:t xml:space="preserve">What Investments Count as Matrimonial Assets?</w:t>
      </w:r>
    </w:p>
    <w:p>
      <w:pPr>
        <w:spacing w:before="80" w:after="80"/>
      </w:pPr>
      <w:r>
        <w:rPr>
          <w:rFonts w:ascii="Arial" w:cs="Arial" w:eastAsia="Arial" w:hAnsi="Arial"/>
          <w:sz w:val="22"/>
          <w:szCs w:val="22"/>
        </w:rPr>
        <w:t xml:space="preserve">Any investment built up from marital income or jointly owned during the marriage is a matrimonial asset. This includes:</w:t>
      </w:r>
    </w:p>
    <w:p>
      <w:pPr>
        <w:pStyle w:val="ListParagraph"/>
        <w:numPr>
          <w:ilvl w:val="0"/>
          <w:numId w:val="2"/>
        </w:numPr>
        <w:spacing w:before="60" w:after="60"/>
      </w:pPr>
      <w:r>
        <w:rPr>
          <w:rFonts w:ascii="Arial" w:cs="Arial" w:eastAsia="Arial" w:hAnsi="Arial"/>
          <w:sz w:val="22"/>
          <w:szCs w:val="22"/>
        </w:rPr>
        <w:t xml:space="preserve">Stocks and shares ISAs accumulated during the marriage</w:t>
      </w:r>
    </w:p>
    <w:p>
      <w:pPr>
        <w:pStyle w:val="ListParagraph"/>
        <w:numPr>
          <w:ilvl w:val="0"/>
          <w:numId w:val="2"/>
        </w:numPr>
        <w:spacing w:before="60" w:after="60"/>
      </w:pPr>
      <w:r>
        <w:rPr>
          <w:rFonts w:ascii="Arial" w:cs="Arial" w:eastAsia="Arial" w:hAnsi="Arial"/>
          <w:sz w:val="22"/>
          <w:szCs w:val="22"/>
        </w:rPr>
        <w:t xml:space="preserve">Share portfolios held in sole or joint names</w:t>
      </w:r>
    </w:p>
    <w:p>
      <w:pPr>
        <w:pStyle w:val="ListParagraph"/>
        <w:numPr>
          <w:ilvl w:val="0"/>
          <w:numId w:val="2"/>
        </w:numPr>
        <w:spacing w:before="60" w:after="60"/>
      </w:pPr>
      <w:r>
        <w:rPr>
          <w:rFonts w:ascii="Arial" w:cs="Arial" w:eastAsia="Arial" w:hAnsi="Arial"/>
          <w:sz w:val="22"/>
          <w:szCs w:val="22"/>
        </w:rPr>
        <w:t xml:space="preserve">Unit trusts and OEICs (open-ended investment companies)</w:t>
      </w:r>
    </w:p>
    <w:p>
      <w:pPr>
        <w:pStyle w:val="ListParagraph"/>
        <w:numPr>
          <w:ilvl w:val="0"/>
          <w:numId w:val="2"/>
        </w:numPr>
        <w:spacing w:before="60" w:after="60"/>
      </w:pPr>
      <w:r>
        <w:rPr>
          <w:rFonts w:ascii="Arial" w:cs="Arial" w:eastAsia="Arial" w:hAnsi="Arial"/>
          <w:sz w:val="22"/>
          <w:szCs w:val="22"/>
        </w:rPr>
        <w:t xml:space="preserve">Investment bonds (life assurance-based)</w:t>
      </w:r>
    </w:p>
    <w:p>
      <w:pPr>
        <w:pStyle w:val="ListParagraph"/>
        <w:numPr>
          <w:ilvl w:val="0"/>
          <w:numId w:val="2"/>
        </w:numPr>
        <w:spacing w:before="60" w:after="60"/>
      </w:pPr>
      <w:r>
        <w:rPr>
          <w:rFonts w:ascii="Arial" w:cs="Arial" w:eastAsia="Arial" w:hAnsi="Arial"/>
          <w:sz w:val="22"/>
          <w:szCs w:val="22"/>
        </w:rPr>
        <w:t xml:space="preserve">Equity in start-ups or unlisted company shareholdings</w:t>
      </w:r>
    </w:p>
    <w:p>
      <w:pPr>
        <w:pStyle w:val="ListParagraph"/>
        <w:numPr>
          <w:ilvl w:val="0"/>
          <w:numId w:val="2"/>
        </w:numPr>
        <w:spacing w:before="60" w:after="60"/>
      </w:pPr>
      <w:r>
        <w:rPr>
          <w:rFonts w:ascii="Arial" w:cs="Arial" w:eastAsia="Arial" w:hAnsi="Arial"/>
          <w:sz w:val="22"/>
          <w:szCs w:val="22"/>
        </w:rPr>
        <w:t xml:space="preserve">Employee Share Schemes and Long-Term Incentive Plans (LTIPs)</w:t>
      </w:r>
    </w:p>
    <w:p>
      <w:pPr>
        <w:spacing w:before="220" w:after="100"/>
      </w:pPr>
      <w:r>
        <w:rPr>
          <w:rFonts w:ascii="Arial" w:cs="Arial" w:eastAsia="Arial" w:hAnsi="Arial"/>
          <w:b/>
          <w:bCs/>
          <w:color w:val="1a3c5e"/>
          <w:sz w:val="24"/>
          <w:szCs w:val="24"/>
        </w:rPr>
        <w:t xml:space="preserve">Investments predating the marriage</w:t>
      </w:r>
    </w:p>
    <w:p>
      <w:pPr>
        <w:spacing w:before="80" w:after="80"/>
      </w:pPr>
      <w:r>
        <w:rPr>
          <w:rFonts w:ascii="Arial" w:cs="Arial" w:eastAsia="Arial" w:hAnsi="Arial"/>
          <w:sz w:val="22"/>
          <w:szCs w:val="22"/>
        </w:rPr>
        <w:t xml:space="preserve">As with savings, investments clearly predating the marriage — evidenced by statements showing they existed and were not topped up from marital income — have a stronger argument for ring-fencing. In longer marriages, courts are less likely to exclude pre-marital investments, particularly where financial need is high.</w:t>
      </w:r>
    </w:p>
    <w:p>
      <w:pPr>
        <w:pStyle w:val="Heading2"/>
        <w:spacing w:before="300" w:after="140"/>
      </w:pPr>
      <w:r>
        <w:rPr>
          <w:rFonts w:ascii="Arial" w:cs="Arial" w:eastAsia="Arial" w:hAnsi="Arial"/>
          <w:b/>
          <w:bCs/>
          <w:color w:val="2563a8"/>
          <w:sz w:val="28"/>
          <w:szCs w:val="28"/>
        </w:rPr>
        <w:t xml:space="preserve">Valuation: When Are Investments Valued?</w:t>
      </w:r>
    </w:p>
    <w:p>
      <w:pPr>
        <w:spacing w:before="80" w:after="80"/>
      </w:pPr>
      <w:r>
        <w:rPr>
          <w:rFonts w:ascii="Arial" w:cs="Arial" w:eastAsia="Arial" w:hAnsi="Arial"/>
          <w:sz w:val="22"/>
          <w:szCs w:val="22"/>
        </w:rPr>
        <w:t xml:space="preserve">One of the unique challenges of dividing investments is that their value fluctuates. Courts generally use the value at the time of the order (or as close to it as possible), not the value at the time of separation. This means:</w:t>
      </w:r>
    </w:p>
    <w:p>
      <w:pPr>
        <w:pStyle w:val="ListParagraph"/>
        <w:numPr>
          <w:ilvl w:val="0"/>
          <w:numId w:val="2"/>
        </w:numPr>
        <w:spacing w:before="60" w:after="60"/>
      </w:pPr>
      <w:r>
        <w:rPr>
          <w:rFonts w:ascii="Arial" w:cs="Arial" w:eastAsia="Arial" w:hAnsi="Arial"/>
          <w:sz w:val="22"/>
          <w:szCs w:val="22"/>
        </w:rPr>
        <w:t xml:space="preserve">Investments that have fallen in value since separation are worth less to divide</w:t>
      </w:r>
    </w:p>
    <w:p>
      <w:pPr>
        <w:pStyle w:val="ListParagraph"/>
        <w:numPr>
          <w:ilvl w:val="0"/>
          <w:numId w:val="2"/>
        </w:numPr>
        <w:spacing w:before="60" w:after="60"/>
      </w:pPr>
      <w:r>
        <w:rPr>
          <w:rFonts w:ascii="Arial" w:cs="Arial" w:eastAsia="Arial" w:hAnsi="Arial"/>
          <w:sz w:val="22"/>
          <w:szCs w:val="22"/>
        </w:rPr>
        <w:t xml:space="preserve">Investments that have risen may be more valuable than anticipated when negotiations began</w:t>
      </w:r>
    </w:p>
    <w:p>
      <w:pPr>
        <w:pStyle w:val="ListParagraph"/>
        <w:numPr>
          <w:ilvl w:val="0"/>
          <w:numId w:val="2"/>
        </w:numPr>
        <w:spacing w:before="60" w:after="60"/>
      </w:pPr>
      <w:r>
        <w:rPr>
          <w:rFonts w:ascii="Arial" w:cs="Arial" w:eastAsia="Arial" w:hAnsi="Arial"/>
          <w:sz w:val="22"/>
          <w:szCs w:val="22"/>
        </w:rPr>
        <w:t xml:space="preserve">Parties should request up-to-date valuations as close to settlement as possible</w:t>
      </w:r>
    </w:p>
    <w:p>
      <w:pPr>
        <w:spacing w:before="80" w:after="80"/>
      </w:pPr>
      <w:r>
        <w:rPr>
          <w:rFonts w:ascii="Arial" w:cs="Arial" w:eastAsia="Arial" w:hAnsi="Arial"/>
          <w:sz w:val="22"/>
          <w:szCs w:val="22"/>
        </w:rPr>
        <w:t xml:space="preserve">Where investments cannot be immediately sold — for example, share schemes with vesting periods or penalty-free exit windows — courts will still take them into account at their current value and may offset them against other assets, or order that they are shared when they become accessible.</w:t>
      </w:r>
    </w:p>
    <w:p>
      <w:pPr>
        <w:pStyle w:val="Heading2"/>
        <w:spacing w:before="300" w:after="140"/>
      </w:pPr>
      <w:r>
        <w:rPr>
          <w:rFonts w:ascii="Arial" w:cs="Arial" w:eastAsia="Arial" w:hAnsi="Arial"/>
          <w:b/>
          <w:bCs/>
          <w:color w:val="2563a8"/>
          <w:sz w:val="28"/>
          <w:szCs w:val="28"/>
        </w:rPr>
        <w:t xml:space="preserve">Employee Share Schemes and LTIPs</w:t>
      </w:r>
    </w:p>
    <w:p>
      <w:pPr>
        <w:spacing w:before="80" w:after="80"/>
      </w:pPr>
      <w:r>
        <w:rPr>
          <w:rFonts w:ascii="Arial" w:cs="Arial" w:eastAsia="Arial" w:hAnsi="Arial"/>
          <w:sz w:val="22"/>
          <w:szCs w:val="22"/>
        </w:rPr>
        <w:t xml:space="preserve">These are particularly complex. Unvested shares and options may have significant future value but cannot be accessed now. Courts have to decide:</w:t>
      </w:r>
    </w:p>
    <w:p>
      <w:pPr>
        <w:pStyle w:val="ListParagraph"/>
        <w:numPr>
          <w:ilvl w:val="0"/>
          <w:numId w:val="2"/>
        </w:numPr>
        <w:spacing w:before="60" w:after="60"/>
      </w:pPr>
      <w:r>
        <w:rPr>
          <w:rFonts w:ascii="Arial" w:cs="Arial" w:eastAsia="Arial" w:hAnsi="Arial"/>
          <w:sz w:val="22"/>
          <w:szCs w:val="22"/>
        </w:rPr>
        <w:t xml:space="preserve">Whether unvested shares are a marital or future asset (depends on the vesting timeline)</w:t>
      </w:r>
    </w:p>
    <w:p>
      <w:pPr>
        <w:pStyle w:val="ListParagraph"/>
        <w:numPr>
          <w:ilvl w:val="0"/>
          <w:numId w:val="2"/>
        </w:numPr>
        <w:spacing w:before="60" w:after="60"/>
      </w:pPr>
      <w:r>
        <w:rPr>
          <w:rFonts w:ascii="Arial" w:cs="Arial" w:eastAsia="Arial" w:hAnsi="Arial"/>
          <w:sz w:val="22"/>
          <w:szCs w:val="22"/>
        </w:rPr>
        <w:t xml:space="preserve">What proportion was earned during the marriage vs will be earned after separation</w:t>
      </w:r>
    </w:p>
    <w:p>
      <w:pPr>
        <w:pStyle w:val="ListParagraph"/>
        <w:numPr>
          <w:ilvl w:val="0"/>
          <w:numId w:val="2"/>
        </w:numPr>
        <w:spacing w:before="60" w:after="60"/>
      </w:pPr>
      <w:r>
        <w:rPr>
          <w:rFonts w:ascii="Arial" w:cs="Arial" w:eastAsia="Arial" w:hAnsi="Arial"/>
          <w:sz w:val="22"/>
          <w:szCs w:val="22"/>
        </w:rPr>
        <w:t xml:space="preserve">How to value options or shares that are subject to performance conditions</w:t>
      </w:r>
    </w:p>
    <w:p>
      <w:pPr>
        <w:spacing w:before="80" w:after="80"/>
      </w:pPr>
      <w:r>
        <w:rPr>
          <w:rFonts w:ascii="Arial" w:cs="Arial" w:eastAsia="Arial" w:hAnsi="Arial"/>
          <w:sz w:val="22"/>
          <w:szCs w:val="22"/>
        </w:rPr>
        <w:t xml:space="preserve">Expert valuation evidence is often required for complex share schemes. Courts tend to include the proportion of unvested shares attributable to the marriage period, while leaving post-separation accrual out of the settlement.</w:t>
      </w:r>
    </w:p>
    <w:p>
      <w:pPr>
        <w:pStyle w:val="Heading2"/>
        <w:spacing w:before="300" w:after="140"/>
      </w:pPr>
      <w:r>
        <w:rPr>
          <w:rFonts w:ascii="Arial" w:cs="Arial" w:eastAsia="Arial" w:hAnsi="Arial"/>
          <w:b/>
          <w:bCs/>
          <w:color w:val="2563a8"/>
          <w:sz w:val="28"/>
          <w:szCs w:val="28"/>
        </w:rPr>
        <w:t xml:space="preserve">Capital Gains Tax Considerations</w:t>
      </w:r>
    </w:p>
    <w:p>
      <w:pPr>
        <w:spacing w:before="80" w:after="80"/>
      </w:pPr>
      <w:r>
        <w:rPr>
          <w:rFonts w:ascii="Arial" w:cs="Arial" w:eastAsia="Arial" w:hAnsi="Arial"/>
          <w:sz w:val="22"/>
          <w:szCs w:val="22"/>
        </w:rPr>
        <w:t xml:space="preserve">Transferring investments between spouses as part of a divorce settlement is generally tax-neutral if done before the end of the tax year of separation. After this point, Capital Gains Tax (CGT) may apply on any transfer. This is an important practical consideration — transfers structured to minimise CGT can significantly affect the real value of what each party receives. Always take tax advice alongside legal advice in any investment-heavy settlement.</w:t>
      </w:r>
    </w:p>
    <w:p>
      <w:pPr>
        <w:pStyle w:val="Heading2"/>
        <w:spacing w:before="300" w:after="140"/>
      </w:pPr>
      <w:r>
        <w:rPr>
          <w:rFonts w:ascii="Arial" w:cs="Arial" w:eastAsia="Arial" w:hAnsi="Arial"/>
          <w:b/>
          <w:bCs/>
          <w:color w:val="2563a8"/>
          <w:sz w:val="28"/>
          <w:szCs w:val="28"/>
        </w:rPr>
        <w:t xml:space="preserve">How to Model Investment Division</w:t>
      </w:r>
    </w:p>
    <w:p>
      <w:pPr>
        <w:spacing w:before="80" w:after="80"/>
      </w:pPr>
      <w:r>
        <w:rPr>
          <w:rFonts w:ascii="Arial" w:cs="Arial" w:eastAsia="Arial" w:hAnsi="Arial"/>
          <w:sz w:val="22"/>
          <w:szCs w:val="22"/>
        </w:rPr>
        <w:t xml:space="preserve">Before entering negotiations, use a divorce financial settlement calculator to include investment values alongside property, savings, and pensions. This gives a full picture of the matrimonial pot and allows you to model trade-offs — for example, whether taking the investment portfolio and giving up part of the pension is financially sensible given your age and circumstances.</w:t>
      </w:r>
    </w:p>
    <w:p>
      <w:pPr>
        <w:pStyle w:val="Heading2"/>
        <w:spacing w:before="300" w:after="140"/>
      </w:pPr>
      <w:r>
        <w:rPr>
          <w:rFonts w:ascii="Arial" w:cs="Arial" w:eastAsia="Arial" w:hAnsi="Arial"/>
          <w:b/>
          <w:bCs/>
          <w:color w:val="2563a8"/>
          <w:sz w:val="28"/>
          <w:szCs w:val="28"/>
        </w:rPr>
        <w:t xml:space="preserve">Real-World Example: Dividing an Investment Portfolio</w:t>
      </w:r>
    </w:p>
    <w:p>
      <w:pPr>
        <w:spacing w:before="80" w:after="80"/>
      </w:pPr>
      <w:r>
        <w:rPr>
          <w:rFonts w:ascii="Arial" w:cs="Arial" w:eastAsia="Arial" w:hAnsi="Arial"/>
          <w:sz w:val="22"/>
          <w:szCs w:val="22"/>
        </w:rPr>
        <w:t xml:space="preserve">Claire and Mark divorce after 14 years. Mark has a stocks and shares ISA worth £62,000, built up entirely during the marriage. Claire has a smaller portfolio worth £18,000. They also have the family home. Starting from equal division of investments (£80,000 total = £40,000 each), Mark takes a larger share of property equity while Claire takes all of the investment portfolio. A financial settlement calculator helped them verify the overall values were equivalent before submitting a consent order.</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Investments accumulated during the marriage are matrimonial assets subject to division</w:t>
      </w:r>
    </w:p>
    <w:p>
      <w:pPr>
        <w:pStyle w:val="ListParagraph"/>
        <w:numPr>
          <w:ilvl w:val="0"/>
          <w:numId w:val="2"/>
        </w:numPr>
        <w:spacing w:before="60" w:after="60"/>
      </w:pPr>
      <w:r>
        <w:rPr>
          <w:rFonts w:ascii="Arial" w:cs="Arial" w:eastAsia="Arial" w:hAnsi="Arial"/>
          <w:sz w:val="22"/>
          <w:szCs w:val="22"/>
        </w:rPr>
        <w:t xml:space="preserve">Valuations are taken at the time of settlement — market movement since separation matters</w:t>
      </w:r>
    </w:p>
    <w:p>
      <w:pPr>
        <w:pStyle w:val="ListParagraph"/>
        <w:numPr>
          <w:ilvl w:val="0"/>
          <w:numId w:val="2"/>
        </w:numPr>
        <w:spacing w:before="60" w:after="60"/>
      </w:pPr>
      <w:r>
        <w:rPr>
          <w:rFonts w:ascii="Arial" w:cs="Arial" w:eastAsia="Arial" w:hAnsi="Arial"/>
          <w:sz w:val="22"/>
          <w:szCs w:val="22"/>
        </w:rPr>
        <w:t xml:space="preserve">Unvested shares and LTIPs require careful apportionment between marital and future periods</w:t>
      </w:r>
    </w:p>
    <w:p>
      <w:pPr>
        <w:pStyle w:val="ListParagraph"/>
        <w:numPr>
          <w:ilvl w:val="0"/>
          <w:numId w:val="2"/>
        </w:numPr>
        <w:spacing w:before="60" w:after="60"/>
      </w:pPr>
      <w:r>
        <w:rPr>
          <w:rFonts w:ascii="Arial" w:cs="Arial" w:eastAsia="Arial" w:hAnsi="Arial"/>
          <w:sz w:val="22"/>
          <w:szCs w:val="22"/>
        </w:rPr>
        <w:t xml:space="preserve">CGT implications must be considered when structuring investment transfers</w:t>
      </w:r>
    </w:p>
    <w:p>
      <w:pPr>
        <w:pStyle w:val="ListParagraph"/>
        <w:numPr>
          <w:ilvl w:val="0"/>
          <w:numId w:val="2"/>
        </w:numPr>
        <w:spacing w:before="60" w:after="60"/>
      </w:pPr>
      <w:r>
        <w:rPr>
          <w:rFonts w:ascii="Arial" w:cs="Arial" w:eastAsia="Arial" w:hAnsi="Arial"/>
          <w:sz w:val="22"/>
          <w:szCs w:val="22"/>
        </w:rPr>
        <w:t xml:space="preserve">A divorce financial settlement calculator helps model the full portfolio alongside other assets</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Who keeps the ISA wrapper after divorce?</w:t>
      </w:r>
    </w:p>
    <w:p>
      <w:pPr>
        <w:spacing w:before="80" w:after="80"/>
      </w:pPr>
      <w:r>
        <w:rPr>
          <w:rFonts w:ascii="Arial" w:cs="Arial" w:eastAsia="Arial" w:hAnsi="Arial"/>
          <w:sz w:val="22"/>
          <w:szCs w:val="22"/>
        </w:rPr>
        <w:t xml:space="preserve">ISA allowances and wrappers are individual — you cannot transfer an ISA from one person to another and keep the tax-free wrapper. The assets inside can be transferred and re-invested, but the new holder will need to use their own annual ISA allowance. Specific spousal ISA transfer rules apply in certain circumstances — take financial advice.</w:t>
      </w:r>
    </w:p>
    <w:p>
      <w:pPr>
        <w:spacing w:before="220" w:after="100"/>
      </w:pPr>
      <w:r>
        <w:rPr>
          <w:rFonts w:ascii="Arial" w:cs="Arial" w:eastAsia="Arial" w:hAnsi="Arial"/>
          <w:b/>
          <w:bCs/>
          <w:color w:val="1a3c5e"/>
          <w:sz w:val="24"/>
          <w:szCs w:val="24"/>
        </w:rPr>
        <w:t xml:space="preserve">Can my spouse claim my work bonus invested into shares?</w:t>
      </w:r>
    </w:p>
    <w:p>
      <w:pPr>
        <w:spacing w:before="80" w:after="80"/>
      </w:pPr>
      <w:r>
        <w:rPr>
          <w:rFonts w:ascii="Arial" w:cs="Arial" w:eastAsia="Arial" w:hAnsi="Arial"/>
          <w:sz w:val="22"/>
          <w:szCs w:val="22"/>
        </w:rPr>
        <w:t xml:space="preserve">Yes — if bonuses were earned during the marriage and invested, the resulting shares are matrimonial. If bonuses were earned after separation, courts are more likely to treat these as post-separation accrual and exclude them.</w:t>
      </w:r>
    </w:p>
    <w:p>
      <w:pPr>
        <w:spacing w:before="220" w:after="100"/>
      </w:pPr>
      <w:r>
        <w:rPr>
          <w:rFonts w:ascii="Arial" w:cs="Arial" w:eastAsia="Arial" w:hAnsi="Arial"/>
          <w:b/>
          <w:bCs/>
          <w:color w:val="1a3c5e"/>
          <w:sz w:val="24"/>
          <w:szCs w:val="24"/>
        </w:rPr>
        <w:t xml:space="preserve">What if my investment is a business shareholding?</w:t>
      </w:r>
    </w:p>
    <w:p>
      <w:pPr>
        <w:spacing w:before="80" w:after="80"/>
      </w:pPr>
      <w:r>
        <w:rPr>
          <w:rFonts w:ascii="Arial" w:cs="Arial" w:eastAsia="Arial" w:hAnsi="Arial"/>
          <w:sz w:val="22"/>
          <w:szCs w:val="22"/>
        </w:rPr>
        <w:t xml:space="preserve">Business shareholdings require specialist valuation — typically by a forensic accountant or business valuator. The valuation method, minority discount, and future income projections all factor in. This is one of the most contested areas in high-value divorces.</w:t>
      </w:r>
    </w:p>
    <w:p>
      <w:pPr>
        <w:spacing w:before="220" w:after="100"/>
      </w:pPr>
      <w:r>
        <w:rPr>
          <w:rFonts w:ascii="Arial" w:cs="Arial" w:eastAsia="Arial" w:hAnsi="Arial"/>
          <w:b/>
          <w:bCs/>
          <w:color w:val="1a3c5e"/>
          <w:sz w:val="24"/>
          <w:szCs w:val="24"/>
        </w:rPr>
        <w:t xml:space="preserve">Can investments be divided without selling?</w:t>
      </w:r>
    </w:p>
    <w:p>
      <w:pPr>
        <w:spacing w:before="80" w:after="80"/>
      </w:pPr>
      <w:r>
        <w:rPr>
          <w:rFonts w:ascii="Arial" w:cs="Arial" w:eastAsia="Arial" w:hAnsi="Arial"/>
          <w:sz w:val="22"/>
          <w:szCs w:val="22"/>
        </w:rPr>
        <w:t xml:space="preserve">Yes — if both parties agree, investments can be transferred in specie (without selling) so the receiving party takes the actual assets rather than a cash equivalent. This may have CGT advantages and avoids the need to time a sale.</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What Happens to Joint Bank Accounts After Divorce UK?</w:t>
      </w:r>
    </w:p>
    <w:p>
      <w:pPr>
        <w:spacing w:before="80" w:after="80"/>
      </w:pPr>
      <w:r>
        <w:rPr>
          <w:rFonts w:ascii="Arial" w:cs="Arial" w:eastAsia="Arial" w:hAnsi="Arial"/>
          <w:sz w:val="22"/>
          <w:szCs w:val="22"/>
        </w:rPr>
        <w:t xml:space="preserve">What happens to joint bank accounts after divorce UK is a practical concern that arises immediately on separation — often before any legal process begins. Joint accounts are equally owned by both account holders, which means either party can access, withdraw, or transfer funds at any time. Managing joint accounts promptly and carefully at the point of separation is one of the most important early steps in protecting your financial position during a divorce.</w:t>
      </w:r>
    </w:p>
    <w:p>
      <w:pPr>
        <w:pStyle w:val="Heading2"/>
        <w:spacing w:before="300" w:after="140"/>
      </w:pPr>
      <w:r>
        <w:rPr>
          <w:rFonts w:ascii="Arial" w:cs="Arial" w:eastAsia="Arial" w:hAnsi="Arial"/>
          <w:b/>
          <w:bCs/>
          <w:color w:val="2563a8"/>
          <w:sz w:val="28"/>
          <w:szCs w:val="28"/>
        </w:rPr>
        <w:t xml:space="preserve">Your Immediate Rights and Risks at Separation</w:t>
      </w:r>
    </w:p>
    <w:p>
      <w:pPr>
        <w:spacing w:before="80" w:after="80"/>
      </w:pPr>
      <w:r>
        <w:rPr>
          <w:rFonts w:ascii="Arial" w:cs="Arial" w:eastAsia="Arial" w:hAnsi="Arial"/>
          <w:sz w:val="22"/>
          <w:szCs w:val="22"/>
        </w:rPr>
        <w:t xml:space="preserve">Both parties have equal legal rights to funds in a joint bank account. This creates a practical problem: unless both parties agree to freeze the account, either can empty it entirely — and the bank is legally obliged to honour the transaction. Courts can look back at what happened, but recovering funds unilaterally removed is time-consuming and stressful.</w:t>
      </w:r>
    </w:p>
    <w:p>
      <w:pPr>
        <w:spacing w:before="220" w:after="100"/>
      </w:pPr>
      <w:r>
        <w:rPr>
          <w:rFonts w:ascii="Arial" w:cs="Arial" w:eastAsia="Arial" w:hAnsi="Arial"/>
          <w:b/>
          <w:bCs/>
          <w:color w:val="1a3c5e"/>
          <w:sz w:val="24"/>
          <w:szCs w:val="24"/>
        </w:rPr>
        <w:t xml:space="preserve">What to do immediately on separation:</w:t>
      </w:r>
    </w:p>
    <w:p>
      <w:pPr>
        <w:pStyle w:val="ListParagraph"/>
        <w:numPr>
          <w:ilvl w:val="0"/>
          <w:numId w:val="2"/>
        </w:numPr>
        <w:spacing w:before="60" w:after="60"/>
      </w:pPr>
      <w:r>
        <w:rPr>
          <w:rFonts w:ascii="Arial" w:cs="Arial" w:eastAsia="Arial" w:hAnsi="Arial"/>
          <w:sz w:val="22"/>
          <w:szCs w:val="22"/>
        </w:rPr>
        <w:t xml:space="preserve">Contact your bank and request that the joint account requires both signatures for transactions (most banks offer this)</w:t>
      </w:r>
    </w:p>
    <w:p>
      <w:pPr>
        <w:pStyle w:val="ListParagraph"/>
        <w:numPr>
          <w:ilvl w:val="0"/>
          <w:numId w:val="2"/>
        </w:numPr>
        <w:spacing w:before="60" w:after="60"/>
      </w:pPr>
      <w:r>
        <w:rPr>
          <w:rFonts w:ascii="Arial" w:cs="Arial" w:eastAsia="Arial" w:hAnsi="Arial"/>
          <w:sz w:val="22"/>
          <w:szCs w:val="22"/>
        </w:rPr>
        <w:t xml:space="preserve">Alternatively, agree with your spouse to freeze the balance pending settlement</w:t>
      </w:r>
    </w:p>
    <w:p>
      <w:pPr>
        <w:pStyle w:val="ListParagraph"/>
        <w:numPr>
          <w:ilvl w:val="0"/>
          <w:numId w:val="2"/>
        </w:numPr>
        <w:spacing w:before="60" w:after="60"/>
      </w:pPr>
      <w:r>
        <w:rPr>
          <w:rFonts w:ascii="Arial" w:cs="Arial" w:eastAsia="Arial" w:hAnsi="Arial"/>
          <w:sz w:val="22"/>
          <w:szCs w:val="22"/>
        </w:rPr>
        <w:t xml:space="preserve">Take a screenshot or printout of the current balance as evidence of the balance at separation</w:t>
      </w:r>
    </w:p>
    <w:p>
      <w:pPr>
        <w:pStyle w:val="ListParagraph"/>
        <w:numPr>
          <w:ilvl w:val="0"/>
          <w:numId w:val="2"/>
        </w:numPr>
        <w:spacing w:before="60" w:after="60"/>
      </w:pPr>
      <w:r>
        <w:rPr>
          <w:rFonts w:ascii="Arial" w:cs="Arial" w:eastAsia="Arial" w:hAnsi="Arial"/>
          <w:sz w:val="22"/>
          <w:szCs w:val="22"/>
        </w:rPr>
        <w:t xml:space="preserve">Notify the bank in writing of your separation (this may affect overdraft facilities and joint credit arrangements)</w:t>
      </w:r>
    </w:p>
    <w:p>
      <w:pPr>
        <w:pStyle w:val="Heading2"/>
        <w:spacing w:before="300" w:after="140"/>
      </w:pPr>
      <w:r>
        <w:rPr>
          <w:rFonts w:ascii="Arial" w:cs="Arial" w:eastAsia="Arial" w:hAnsi="Arial"/>
          <w:b/>
          <w:bCs/>
          <w:color w:val="2563a8"/>
          <w:sz w:val="28"/>
          <w:szCs w:val="28"/>
        </w:rPr>
        <w:t xml:space="preserve">How Joint Accounts Are Dealt With in Divorce Proceedings</w:t>
      </w:r>
    </w:p>
    <w:p>
      <w:pPr>
        <w:spacing w:before="80" w:after="80"/>
      </w:pPr>
      <w:r>
        <w:rPr>
          <w:rFonts w:ascii="Arial" w:cs="Arial" w:eastAsia="Arial" w:hAnsi="Arial"/>
          <w:sz w:val="22"/>
          <w:szCs w:val="22"/>
        </w:rPr>
        <w:t xml:space="preserve">Joint bank account balances are matrimonial assets — subject to division in the financial settlement. Courts treat them as equally owned unless there is specific evidence to the contrary. In most cases:</w:t>
      </w:r>
    </w:p>
    <w:p>
      <w:pPr>
        <w:pStyle w:val="ListParagraph"/>
        <w:numPr>
          <w:ilvl w:val="0"/>
          <w:numId w:val="2"/>
        </w:numPr>
        <w:spacing w:before="60" w:after="60"/>
      </w:pPr>
      <w:r>
        <w:rPr>
          <w:rFonts w:ascii="Arial" w:cs="Arial" w:eastAsia="Arial" w:hAnsi="Arial"/>
          <w:sz w:val="22"/>
          <w:szCs w:val="22"/>
        </w:rPr>
        <w:t xml:space="preserve">The balance at the point of separation is the starting value</w:t>
      </w:r>
    </w:p>
    <w:p>
      <w:pPr>
        <w:pStyle w:val="ListParagraph"/>
        <w:numPr>
          <w:ilvl w:val="0"/>
          <w:numId w:val="2"/>
        </w:numPr>
        <w:spacing w:before="60" w:after="60"/>
      </w:pPr>
      <w:r>
        <w:rPr>
          <w:rFonts w:ascii="Arial" w:cs="Arial" w:eastAsia="Arial" w:hAnsi="Arial"/>
          <w:sz w:val="22"/>
          <w:szCs w:val="22"/>
        </w:rPr>
        <w:t xml:space="preserve">Both parties' post-separation withdrawals are tracked and may be taken into account</w:t>
      </w:r>
    </w:p>
    <w:p>
      <w:pPr>
        <w:pStyle w:val="ListParagraph"/>
        <w:numPr>
          <w:ilvl w:val="0"/>
          <w:numId w:val="2"/>
        </w:numPr>
        <w:spacing w:before="60" w:after="60"/>
      </w:pPr>
      <w:r>
        <w:rPr>
          <w:rFonts w:ascii="Arial" w:cs="Arial" w:eastAsia="Arial" w:hAnsi="Arial"/>
          <w:sz w:val="22"/>
          <w:szCs w:val="22"/>
        </w:rPr>
        <w:t xml:space="preserve">The balance is split as part of the overall settlement — usually, but not always, equally</w:t>
      </w:r>
    </w:p>
    <w:p>
      <w:pPr>
        <w:pStyle w:val="Heading2"/>
        <w:spacing w:before="300" w:after="140"/>
      </w:pPr>
      <w:r>
        <w:rPr>
          <w:rFonts w:ascii="Arial" w:cs="Arial" w:eastAsia="Arial" w:hAnsi="Arial"/>
          <w:b/>
          <w:bCs/>
          <w:color w:val="2563a8"/>
          <w:sz w:val="28"/>
          <w:szCs w:val="28"/>
        </w:rPr>
        <w:t xml:space="preserve">What if One Party Has Already Emptied the Joint Account?</w:t>
      </w:r>
    </w:p>
    <w:p>
      <w:pPr>
        <w:spacing w:before="80" w:after="80"/>
      </w:pPr>
      <w:r>
        <w:rPr>
          <w:rFonts w:ascii="Arial" w:cs="Arial" w:eastAsia="Arial" w:hAnsi="Arial"/>
          <w:sz w:val="22"/>
          <w:szCs w:val="22"/>
        </w:rPr>
        <w:t xml:space="preserve">If your spouse has already withdrawn funds from a joint account, this can still be addressed in court. Courts treat dissipation of matrimonial assets seriously — they can notionally add back the withdrawn amount and treat it as if it still exists in the settlement. The party who withdrew funds may receive a smaller share of other assets to compensate. Keep evidence of the balance before the withdrawal and of the withdrawal itself.</w:t>
      </w:r>
    </w:p>
    <w:p>
      <w:pPr>
        <w:pStyle w:val="Heading2"/>
        <w:spacing w:before="300" w:after="140"/>
      </w:pPr>
      <w:r>
        <w:rPr>
          <w:rFonts w:ascii="Arial" w:cs="Arial" w:eastAsia="Arial" w:hAnsi="Arial"/>
          <w:b/>
          <w:bCs/>
          <w:color w:val="2563a8"/>
          <w:sz w:val="28"/>
          <w:szCs w:val="28"/>
        </w:rPr>
        <w:t xml:space="preserve">Joint Accounts and Ongoing Bills During Divorce</w:t>
      </w:r>
    </w:p>
    <w:p>
      <w:pPr>
        <w:spacing w:before="80" w:after="80"/>
      </w:pPr>
      <w:r>
        <w:rPr>
          <w:rFonts w:ascii="Arial" w:cs="Arial" w:eastAsia="Arial" w:hAnsi="Arial"/>
          <w:sz w:val="22"/>
          <w:szCs w:val="22"/>
        </w:rPr>
        <w:t xml:space="preserve">Many couples use joint accounts to pay household bills — mortgage, utilities, insurance. Until new arrangements are made, these need to continue. Options include:</w:t>
      </w:r>
    </w:p>
    <w:p>
      <w:pPr>
        <w:pStyle w:val="ListParagraph"/>
        <w:numPr>
          <w:ilvl w:val="0"/>
          <w:numId w:val="2"/>
        </w:numPr>
        <w:spacing w:before="60" w:after="60"/>
      </w:pPr>
      <w:r>
        <w:rPr>
          <w:rFonts w:ascii="Arial" w:cs="Arial" w:eastAsia="Arial" w:hAnsi="Arial"/>
          <w:sz w:val="22"/>
          <w:szCs w:val="22"/>
        </w:rPr>
        <w:t xml:space="preserve">Keeping a ring-fenced amount in the joint account for bills only, with both parties contributing proportionally</w:t>
      </w:r>
    </w:p>
    <w:p>
      <w:pPr>
        <w:pStyle w:val="ListParagraph"/>
        <w:numPr>
          <w:ilvl w:val="0"/>
          <w:numId w:val="2"/>
        </w:numPr>
        <w:spacing w:before="60" w:after="60"/>
      </w:pPr>
      <w:r>
        <w:rPr>
          <w:rFonts w:ascii="Arial" w:cs="Arial" w:eastAsia="Arial" w:hAnsi="Arial"/>
          <w:sz w:val="22"/>
          <w:szCs w:val="22"/>
        </w:rPr>
        <w:t xml:space="preserve">One party setting up new direct debits in their sole name and claiming reimbursement from the other</w:t>
      </w:r>
    </w:p>
    <w:p>
      <w:pPr>
        <w:pStyle w:val="ListParagraph"/>
        <w:numPr>
          <w:ilvl w:val="0"/>
          <w:numId w:val="2"/>
        </w:numPr>
        <w:spacing w:before="60" w:after="60"/>
      </w:pPr>
      <w:r>
        <w:rPr>
          <w:rFonts w:ascii="Arial" w:cs="Arial" w:eastAsia="Arial" w:hAnsi="Arial"/>
          <w:sz w:val="22"/>
          <w:szCs w:val="22"/>
        </w:rPr>
        <w:t xml:space="preserve">Clearly documenting all contributions made from the joint account during the divorce period</w:t>
      </w:r>
    </w:p>
    <w:p>
      <w:pPr>
        <w:pStyle w:val="Heading2"/>
        <w:spacing w:before="300" w:after="140"/>
      </w:pPr>
      <w:r>
        <w:rPr>
          <w:rFonts w:ascii="Arial" w:cs="Arial" w:eastAsia="Arial" w:hAnsi="Arial"/>
          <w:b/>
          <w:bCs/>
          <w:color w:val="2563a8"/>
          <w:sz w:val="28"/>
          <w:szCs w:val="28"/>
        </w:rPr>
        <w:t xml:space="preserve">Closing Joint Accounts: When and How</w:t>
      </w:r>
    </w:p>
    <w:p>
      <w:pPr>
        <w:spacing w:before="80" w:after="80"/>
      </w:pPr>
      <w:r>
        <w:rPr>
          <w:rFonts w:ascii="Arial" w:cs="Arial" w:eastAsia="Arial" w:hAnsi="Arial"/>
          <w:sz w:val="22"/>
          <w:szCs w:val="22"/>
        </w:rPr>
        <w:t xml:space="preserve">Joint bank accounts should ideally be closed (or converted to sole accounts) as part of the divorce financial settlement. The process involves:</w:t>
      </w:r>
    </w:p>
    <w:p>
      <w:pPr>
        <w:pStyle w:val="ListParagraph"/>
        <w:numPr>
          <w:ilvl w:val="0"/>
          <w:numId w:val="2"/>
        </w:numPr>
        <w:spacing w:before="60" w:after="60"/>
      </w:pPr>
      <w:r>
        <w:rPr>
          <w:rFonts w:ascii="Arial" w:cs="Arial" w:eastAsia="Arial" w:hAnsi="Arial"/>
          <w:sz w:val="22"/>
          <w:szCs w:val="22"/>
        </w:rPr>
        <w:t xml:space="preserve">Agreeing the final balance to be split</w:t>
      </w:r>
    </w:p>
    <w:p>
      <w:pPr>
        <w:pStyle w:val="ListParagraph"/>
        <w:numPr>
          <w:ilvl w:val="0"/>
          <w:numId w:val="2"/>
        </w:numPr>
        <w:spacing w:before="60" w:after="60"/>
      </w:pPr>
      <w:r>
        <w:rPr>
          <w:rFonts w:ascii="Arial" w:cs="Arial" w:eastAsia="Arial" w:hAnsi="Arial"/>
          <w:sz w:val="22"/>
          <w:szCs w:val="22"/>
        </w:rPr>
        <w:t xml:space="preserve">Transferring each party's share to their respective sole accounts</w:t>
      </w:r>
    </w:p>
    <w:p>
      <w:pPr>
        <w:pStyle w:val="ListParagraph"/>
        <w:numPr>
          <w:ilvl w:val="0"/>
          <w:numId w:val="2"/>
        </w:numPr>
        <w:spacing w:before="60" w:after="60"/>
      </w:pPr>
      <w:r>
        <w:rPr>
          <w:rFonts w:ascii="Arial" w:cs="Arial" w:eastAsia="Arial" w:hAnsi="Arial"/>
          <w:sz w:val="22"/>
          <w:szCs w:val="22"/>
        </w:rPr>
        <w:t xml:space="preserve">Redirecting all direct debits and standing orders to individual accounts</w:t>
      </w:r>
    </w:p>
    <w:p>
      <w:pPr>
        <w:pStyle w:val="ListParagraph"/>
        <w:numPr>
          <w:ilvl w:val="0"/>
          <w:numId w:val="2"/>
        </w:numPr>
        <w:spacing w:before="60" w:after="60"/>
      </w:pPr>
      <w:r>
        <w:rPr>
          <w:rFonts w:ascii="Arial" w:cs="Arial" w:eastAsia="Arial" w:hAnsi="Arial"/>
          <w:sz w:val="22"/>
          <w:szCs w:val="22"/>
        </w:rPr>
        <w:t xml:space="preserve">Formally closing the account with the bank once all transactions are cleared</w:t>
      </w:r>
    </w:p>
    <w:p>
      <w:pPr>
        <w:spacing w:before="80" w:after="80"/>
      </w:pPr>
      <w:r>
        <w:rPr>
          <w:rFonts w:ascii="Arial" w:cs="Arial" w:eastAsia="Arial" w:hAnsi="Arial"/>
          <w:sz w:val="22"/>
          <w:szCs w:val="22"/>
        </w:rPr>
        <w:t xml:space="preserve">The closure should be documented and referenced in the consent order to avoid any ambiguity. A divorce financial settlement calculator can help you verify that the overall division — including the joint account balance — is fair before you agree.</w:t>
      </w:r>
    </w:p>
    <w:p>
      <w:pPr>
        <w:pStyle w:val="Heading2"/>
        <w:spacing w:before="300" w:after="140"/>
      </w:pPr>
      <w:r>
        <w:rPr>
          <w:rFonts w:ascii="Arial" w:cs="Arial" w:eastAsia="Arial" w:hAnsi="Arial"/>
          <w:b/>
          <w:bCs/>
          <w:color w:val="2563a8"/>
          <w:sz w:val="28"/>
          <w:szCs w:val="28"/>
        </w:rPr>
        <w:t xml:space="preserve">Joint Accounts and Joint Debts</w:t>
      </w:r>
    </w:p>
    <w:p>
      <w:pPr>
        <w:spacing w:before="80" w:after="80"/>
      </w:pPr>
      <w:r>
        <w:rPr>
          <w:rFonts w:ascii="Arial" w:cs="Arial" w:eastAsia="Arial" w:hAnsi="Arial"/>
          <w:sz w:val="22"/>
          <w:szCs w:val="22"/>
        </w:rPr>
        <w:t xml:space="preserve">An overdraft on a joint account is a joint debt — both parties are jointly and severally liable to the bank. If one party runs up the overdraft after separation, the other remains legally liable to the bank (though they can seek reimbursement from their spouse through the courts). Closing a joint account does not release either party from an overdraft that existed at the time of separation.</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Either party can access joint account funds — take protective steps immediately on separation</w:t>
      </w:r>
    </w:p>
    <w:p>
      <w:pPr>
        <w:pStyle w:val="ListParagraph"/>
        <w:numPr>
          <w:ilvl w:val="0"/>
          <w:numId w:val="2"/>
        </w:numPr>
        <w:spacing w:before="60" w:after="60"/>
      </w:pPr>
      <w:r>
        <w:rPr>
          <w:rFonts w:ascii="Arial" w:cs="Arial" w:eastAsia="Arial" w:hAnsi="Arial"/>
          <w:sz w:val="22"/>
          <w:szCs w:val="22"/>
        </w:rPr>
        <w:t xml:space="preserve">Courts can add back dissipated funds and adjust the settlement accordingly</w:t>
      </w:r>
    </w:p>
    <w:p>
      <w:pPr>
        <w:pStyle w:val="ListParagraph"/>
        <w:numPr>
          <w:ilvl w:val="0"/>
          <w:numId w:val="2"/>
        </w:numPr>
        <w:spacing w:before="60" w:after="60"/>
      </w:pPr>
      <w:r>
        <w:rPr>
          <w:rFonts w:ascii="Arial" w:cs="Arial" w:eastAsia="Arial" w:hAnsi="Arial"/>
          <w:sz w:val="22"/>
          <w:szCs w:val="22"/>
        </w:rPr>
        <w:t xml:space="preserve">Joint account balances are matrimonial assets and form part of the overall financial settlement</w:t>
      </w:r>
    </w:p>
    <w:p>
      <w:pPr>
        <w:pStyle w:val="ListParagraph"/>
        <w:numPr>
          <w:ilvl w:val="0"/>
          <w:numId w:val="2"/>
        </w:numPr>
        <w:spacing w:before="60" w:after="60"/>
      </w:pPr>
      <w:r>
        <w:rPr>
          <w:rFonts w:ascii="Arial" w:cs="Arial" w:eastAsia="Arial" w:hAnsi="Arial"/>
          <w:sz w:val="22"/>
          <w:szCs w:val="22"/>
        </w:rPr>
        <w:t xml:space="preserve">Joint overdrafts remain a joint liability regardless of divorce</w:t>
      </w:r>
    </w:p>
    <w:p>
      <w:pPr>
        <w:pStyle w:val="ListParagraph"/>
        <w:numPr>
          <w:ilvl w:val="0"/>
          <w:numId w:val="2"/>
        </w:numPr>
        <w:spacing w:before="60" w:after="60"/>
      </w:pPr>
      <w:r>
        <w:rPr>
          <w:rFonts w:ascii="Arial" w:cs="Arial" w:eastAsia="Arial" w:hAnsi="Arial"/>
          <w:sz w:val="22"/>
          <w:szCs w:val="22"/>
        </w:rPr>
        <w:t xml:space="preserve">Joint accounts should be closed or converted to sole accounts as part of the settlement process</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I freeze a joint account without my spouse's permission?</w:t>
      </w:r>
    </w:p>
    <w:p>
      <w:pPr>
        <w:spacing w:before="80" w:after="80"/>
      </w:pPr>
      <w:r>
        <w:rPr>
          <w:rFonts w:ascii="Arial" w:cs="Arial" w:eastAsia="Arial" w:hAnsi="Arial"/>
          <w:sz w:val="22"/>
          <w:szCs w:val="22"/>
        </w:rPr>
        <w:t xml:space="preserve">Most banks require both parties to agree to freeze an account. You can request that both signatures are required for withdrawals — contact your bank as soon as possible. If your spouse refuses and you are concerned about dissipation, seek urgent legal advice about injunctive relief.</w:t>
      </w:r>
    </w:p>
    <w:p>
      <w:pPr>
        <w:spacing w:before="220" w:after="100"/>
      </w:pPr>
      <w:r>
        <w:rPr>
          <w:rFonts w:ascii="Arial" w:cs="Arial" w:eastAsia="Arial" w:hAnsi="Arial"/>
          <w:b/>
          <w:bCs/>
          <w:color w:val="1a3c5e"/>
          <w:sz w:val="24"/>
          <w:szCs w:val="24"/>
        </w:rPr>
        <w:t xml:space="preserve">Can my spouse withdraw all the money from a joint account?</w:t>
      </w:r>
    </w:p>
    <w:p>
      <w:pPr>
        <w:spacing w:before="80" w:after="80"/>
      </w:pPr>
      <w:r>
        <w:rPr>
          <w:rFonts w:ascii="Arial" w:cs="Arial" w:eastAsia="Arial" w:hAnsi="Arial"/>
          <w:sz w:val="22"/>
          <w:szCs w:val="22"/>
        </w:rPr>
        <w:t xml:space="preserve">Legally, yes — both parties have equal rights. Practically, courts can treat this as dissipation and adjust the settlement. But prevention is better than cure: act quickly at separation to protect joint funds.</w:t>
      </w:r>
    </w:p>
    <w:p>
      <w:pPr>
        <w:spacing w:before="220" w:after="100"/>
      </w:pPr>
      <w:r>
        <w:rPr>
          <w:rFonts w:ascii="Arial" w:cs="Arial" w:eastAsia="Arial" w:hAnsi="Arial"/>
          <w:b/>
          <w:bCs/>
          <w:color w:val="1a3c5e"/>
          <w:sz w:val="24"/>
          <w:szCs w:val="24"/>
        </w:rPr>
        <w:t xml:space="preserve">What happens to joint savings in a fixed-term account?</w:t>
      </w:r>
    </w:p>
    <w:p>
      <w:pPr>
        <w:spacing w:before="80" w:after="80"/>
      </w:pPr>
      <w:r>
        <w:rPr>
          <w:rFonts w:ascii="Arial" w:cs="Arial" w:eastAsia="Arial" w:hAnsi="Arial"/>
          <w:sz w:val="22"/>
          <w:szCs w:val="22"/>
        </w:rPr>
        <w:t xml:space="preserve">Fixed-term accounts that cannot be broken early will be valued and included in the matrimonial pot. If they cannot be split until maturity, courts may offset their value against other assets, or order that they are divided when they mature.</w:t>
      </w:r>
    </w:p>
    <w:p>
      <w:pPr>
        <w:spacing w:before="220" w:after="100"/>
      </w:pPr>
      <w:r>
        <w:rPr>
          <w:rFonts w:ascii="Arial" w:cs="Arial" w:eastAsia="Arial" w:hAnsi="Arial"/>
          <w:b/>
          <w:bCs/>
          <w:color w:val="1a3c5e"/>
          <w:sz w:val="24"/>
          <w:szCs w:val="24"/>
        </w:rPr>
        <w:t xml:space="preserve">Does joint account activity during divorce affect the settlement?</w:t>
      </w:r>
    </w:p>
    <w:p>
      <w:pPr>
        <w:spacing w:before="80" w:after="80"/>
      </w:pPr>
      <w:r>
        <w:rPr>
          <w:rFonts w:ascii="Arial" w:cs="Arial" w:eastAsia="Arial" w:hAnsi="Arial"/>
          <w:sz w:val="22"/>
          <w:szCs w:val="22"/>
        </w:rPr>
        <w:t xml:space="preserve">Yes. Excessive spending, large withdrawals, or transfers to third parties from a joint account during the divorce period can all be scrutinised by a court and taken into account when deciding the overall settlement.</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Can My Ex Claim My Inheritance in UK Divorce? What the Law Says</w:t>
      </w:r>
    </w:p>
    <w:p>
      <w:pPr>
        <w:spacing w:before="80" w:after="80"/>
      </w:pPr>
      <w:r>
        <w:rPr>
          <w:rFonts w:ascii="Arial" w:cs="Arial" w:eastAsia="Arial" w:hAnsi="Arial"/>
          <w:sz w:val="22"/>
          <w:szCs w:val="22"/>
        </w:rPr>
        <w:t xml:space="preserve">Can my ex claim my inheritance in UK divorce? This is one of the most frequently asked questions about divorce financial settlements — and the answer is not a simple yes or no. In England and Wales, inheritance is not automatically protected from divorce claims. Whether your ex can claim your inheritance depends on when you received it, whether you mixed it with joint funds, how long your marriage lasted, and — critically — whether the other party has a financial need that cannot be met any other way.</w:t>
      </w:r>
    </w:p>
    <w:p>
      <w:pPr>
        <w:pStyle w:val="Heading2"/>
        <w:spacing w:before="300" w:after="140"/>
      </w:pPr>
      <w:r>
        <w:rPr>
          <w:rFonts w:ascii="Arial" w:cs="Arial" w:eastAsia="Arial" w:hAnsi="Arial"/>
          <w:b/>
          <w:bCs/>
          <w:color w:val="2563a8"/>
          <w:sz w:val="28"/>
          <w:szCs w:val="28"/>
        </w:rPr>
        <w:t xml:space="preserve">Inheritance Is Not Automatically Ring-Fenced in English Law</w:t>
      </w:r>
    </w:p>
    <w:p>
      <w:pPr>
        <w:spacing w:before="80" w:after="80"/>
      </w:pPr>
      <w:r>
        <w:rPr>
          <w:rFonts w:ascii="Arial" w:cs="Arial" w:eastAsia="Arial" w:hAnsi="Arial"/>
          <w:sz w:val="22"/>
          <w:szCs w:val="22"/>
        </w:rPr>
        <w:t xml:space="preserve">Unlike some other jurisdictions, England and Wales does not provide an automatic 'inheritance exception.' Courts have wide discretion to include any asset when deciding a financial settlement, and the welfare of children and meeting both parties' basic needs always take priority over protecting one party's inheritance.</w:t>
      </w:r>
    </w:p>
    <w:p>
      <w:pPr>
        <w:spacing w:before="80" w:after="80"/>
      </w:pPr>
      <w:r>
        <w:rPr>
          <w:rFonts w:ascii="Arial" w:cs="Arial" w:eastAsia="Arial" w:hAnsi="Arial"/>
          <w:sz w:val="22"/>
          <w:szCs w:val="22"/>
        </w:rPr>
        <w:t xml:space="preserve">The starting principle is that matrimonial assets — built up during the marriage from the efforts of either spouse — are shared equally. Non-matrimonial assets (including inheritance) may be excluded, but this is not guaranteed.</w:t>
      </w:r>
    </w:p>
    <w:p>
      <w:pPr>
        <w:pStyle w:val="Heading2"/>
        <w:spacing w:before="300" w:after="140"/>
      </w:pPr>
      <w:r>
        <w:rPr>
          <w:rFonts w:ascii="Arial" w:cs="Arial" w:eastAsia="Arial" w:hAnsi="Arial"/>
          <w:b/>
          <w:bCs/>
          <w:color w:val="2563a8"/>
          <w:sz w:val="28"/>
          <w:szCs w:val="28"/>
        </w:rPr>
        <w:t xml:space="preserve">When Inheritance is More Likely to Be Included in a Divorce Settlement</w:t>
      </w:r>
    </w:p>
    <w:p>
      <w:pPr>
        <w:spacing w:before="220" w:after="100"/>
      </w:pPr>
      <w:r>
        <w:rPr>
          <w:rFonts w:ascii="Arial" w:cs="Arial" w:eastAsia="Arial" w:hAnsi="Arial"/>
          <w:b/>
          <w:bCs/>
          <w:color w:val="1a3c5e"/>
          <w:sz w:val="24"/>
          <w:szCs w:val="24"/>
        </w:rPr>
        <w:t xml:space="preserve">Long marriages</w:t>
      </w:r>
    </w:p>
    <w:p>
      <w:pPr>
        <w:spacing w:before="80" w:after="80"/>
      </w:pPr>
      <w:r>
        <w:rPr>
          <w:rFonts w:ascii="Arial" w:cs="Arial" w:eastAsia="Arial" w:hAnsi="Arial"/>
          <w:sz w:val="22"/>
          <w:szCs w:val="22"/>
        </w:rPr>
        <w:t xml:space="preserve">In a long marriage, the distinction between matrimonial and non-matrimonial assets tends to erode over time. Courts are more likely to treat an inheritance received 15 years into a 20-year marriage as part of the overall matrimonial pot, particularly if it was used for joint benefit.</w:t>
      </w:r>
    </w:p>
    <w:p>
      <w:pPr>
        <w:spacing w:before="220" w:after="100"/>
      </w:pPr>
      <w:r>
        <w:rPr>
          <w:rFonts w:ascii="Arial" w:cs="Arial" w:eastAsia="Arial" w:hAnsi="Arial"/>
          <w:b/>
          <w:bCs/>
          <w:color w:val="1a3c5e"/>
          <w:sz w:val="24"/>
          <w:szCs w:val="24"/>
        </w:rPr>
        <w:t xml:space="preserve">Where the inheritance was 'mingled' with joint funds</w:t>
      </w:r>
    </w:p>
    <w:p>
      <w:pPr>
        <w:spacing w:before="80" w:after="80"/>
      </w:pPr>
      <w:r>
        <w:rPr>
          <w:rFonts w:ascii="Arial" w:cs="Arial" w:eastAsia="Arial" w:hAnsi="Arial"/>
          <w:sz w:val="22"/>
          <w:szCs w:val="22"/>
        </w:rPr>
        <w:t xml:space="preserve">If you inherited money and paid it into a joint account, used it to pay off the joint mortgage, or invested it in the family home, it has almost certainly become a matrimonial asset. Courts look at whether the inheritance retained its separate identity — if it is mixed with joint funds, ring-fencing becomes very difficult.</w:t>
      </w:r>
    </w:p>
    <w:p>
      <w:pPr>
        <w:spacing w:before="220" w:after="100"/>
      </w:pPr>
      <w:r>
        <w:rPr>
          <w:rFonts w:ascii="Arial" w:cs="Arial" w:eastAsia="Arial" w:hAnsi="Arial"/>
          <w:b/>
          <w:bCs/>
          <w:color w:val="1a3c5e"/>
          <w:sz w:val="24"/>
          <w:szCs w:val="24"/>
        </w:rPr>
        <w:t xml:space="preserve">Where financial need requires it</w:t>
      </w:r>
    </w:p>
    <w:p>
      <w:pPr>
        <w:spacing w:before="80" w:after="80"/>
      </w:pPr>
      <w:r>
        <w:rPr>
          <w:rFonts w:ascii="Arial" w:cs="Arial" w:eastAsia="Arial" w:hAnsi="Arial"/>
          <w:sz w:val="22"/>
          <w:szCs w:val="22"/>
        </w:rPr>
        <w:t xml:space="preserve">If meeting the other party's reasonable financial needs — particularly housing needs for a parent with children — cannot be achieved without including the inheritance, courts may do so. The needs of the financially weaker party, especially where children are involved, can override the argument for protecting an inheritance.</w:t>
      </w:r>
    </w:p>
    <w:p>
      <w:pPr>
        <w:pStyle w:val="Heading2"/>
        <w:spacing w:before="300" w:after="140"/>
      </w:pPr>
      <w:r>
        <w:rPr>
          <w:rFonts w:ascii="Arial" w:cs="Arial" w:eastAsia="Arial" w:hAnsi="Arial"/>
          <w:b/>
          <w:bCs/>
          <w:color w:val="2563a8"/>
          <w:sz w:val="28"/>
          <w:szCs w:val="28"/>
        </w:rPr>
        <w:t xml:space="preserve">When Inheritance Is More Likely to Be Protected</w:t>
      </w:r>
    </w:p>
    <w:p>
      <w:pPr>
        <w:spacing w:before="220" w:after="100"/>
      </w:pPr>
      <w:r>
        <w:rPr>
          <w:rFonts w:ascii="Arial" w:cs="Arial" w:eastAsia="Arial" w:hAnsi="Arial"/>
          <w:b/>
          <w:bCs/>
          <w:color w:val="1a3c5e"/>
          <w:sz w:val="24"/>
          <w:szCs w:val="24"/>
        </w:rPr>
        <w:t xml:space="preserve">Short marriages</w:t>
      </w:r>
    </w:p>
    <w:p>
      <w:pPr>
        <w:spacing w:before="80" w:after="80"/>
      </w:pPr>
      <w:r>
        <w:rPr>
          <w:rFonts w:ascii="Arial" w:cs="Arial" w:eastAsia="Arial" w:hAnsi="Arial"/>
          <w:sz w:val="22"/>
          <w:szCs w:val="22"/>
        </w:rPr>
        <w:t xml:space="preserve">In a short marriage (broadly under 5 years), courts are more willing to return each party to their pre-marital financial position. An inheritance received before or during a short marriage that was kept entirely separate has a stronger argument for ring-fencing.</w:t>
      </w:r>
    </w:p>
    <w:p>
      <w:pPr>
        <w:spacing w:before="220" w:after="100"/>
      </w:pPr>
      <w:r>
        <w:rPr>
          <w:rFonts w:ascii="Arial" w:cs="Arial" w:eastAsia="Arial" w:hAnsi="Arial"/>
          <w:b/>
          <w:bCs/>
          <w:color w:val="1a3c5e"/>
          <w:sz w:val="24"/>
          <w:szCs w:val="24"/>
        </w:rPr>
        <w:t xml:space="preserve">Inherited property kept entirely separate</w:t>
      </w:r>
    </w:p>
    <w:p>
      <w:pPr>
        <w:spacing w:before="80" w:after="80"/>
      </w:pPr>
      <w:r>
        <w:rPr>
          <w:rFonts w:ascii="Arial" w:cs="Arial" w:eastAsia="Arial" w:hAnsi="Arial"/>
          <w:sz w:val="22"/>
          <w:szCs w:val="22"/>
        </w:rPr>
        <w:t xml:space="preserve">If you inherited a property, kept it in your sole name, never used it for joint purposes, and your marriage was of medium or shorter length, you have a reasonable argument that it is non-matrimonial. The key is that it was never 'merged' into the marital finances.</w:t>
      </w:r>
    </w:p>
    <w:p>
      <w:pPr>
        <w:spacing w:before="220" w:after="100"/>
      </w:pPr>
      <w:r>
        <w:rPr>
          <w:rFonts w:ascii="Arial" w:cs="Arial" w:eastAsia="Arial" w:hAnsi="Arial"/>
          <w:b/>
          <w:bCs/>
          <w:color w:val="1a3c5e"/>
          <w:sz w:val="24"/>
          <w:szCs w:val="24"/>
        </w:rPr>
        <w:t xml:space="preserve">Very recent inheritances</w:t>
      </w:r>
    </w:p>
    <w:p>
      <w:pPr>
        <w:spacing w:before="80" w:after="80"/>
      </w:pPr>
      <w:r>
        <w:rPr>
          <w:rFonts w:ascii="Arial" w:cs="Arial" w:eastAsia="Arial" w:hAnsi="Arial"/>
          <w:sz w:val="22"/>
          <w:szCs w:val="22"/>
        </w:rPr>
        <w:t xml:space="preserve">An inheritance received close to or after separation is more likely to be treated as a personal asset rather than a matrimonial one — particularly if the couple had already separated when it was received.</w:t>
      </w:r>
    </w:p>
    <w:p>
      <w:pPr>
        <w:pStyle w:val="Heading2"/>
        <w:spacing w:before="300" w:after="140"/>
      </w:pPr>
      <w:r>
        <w:rPr>
          <w:rFonts w:ascii="Arial" w:cs="Arial" w:eastAsia="Arial" w:hAnsi="Arial"/>
          <w:b/>
          <w:bCs/>
          <w:color w:val="2563a8"/>
          <w:sz w:val="28"/>
          <w:szCs w:val="28"/>
        </w:rPr>
        <w:t xml:space="preserve">How to Protect Your Inheritance Before or During Marriage</w:t>
      </w:r>
    </w:p>
    <w:p>
      <w:pPr>
        <w:pStyle w:val="ListParagraph"/>
        <w:numPr>
          <w:ilvl w:val="0"/>
          <w:numId w:val="2"/>
        </w:numPr>
        <w:spacing w:before="60" w:after="60"/>
      </w:pPr>
      <w:r>
        <w:rPr>
          <w:rFonts w:ascii="Arial" w:cs="Arial" w:eastAsia="Arial" w:hAnsi="Arial"/>
          <w:sz w:val="22"/>
          <w:szCs w:val="22"/>
        </w:rPr>
        <w:t xml:space="preserve">Keep inherited funds in a separate, sole-name account — never mix with joint accounts</w:t>
      </w:r>
    </w:p>
    <w:p>
      <w:pPr>
        <w:pStyle w:val="ListParagraph"/>
        <w:numPr>
          <w:ilvl w:val="0"/>
          <w:numId w:val="2"/>
        </w:numPr>
        <w:spacing w:before="60" w:after="60"/>
      </w:pPr>
      <w:r>
        <w:rPr>
          <w:rFonts w:ascii="Arial" w:cs="Arial" w:eastAsia="Arial" w:hAnsi="Arial"/>
          <w:sz w:val="22"/>
          <w:szCs w:val="22"/>
        </w:rPr>
        <w:t xml:space="preserve">Do not use inherited funds to pay down joint debts or improve joint property</w:t>
      </w:r>
    </w:p>
    <w:p>
      <w:pPr>
        <w:pStyle w:val="ListParagraph"/>
        <w:numPr>
          <w:ilvl w:val="0"/>
          <w:numId w:val="2"/>
        </w:numPr>
        <w:spacing w:before="60" w:after="60"/>
      </w:pPr>
      <w:r>
        <w:rPr>
          <w:rFonts w:ascii="Arial" w:cs="Arial" w:eastAsia="Arial" w:hAnsi="Arial"/>
          <w:sz w:val="22"/>
          <w:szCs w:val="22"/>
        </w:rPr>
        <w:t xml:space="preserve">Consider a pre-nuptial or post-nuptial agreement identifying the inheritance as non-matrimonial</w:t>
      </w:r>
    </w:p>
    <w:p>
      <w:pPr>
        <w:pStyle w:val="ListParagraph"/>
        <w:numPr>
          <w:ilvl w:val="0"/>
          <w:numId w:val="2"/>
        </w:numPr>
        <w:spacing w:before="60" w:after="60"/>
      </w:pPr>
      <w:r>
        <w:rPr>
          <w:rFonts w:ascii="Arial" w:cs="Arial" w:eastAsia="Arial" w:hAnsi="Arial"/>
          <w:sz w:val="22"/>
          <w:szCs w:val="22"/>
        </w:rPr>
        <w:t xml:space="preserve">Keep documentary evidence — inheritance tax forms, grant of probate, bank statements showing the source and separate handling</w:t>
      </w:r>
    </w:p>
    <w:p>
      <w:pPr>
        <w:pStyle w:val="Heading2"/>
        <w:spacing w:before="300" w:after="140"/>
      </w:pPr>
      <w:r>
        <w:rPr>
          <w:rFonts w:ascii="Arial" w:cs="Arial" w:eastAsia="Arial" w:hAnsi="Arial"/>
          <w:b/>
          <w:bCs/>
          <w:color w:val="2563a8"/>
          <w:sz w:val="28"/>
          <w:szCs w:val="28"/>
        </w:rPr>
        <w:t xml:space="preserve">Using a Divorce Financial Settlement Calculator</w:t>
      </w:r>
    </w:p>
    <w:p>
      <w:pPr>
        <w:spacing w:before="80" w:after="80"/>
      </w:pPr>
      <w:r>
        <w:rPr>
          <w:rFonts w:ascii="Arial" w:cs="Arial" w:eastAsia="Arial" w:hAnsi="Arial"/>
          <w:sz w:val="22"/>
          <w:szCs w:val="22"/>
        </w:rPr>
        <w:t xml:space="preserve">Whether your inheritance is included or excluded from the settlement will significantly affect the overall outcome. Modelling both scenarios — with and without the inheritance in the pot — using a divorce financial settlement calculator helps you understand what is at stake and whether the inheritance question is truly the determining factor in your settlement.</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Inheritance is not automatically protected in English divorce law</w:t>
      </w:r>
    </w:p>
    <w:p>
      <w:pPr>
        <w:pStyle w:val="ListParagraph"/>
        <w:numPr>
          <w:ilvl w:val="0"/>
          <w:numId w:val="2"/>
        </w:numPr>
        <w:spacing w:before="60" w:after="60"/>
      </w:pPr>
      <w:r>
        <w:rPr>
          <w:rFonts w:ascii="Arial" w:cs="Arial" w:eastAsia="Arial" w:hAnsi="Arial"/>
          <w:sz w:val="22"/>
          <w:szCs w:val="22"/>
        </w:rPr>
        <w:t xml:space="preserve">Mixed inheritance (used for joint purposes) is almost impossible to ring-fence</w:t>
      </w:r>
    </w:p>
    <w:p>
      <w:pPr>
        <w:pStyle w:val="ListParagraph"/>
        <w:numPr>
          <w:ilvl w:val="0"/>
          <w:numId w:val="2"/>
        </w:numPr>
        <w:spacing w:before="60" w:after="60"/>
      </w:pPr>
      <w:r>
        <w:rPr>
          <w:rFonts w:ascii="Arial" w:cs="Arial" w:eastAsia="Arial" w:hAnsi="Arial"/>
          <w:sz w:val="22"/>
          <w:szCs w:val="22"/>
        </w:rPr>
        <w:t xml:space="preserve">Long marriages, financial need, and children's needs all reduce the protection available</w:t>
      </w:r>
    </w:p>
    <w:p>
      <w:pPr>
        <w:pStyle w:val="ListParagraph"/>
        <w:numPr>
          <w:ilvl w:val="0"/>
          <w:numId w:val="2"/>
        </w:numPr>
        <w:spacing w:before="60" w:after="60"/>
      </w:pPr>
      <w:r>
        <w:rPr>
          <w:rFonts w:ascii="Arial" w:cs="Arial" w:eastAsia="Arial" w:hAnsi="Arial"/>
          <w:sz w:val="22"/>
          <w:szCs w:val="22"/>
        </w:rPr>
        <w:t xml:space="preserve">Inheritance kept entirely separate in a sole account has a stronger argument</w:t>
      </w:r>
    </w:p>
    <w:p>
      <w:pPr>
        <w:pStyle w:val="ListParagraph"/>
        <w:numPr>
          <w:ilvl w:val="0"/>
          <w:numId w:val="2"/>
        </w:numPr>
        <w:spacing w:before="60" w:after="60"/>
      </w:pPr>
      <w:r>
        <w:rPr>
          <w:rFonts w:ascii="Arial" w:cs="Arial" w:eastAsia="Arial" w:hAnsi="Arial"/>
          <w:sz w:val="22"/>
          <w:szCs w:val="22"/>
        </w:rPr>
        <w:t xml:space="preserve">Pre-nuptial agreements are the most effective way to protect inheritance before marriage</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my ex claim inheritance I received after we separated?</w:t>
      </w:r>
    </w:p>
    <w:p>
      <w:pPr>
        <w:spacing w:before="80" w:after="80"/>
      </w:pPr>
      <w:r>
        <w:rPr>
          <w:rFonts w:ascii="Arial" w:cs="Arial" w:eastAsia="Arial" w:hAnsi="Arial"/>
          <w:sz w:val="22"/>
          <w:szCs w:val="22"/>
        </w:rPr>
        <w:t xml:space="preserve">Less likely — but not impossible. If no clean break order has been made, financial claims remain open. Inheritance received after a clear separation date is more likely to be excluded, but courts have discretion. This is another reason why a clean break consent order is essential.</w:t>
      </w:r>
    </w:p>
    <w:p>
      <w:pPr>
        <w:spacing w:before="220" w:after="100"/>
      </w:pPr>
      <w:r>
        <w:rPr>
          <w:rFonts w:ascii="Arial" w:cs="Arial" w:eastAsia="Arial" w:hAnsi="Arial"/>
          <w:b/>
          <w:bCs/>
          <w:color w:val="1a3c5e"/>
          <w:sz w:val="24"/>
          <w:szCs w:val="24"/>
        </w:rPr>
        <w:t xml:space="preserve">Does it matter if the inheritance was from my parents?</w:t>
      </w:r>
    </w:p>
    <w:p>
      <w:pPr>
        <w:spacing w:before="80" w:after="80"/>
      </w:pPr>
      <w:r>
        <w:rPr>
          <w:rFonts w:ascii="Arial" w:cs="Arial" w:eastAsia="Arial" w:hAnsi="Arial"/>
          <w:sz w:val="22"/>
          <w:szCs w:val="22"/>
        </w:rPr>
        <w:t xml:space="preserve">No — the source of the inheritance does not determine its treatment. What matters is how it was handled and whether it retained its separate identity.</w:t>
      </w:r>
    </w:p>
    <w:p>
      <w:pPr>
        <w:spacing w:before="220" w:after="100"/>
      </w:pPr>
      <w:r>
        <w:rPr>
          <w:rFonts w:ascii="Arial" w:cs="Arial" w:eastAsia="Arial" w:hAnsi="Arial"/>
          <w:b/>
          <w:bCs/>
          <w:color w:val="1a3c5e"/>
          <w:sz w:val="24"/>
          <w:szCs w:val="24"/>
        </w:rPr>
        <w:t xml:space="preserve">What if I inherited property, not cash?</w:t>
      </w:r>
    </w:p>
    <w:p>
      <w:pPr>
        <w:spacing w:before="80" w:after="80"/>
      </w:pPr>
      <w:r>
        <w:rPr>
          <w:rFonts w:ascii="Arial" w:cs="Arial" w:eastAsia="Arial" w:hAnsi="Arial"/>
          <w:sz w:val="22"/>
          <w:szCs w:val="22"/>
        </w:rPr>
        <w:t xml:space="preserve">Inherited property is treated the same way as inherited cash — it may or may not be included depending on the factors above. If the inherited property has been used as the family home or rented out with joint income, ring-fencing becomes harder.</w:t>
      </w:r>
    </w:p>
    <w:p>
      <w:pPr>
        <w:spacing w:before="220" w:after="100"/>
      </w:pPr>
      <w:r>
        <w:rPr>
          <w:rFonts w:ascii="Arial" w:cs="Arial" w:eastAsia="Arial" w:hAnsi="Arial"/>
          <w:b/>
          <w:bCs/>
          <w:color w:val="1a3c5e"/>
          <w:sz w:val="24"/>
          <w:szCs w:val="24"/>
        </w:rPr>
        <w:t xml:space="preserve">Can a pre-nuptial agreement protect inheritance?</w:t>
      </w:r>
    </w:p>
    <w:p>
      <w:pPr>
        <w:spacing w:before="80" w:after="80"/>
      </w:pPr>
      <w:r>
        <w:rPr>
          <w:rFonts w:ascii="Arial" w:cs="Arial" w:eastAsia="Arial" w:hAnsi="Arial"/>
          <w:sz w:val="22"/>
          <w:szCs w:val="22"/>
        </w:rPr>
        <w:t xml:space="preserve">Yes — a well-drafted pre-nuptial agreement that specifically identifies inheritance as a non-matrimonial asset is one of the most effective protections. While not automatically binding, courts give significant weight to pre-nuptial agreements made with legal advice and proper disclosure.</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Is Inheritance Included in Divorce Settlement UK? The Full Legal Picture</w:t>
      </w:r>
    </w:p>
    <w:p>
      <w:pPr>
        <w:spacing w:before="80" w:after="80"/>
      </w:pPr>
      <w:r>
        <w:rPr>
          <w:rFonts w:ascii="Arial" w:cs="Arial" w:eastAsia="Arial" w:hAnsi="Arial"/>
          <w:sz w:val="22"/>
          <w:szCs w:val="22"/>
        </w:rPr>
        <w:t xml:space="preserve">Is inheritance included in divorce settlement UK? Courts in England and Wales can include inheritance in a divorce settlement, but they do not do so automatically. Whether inheritance features in your financial settlement depends on a combination of factors — including when it was received, how it was used, the length of your marriage, and whether meeting both parties' financial needs requires it. This article explains exactly how courts approach the question.</w:t>
      </w:r>
    </w:p>
    <w:p>
      <w:pPr>
        <w:pStyle w:val="Heading2"/>
        <w:spacing w:before="300" w:after="140"/>
      </w:pPr>
      <w:r>
        <w:rPr>
          <w:rFonts w:ascii="Arial" w:cs="Arial" w:eastAsia="Arial" w:hAnsi="Arial"/>
          <w:b/>
          <w:bCs/>
          <w:color w:val="2563a8"/>
          <w:sz w:val="28"/>
          <w:szCs w:val="28"/>
        </w:rPr>
        <w:t xml:space="preserve">The Legal Framework: How Courts Treat Inheritance in Divorce</w:t>
      </w:r>
    </w:p>
    <w:p>
      <w:pPr>
        <w:spacing w:before="80" w:after="80"/>
      </w:pPr>
      <w:r>
        <w:rPr>
          <w:rFonts w:ascii="Arial" w:cs="Arial" w:eastAsia="Arial" w:hAnsi="Arial"/>
          <w:sz w:val="22"/>
          <w:szCs w:val="22"/>
        </w:rPr>
        <w:t xml:space="preserve">The Matrimonial Causes Act 1973, Section 25, gives courts very wide powers. It requires them to consider 'all the circumstances' when deciding a financial settlement. Inheritance is specifically mentioned as a resource that courts can take into account — but so is the history of how assets were obtained.</w:t>
      </w:r>
    </w:p>
    <w:p>
      <w:pPr>
        <w:spacing w:before="80" w:after="80"/>
      </w:pPr>
      <w:r>
        <w:rPr>
          <w:rFonts w:ascii="Arial" w:cs="Arial" w:eastAsia="Arial" w:hAnsi="Arial"/>
          <w:sz w:val="22"/>
          <w:szCs w:val="22"/>
        </w:rPr>
        <w:t xml:space="preserve">Courts use the concept of 'non-matrimonial property' to describe assets brought into or received during the marriage that were not generated by the marital partnership. Inheritance is the most common example. Non-matrimonial property is not automatically excluded — but it is treated differently from the matrimonial pot.</w:t>
      </w:r>
    </w:p>
    <w:p>
      <w:pPr>
        <w:pStyle w:val="Heading2"/>
        <w:spacing w:before="300" w:after="140"/>
      </w:pPr>
      <w:r>
        <w:rPr>
          <w:rFonts w:ascii="Arial" w:cs="Arial" w:eastAsia="Arial" w:hAnsi="Arial"/>
          <w:b/>
          <w:bCs/>
          <w:color w:val="2563a8"/>
          <w:sz w:val="28"/>
          <w:szCs w:val="28"/>
        </w:rPr>
        <w:t xml:space="preserve">The Sharing Principle vs the Needs Principle</w:t>
      </w:r>
    </w:p>
    <w:p>
      <w:pPr>
        <w:spacing w:before="80" w:after="80"/>
      </w:pPr>
      <w:r>
        <w:rPr>
          <w:rFonts w:ascii="Arial" w:cs="Arial" w:eastAsia="Arial" w:hAnsi="Arial"/>
          <w:sz w:val="22"/>
          <w:szCs w:val="22"/>
        </w:rPr>
        <w:t xml:space="preserve">Two fundamental principles pull in different directions on inheritance:</w:t>
      </w:r>
    </w:p>
    <w:p>
      <w:pPr>
        <w:spacing w:before="220" w:after="100"/>
      </w:pPr>
      <w:r>
        <w:rPr>
          <w:rFonts w:ascii="Arial" w:cs="Arial" w:eastAsia="Arial" w:hAnsi="Arial"/>
          <w:b/>
          <w:bCs/>
          <w:color w:val="1a3c5e"/>
          <w:sz w:val="24"/>
          <w:szCs w:val="24"/>
        </w:rPr>
        <w:t xml:space="preserve">The sharing principle</w:t>
      </w:r>
    </w:p>
    <w:p>
      <w:pPr>
        <w:spacing w:before="80" w:after="80"/>
      </w:pPr>
      <w:r>
        <w:rPr>
          <w:rFonts w:ascii="Arial" w:cs="Arial" w:eastAsia="Arial" w:hAnsi="Arial"/>
          <w:sz w:val="22"/>
          <w:szCs w:val="22"/>
        </w:rPr>
        <w:t xml:space="preserve">Matrimonial assets — built up by the joint efforts of the spouses — are shared equally. Non-matrimonial assets (like inheritance) are not necessarily subject to this principle.</w:t>
      </w:r>
    </w:p>
    <w:p>
      <w:pPr>
        <w:spacing w:before="220" w:after="100"/>
      </w:pPr>
      <w:r>
        <w:rPr>
          <w:rFonts w:ascii="Arial" w:cs="Arial" w:eastAsia="Arial" w:hAnsi="Arial"/>
          <w:b/>
          <w:bCs/>
          <w:color w:val="1a3c5e"/>
          <w:sz w:val="24"/>
          <w:szCs w:val="24"/>
        </w:rPr>
        <w:t xml:space="preserve">The needs principle</w:t>
      </w:r>
    </w:p>
    <w:p>
      <w:pPr>
        <w:spacing w:before="80" w:after="80"/>
      </w:pPr>
      <w:r>
        <w:rPr>
          <w:rFonts w:ascii="Arial" w:cs="Arial" w:eastAsia="Arial" w:hAnsi="Arial"/>
          <w:sz w:val="22"/>
          <w:szCs w:val="22"/>
        </w:rPr>
        <w:t xml:space="preserve">Courts must ensure both parties' reasonable needs are met. If meeting needs requires dipping into an inheritance, courts will do so. Children's housing needs, in particular, can override arguments for protecting an inheritance.</w:t>
      </w:r>
    </w:p>
    <w:p>
      <w:pPr>
        <w:spacing w:before="80" w:after="80"/>
      </w:pPr>
      <w:r>
        <w:rPr>
          <w:rFonts w:ascii="Arial" w:cs="Arial" w:eastAsia="Arial" w:hAnsi="Arial"/>
          <w:sz w:val="22"/>
          <w:szCs w:val="22"/>
        </w:rPr>
        <w:t xml:space="preserve">In practice: needs wins over sharing principle. If the financially weaker spouse cannot meet their housing needs without the inheritance being included, it is likely to be included. If both parties can comfortably meet their needs from other assets, the inheritance may be excluded.</w:t>
      </w:r>
    </w:p>
    <w:p>
      <w:pPr>
        <w:pStyle w:val="Heading2"/>
        <w:spacing w:before="300" w:after="140"/>
      </w:pPr>
      <w:r>
        <w:rPr>
          <w:rFonts w:ascii="Arial" w:cs="Arial" w:eastAsia="Arial" w:hAnsi="Arial"/>
          <w:b/>
          <w:bCs/>
          <w:color w:val="2563a8"/>
          <w:sz w:val="28"/>
          <w:szCs w:val="28"/>
        </w:rPr>
        <w:t xml:space="preserve">Factors That Determine Whether Inheritance Is Included</w:t>
      </w:r>
    </w:p>
    <w:p>
      <w:pPr>
        <w:pStyle w:val="ListParagraph"/>
        <w:numPr>
          <w:ilvl w:val="0"/>
          <w:numId w:val="2"/>
        </w:numPr>
        <w:spacing w:before="60" w:after="60"/>
      </w:pPr>
      <w:r>
        <w:rPr>
          <w:rFonts w:ascii="Arial" w:cs="Arial" w:eastAsia="Arial" w:hAnsi="Arial"/>
          <w:sz w:val="22"/>
          <w:szCs w:val="22"/>
        </w:rPr>
        <w:t xml:space="preserve">Length of the marriage — longer marriages erode the matrimonial/non-matrimonial distinction</w:t>
      </w:r>
    </w:p>
    <w:p>
      <w:pPr>
        <w:pStyle w:val="ListParagraph"/>
        <w:numPr>
          <w:ilvl w:val="0"/>
          <w:numId w:val="2"/>
        </w:numPr>
        <w:spacing w:before="60" w:after="60"/>
      </w:pPr>
      <w:r>
        <w:rPr>
          <w:rFonts w:ascii="Arial" w:cs="Arial" w:eastAsia="Arial" w:hAnsi="Arial"/>
          <w:sz w:val="22"/>
          <w:szCs w:val="22"/>
        </w:rPr>
        <w:t xml:space="preserve">Whether the inheritance was mixed with joint funds — 'mingling' makes exclusion very difficult</w:t>
      </w:r>
    </w:p>
    <w:p>
      <w:pPr>
        <w:pStyle w:val="ListParagraph"/>
        <w:numPr>
          <w:ilvl w:val="0"/>
          <w:numId w:val="2"/>
        </w:numPr>
        <w:spacing w:before="60" w:after="60"/>
      </w:pPr>
      <w:r>
        <w:rPr>
          <w:rFonts w:ascii="Arial" w:cs="Arial" w:eastAsia="Arial" w:hAnsi="Arial"/>
          <w:sz w:val="22"/>
          <w:szCs w:val="22"/>
        </w:rPr>
        <w:t xml:space="preserve">When the inheritance was received — pre-marital, during marriage, or post-separation</w:t>
      </w:r>
    </w:p>
    <w:p>
      <w:pPr>
        <w:pStyle w:val="ListParagraph"/>
        <w:numPr>
          <w:ilvl w:val="0"/>
          <w:numId w:val="2"/>
        </w:numPr>
        <w:spacing w:before="60" w:after="60"/>
      </w:pPr>
      <w:r>
        <w:rPr>
          <w:rFonts w:ascii="Arial" w:cs="Arial" w:eastAsia="Arial" w:hAnsi="Arial"/>
          <w:sz w:val="22"/>
          <w:szCs w:val="22"/>
        </w:rPr>
        <w:t xml:space="preserve">How the inheritance was used — kept separate, used to pay the joint mortgage, or spent on the family</w:t>
      </w:r>
    </w:p>
    <w:p>
      <w:pPr>
        <w:pStyle w:val="ListParagraph"/>
        <w:numPr>
          <w:ilvl w:val="0"/>
          <w:numId w:val="2"/>
        </w:numPr>
        <w:spacing w:before="60" w:after="60"/>
      </w:pPr>
      <w:r>
        <w:rPr>
          <w:rFonts w:ascii="Arial" w:cs="Arial" w:eastAsia="Arial" w:hAnsi="Arial"/>
          <w:sz w:val="22"/>
          <w:szCs w:val="22"/>
        </w:rPr>
        <w:t xml:space="preserve">The size of the inheritance relative to overall matrimonial assets — a very large inheritance in an otherwise modest marriage is harder to exclude</w:t>
      </w:r>
    </w:p>
    <w:p>
      <w:pPr>
        <w:pStyle w:val="ListParagraph"/>
        <w:numPr>
          <w:ilvl w:val="0"/>
          <w:numId w:val="2"/>
        </w:numPr>
        <w:spacing w:before="60" w:after="60"/>
      </w:pPr>
      <w:r>
        <w:rPr>
          <w:rFonts w:ascii="Arial" w:cs="Arial" w:eastAsia="Arial" w:hAnsi="Arial"/>
          <w:sz w:val="22"/>
          <w:szCs w:val="22"/>
        </w:rPr>
        <w:t xml:space="preserve">The financial needs of both parties, especially any children's housing needs</w:t>
      </w:r>
    </w:p>
    <w:p>
      <w:pPr>
        <w:pStyle w:val="Heading2"/>
        <w:spacing w:before="300" w:after="140"/>
      </w:pPr>
      <w:r>
        <w:rPr>
          <w:rFonts w:ascii="Arial" w:cs="Arial" w:eastAsia="Arial" w:hAnsi="Arial"/>
          <w:b/>
          <w:bCs/>
          <w:color w:val="2563a8"/>
          <w:sz w:val="28"/>
          <w:szCs w:val="28"/>
        </w:rPr>
        <w:t xml:space="preserve">Landmark Cases on Inheritance in Divorce</w:t>
      </w:r>
    </w:p>
    <w:p>
      <w:pPr>
        <w:spacing w:before="80" w:after="80"/>
      </w:pPr>
      <w:r>
        <w:rPr>
          <w:rFonts w:ascii="Arial" w:cs="Arial" w:eastAsia="Arial" w:hAnsi="Arial"/>
          <w:sz w:val="22"/>
          <w:szCs w:val="22"/>
        </w:rPr>
        <w:t xml:space="preserve">In K v L [2011], the Court of Appeal considered a marriage in which the wife had substantial inherited wealth. The court held that while non-matrimonial property did not have to be shared, it could be drawn on to meet the other party's needs. The husband received an award based on his needs, not a share of the inheritance.</w:t>
      </w:r>
    </w:p>
    <w:p>
      <w:pPr>
        <w:spacing w:before="80" w:after="80"/>
      </w:pPr>
      <w:r>
        <w:rPr>
          <w:rFonts w:ascii="Arial" w:cs="Arial" w:eastAsia="Arial" w:hAnsi="Arial"/>
          <w:sz w:val="22"/>
          <w:szCs w:val="22"/>
        </w:rPr>
        <w:t xml:space="preserve">In Sharp v Sharp [2017], the Court of Appeal confirmed that the equal sharing principle applies to matrimonial assets, but that pre-marital and non-matrimonial assets may be ring-fenced, particularly in short marriages. Each case turns on its own facts.</w:t>
      </w:r>
    </w:p>
    <w:p>
      <w:pPr>
        <w:pStyle w:val="Heading2"/>
        <w:spacing w:before="300" w:after="140"/>
      </w:pPr>
      <w:r>
        <w:rPr>
          <w:rFonts w:ascii="Arial" w:cs="Arial" w:eastAsia="Arial" w:hAnsi="Arial"/>
          <w:b/>
          <w:bCs/>
          <w:color w:val="2563a8"/>
          <w:sz w:val="28"/>
          <w:szCs w:val="28"/>
        </w:rPr>
        <w:t xml:space="preserve">What You Can Do to Protect Inheritance</w:t>
      </w:r>
    </w:p>
    <w:p>
      <w:pPr>
        <w:pStyle w:val="ListParagraph"/>
        <w:numPr>
          <w:ilvl w:val="0"/>
          <w:numId w:val="2"/>
        </w:numPr>
        <w:spacing w:before="60" w:after="60"/>
      </w:pPr>
      <w:r>
        <w:rPr>
          <w:rFonts w:ascii="Arial" w:cs="Arial" w:eastAsia="Arial" w:hAnsi="Arial"/>
          <w:sz w:val="22"/>
          <w:szCs w:val="22"/>
        </w:rPr>
        <w:t xml:space="preserve">Keep inherited funds strictly separate — sole-name account, never mixed with joint accounts</w:t>
      </w:r>
    </w:p>
    <w:p>
      <w:pPr>
        <w:pStyle w:val="ListParagraph"/>
        <w:numPr>
          <w:ilvl w:val="0"/>
          <w:numId w:val="2"/>
        </w:numPr>
        <w:spacing w:before="60" w:after="60"/>
      </w:pPr>
      <w:r>
        <w:rPr>
          <w:rFonts w:ascii="Arial" w:cs="Arial" w:eastAsia="Arial" w:hAnsi="Arial"/>
          <w:sz w:val="22"/>
          <w:szCs w:val="22"/>
        </w:rPr>
        <w:t xml:space="preserve">Never use inheritance to pay down joint debts, joint mortgage, or to fund family holidays</w:t>
      </w:r>
    </w:p>
    <w:p>
      <w:pPr>
        <w:pStyle w:val="ListParagraph"/>
        <w:numPr>
          <w:ilvl w:val="0"/>
          <w:numId w:val="2"/>
        </w:numPr>
        <w:spacing w:before="60" w:after="60"/>
      </w:pPr>
      <w:r>
        <w:rPr>
          <w:rFonts w:ascii="Arial" w:cs="Arial" w:eastAsia="Arial" w:hAnsi="Arial"/>
          <w:sz w:val="22"/>
          <w:szCs w:val="22"/>
        </w:rPr>
        <w:t xml:space="preserve">Document the source and handling of inheritance clearly with bank statements</w:t>
      </w:r>
    </w:p>
    <w:p>
      <w:pPr>
        <w:pStyle w:val="ListParagraph"/>
        <w:numPr>
          <w:ilvl w:val="0"/>
          <w:numId w:val="2"/>
        </w:numPr>
        <w:spacing w:before="60" w:after="60"/>
      </w:pPr>
      <w:r>
        <w:rPr>
          <w:rFonts w:ascii="Arial" w:cs="Arial" w:eastAsia="Arial" w:hAnsi="Arial"/>
          <w:sz w:val="22"/>
          <w:szCs w:val="22"/>
        </w:rPr>
        <w:t xml:space="preserve">Consider a post-nuptial agreement if you receive a significant inheritance during marriage</w:t>
      </w:r>
    </w:p>
    <w:p>
      <w:pPr>
        <w:pStyle w:val="ListParagraph"/>
        <w:numPr>
          <w:ilvl w:val="0"/>
          <w:numId w:val="2"/>
        </w:numPr>
        <w:spacing w:before="60" w:after="60"/>
      </w:pPr>
      <w:r>
        <w:rPr>
          <w:rFonts w:ascii="Arial" w:cs="Arial" w:eastAsia="Arial" w:hAnsi="Arial"/>
          <w:sz w:val="22"/>
          <w:szCs w:val="22"/>
        </w:rPr>
        <w:t xml:space="preserve">Take legal advice promptly if you are going through divorce and have received inheritance</w:t>
      </w:r>
    </w:p>
    <w:p>
      <w:pPr>
        <w:pStyle w:val="Heading2"/>
        <w:spacing w:before="300" w:after="140"/>
      </w:pPr>
      <w:r>
        <w:rPr>
          <w:rFonts w:ascii="Arial" w:cs="Arial" w:eastAsia="Arial" w:hAnsi="Arial"/>
          <w:b/>
          <w:bCs/>
          <w:color w:val="2563a8"/>
          <w:sz w:val="28"/>
          <w:szCs w:val="28"/>
        </w:rPr>
        <w:t xml:space="preserve">Modelling the Inheritance Question</w:t>
      </w:r>
    </w:p>
    <w:p>
      <w:pPr>
        <w:spacing w:before="80" w:after="80"/>
      </w:pPr>
      <w:r>
        <w:rPr>
          <w:rFonts w:ascii="Arial" w:cs="Arial" w:eastAsia="Arial" w:hAnsi="Arial"/>
          <w:sz w:val="22"/>
          <w:szCs w:val="22"/>
        </w:rPr>
        <w:t xml:space="preserve">A divorce financial settlement calculator allows you to model two scenarios: one where the inheritance is included in the matrimonial pot and one where it is excluded. Comparing these outcomes helps you understand what is realistically at stake and whether it is worth pursuing the ring-fencing argument or whether a negotiated compromise is more practical.</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Inheritance can be included in a divorce settlement but is not automatically so</w:t>
      </w:r>
    </w:p>
    <w:p>
      <w:pPr>
        <w:pStyle w:val="ListParagraph"/>
        <w:numPr>
          <w:ilvl w:val="0"/>
          <w:numId w:val="2"/>
        </w:numPr>
        <w:spacing w:before="60" w:after="60"/>
      </w:pPr>
      <w:r>
        <w:rPr>
          <w:rFonts w:ascii="Arial" w:cs="Arial" w:eastAsia="Arial" w:hAnsi="Arial"/>
          <w:sz w:val="22"/>
          <w:szCs w:val="22"/>
        </w:rPr>
        <w:t xml:space="preserve">The needs principle can override the argument for excluding inheritance</w:t>
      </w:r>
    </w:p>
    <w:p>
      <w:pPr>
        <w:pStyle w:val="ListParagraph"/>
        <w:numPr>
          <w:ilvl w:val="0"/>
          <w:numId w:val="2"/>
        </w:numPr>
        <w:spacing w:before="60" w:after="60"/>
      </w:pPr>
      <w:r>
        <w:rPr>
          <w:rFonts w:ascii="Arial" w:cs="Arial" w:eastAsia="Arial" w:hAnsi="Arial"/>
          <w:sz w:val="22"/>
          <w:szCs w:val="22"/>
        </w:rPr>
        <w:t xml:space="preserve">Inheritance that has been mixed with joint funds is very difficult to protect</w:t>
      </w:r>
    </w:p>
    <w:p>
      <w:pPr>
        <w:pStyle w:val="ListParagraph"/>
        <w:numPr>
          <w:ilvl w:val="0"/>
          <w:numId w:val="2"/>
        </w:numPr>
        <w:spacing w:before="60" w:after="60"/>
      </w:pPr>
      <w:r>
        <w:rPr>
          <w:rFonts w:ascii="Arial" w:cs="Arial" w:eastAsia="Arial" w:hAnsi="Arial"/>
          <w:sz w:val="22"/>
          <w:szCs w:val="22"/>
        </w:rPr>
        <w:t xml:space="preserve">Length of marriage and financial need are the most important factors</w:t>
      </w:r>
    </w:p>
    <w:p>
      <w:pPr>
        <w:pStyle w:val="ListParagraph"/>
        <w:numPr>
          <w:ilvl w:val="0"/>
          <w:numId w:val="2"/>
        </w:numPr>
        <w:spacing w:before="60" w:after="60"/>
      </w:pPr>
      <w:r>
        <w:rPr>
          <w:rFonts w:ascii="Arial" w:cs="Arial" w:eastAsia="Arial" w:hAnsi="Arial"/>
          <w:sz w:val="22"/>
          <w:szCs w:val="22"/>
        </w:rPr>
        <w:t xml:space="preserve">Post-nuptial agreements and careful financial management are the best protections</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a court include future expected inheritance?</w:t>
      </w:r>
    </w:p>
    <w:p>
      <w:pPr>
        <w:spacing w:before="80" w:after="80"/>
      </w:pPr>
      <w:r>
        <w:rPr>
          <w:rFonts w:ascii="Arial" w:cs="Arial" w:eastAsia="Arial" w:hAnsi="Arial"/>
          <w:sz w:val="22"/>
          <w:szCs w:val="22"/>
        </w:rPr>
        <w:t xml:space="preserve">Courts generally do not include speculative future inheritance (money you might receive when a parent dies). However, if an inheritance is clearly imminent and substantial, it may be considered as a financial resource.</w:t>
      </w:r>
    </w:p>
    <w:p>
      <w:pPr>
        <w:spacing w:before="220" w:after="100"/>
      </w:pPr>
      <w:r>
        <w:rPr>
          <w:rFonts w:ascii="Arial" w:cs="Arial" w:eastAsia="Arial" w:hAnsi="Arial"/>
          <w:b/>
          <w:bCs/>
          <w:color w:val="1a3c5e"/>
          <w:sz w:val="24"/>
          <w:szCs w:val="24"/>
        </w:rPr>
        <w:t xml:space="preserve">What if both parties received inheritance?</w:t>
      </w:r>
    </w:p>
    <w:p>
      <w:pPr>
        <w:spacing w:before="80" w:after="80"/>
      </w:pPr>
      <w:r>
        <w:rPr>
          <w:rFonts w:ascii="Arial" w:cs="Arial" w:eastAsia="Arial" w:hAnsi="Arial"/>
          <w:sz w:val="22"/>
          <w:szCs w:val="22"/>
        </w:rPr>
        <w:t xml:space="preserve">Both inheritances would be assessed. If both were mixed with joint funds, both may be included. If one party's inheritance was kept separate and the other's was not, courts will treat them differently. The overall fairness of the settlement is what courts are aiming for.</w:t>
      </w:r>
    </w:p>
    <w:p>
      <w:pPr>
        <w:spacing w:before="220" w:after="100"/>
      </w:pPr>
      <w:r>
        <w:rPr>
          <w:rFonts w:ascii="Arial" w:cs="Arial" w:eastAsia="Arial" w:hAnsi="Arial"/>
          <w:b/>
          <w:bCs/>
          <w:color w:val="1a3c5e"/>
          <w:sz w:val="24"/>
          <w:szCs w:val="24"/>
        </w:rPr>
        <w:t xml:space="preserve">Is a gift from family treated the same as inheritance?</w:t>
      </w:r>
    </w:p>
    <w:p>
      <w:pPr>
        <w:spacing w:before="80" w:after="80"/>
      </w:pPr>
      <w:r>
        <w:rPr>
          <w:rFonts w:ascii="Arial" w:cs="Arial" w:eastAsia="Arial" w:hAnsi="Arial"/>
          <w:sz w:val="22"/>
          <w:szCs w:val="22"/>
        </w:rPr>
        <w:t xml:space="preserve">Yes — the same principles apply. A substantial gift from parents that was kept entirely separate is more likely to be ring-fenced than one that was mixed with joint money or used for joint benefit.</w:t>
      </w:r>
    </w:p>
    <w:p>
      <w:pPr>
        <w:spacing w:before="220" w:after="100"/>
      </w:pPr>
      <w:r>
        <w:rPr>
          <w:rFonts w:ascii="Arial" w:cs="Arial" w:eastAsia="Arial" w:hAnsi="Arial"/>
          <w:b/>
          <w:bCs/>
          <w:color w:val="1a3c5e"/>
          <w:sz w:val="24"/>
          <w:szCs w:val="24"/>
        </w:rPr>
        <w:t xml:space="preserve">What if inheritance was used to buy the family home?</w:t>
      </w:r>
    </w:p>
    <w:p>
      <w:pPr>
        <w:spacing w:before="80" w:after="80"/>
      </w:pPr>
      <w:r>
        <w:rPr>
          <w:rFonts w:ascii="Arial" w:cs="Arial" w:eastAsia="Arial" w:hAnsi="Arial"/>
          <w:sz w:val="22"/>
          <w:szCs w:val="22"/>
        </w:rPr>
        <w:t xml:space="preserve">Using inheritance as a deposit on the family home is one of the clearest examples of 'mingling.' Courts will almost certainly treat the home and its equity as a matrimonial asset, though they may recognise the inheritance contribution when deciding the proportional split.</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What Happens if Both Names Are on the Mortgage in Divorce UK?</w:t>
      </w:r>
    </w:p>
    <w:p>
      <w:pPr>
        <w:spacing w:before="80" w:after="80"/>
      </w:pPr>
      <w:r>
        <w:rPr>
          <w:rFonts w:ascii="Arial" w:cs="Arial" w:eastAsia="Arial" w:hAnsi="Arial"/>
          <w:sz w:val="22"/>
          <w:szCs w:val="22"/>
        </w:rPr>
        <w:t xml:space="preserve">What happens if both names are on the mortgage in divorce UK is one of the most practical questions people face when a marriage ends. The mortgage is a contract between you, your spouse, and the lender — and divorcing does not change that contract. Both parties remain jointly and severally liable for the full mortgage debt until it is cleared, transferred, or refinanced. Understanding your options clearly is essential before making any decisions about the family home.</w:t>
      </w:r>
    </w:p>
    <w:p>
      <w:pPr>
        <w:pStyle w:val="Heading2"/>
        <w:spacing w:before="300" w:after="140"/>
      </w:pPr>
      <w:r>
        <w:rPr>
          <w:rFonts w:ascii="Arial" w:cs="Arial" w:eastAsia="Arial" w:hAnsi="Arial"/>
          <w:b/>
          <w:bCs/>
          <w:color w:val="2563a8"/>
          <w:sz w:val="28"/>
          <w:szCs w:val="28"/>
        </w:rPr>
        <w:t xml:space="preserve">The Core Problem: You're Both Liable to the Lender</w:t>
      </w:r>
    </w:p>
    <w:p>
      <w:pPr>
        <w:spacing w:before="80" w:after="80"/>
      </w:pPr>
      <w:r>
        <w:rPr>
          <w:rFonts w:ascii="Arial" w:cs="Arial" w:eastAsia="Arial" w:hAnsi="Arial"/>
          <w:sz w:val="22"/>
          <w:szCs w:val="22"/>
        </w:rPr>
        <w:t xml:space="preserve">A joint mortgage means both of you are equally responsible for every payment. If your spouse stops paying, the lender can pursue you for the full amount. This remains true regardless of what your divorce settlement or consent order says — third-party creditors are not bound by agreements between divorcing spouses.</w:t>
      </w:r>
    </w:p>
    <w:p>
      <w:pPr>
        <w:spacing w:before="80" w:after="80"/>
      </w:pPr>
      <w:r>
        <w:rPr>
          <w:rFonts w:ascii="Arial" w:cs="Arial" w:eastAsia="Arial" w:hAnsi="Arial"/>
          <w:sz w:val="22"/>
          <w:szCs w:val="22"/>
        </w:rPr>
        <w:t xml:space="preserve">This creates urgency: the sooner the mortgage question is resolved, the sooner you can protect your credit record and financial position.</w:t>
      </w:r>
    </w:p>
    <w:p>
      <w:pPr>
        <w:pStyle w:val="Heading2"/>
        <w:spacing w:before="300" w:after="140"/>
      </w:pPr>
      <w:r>
        <w:rPr>
          <w:rFonts w:ascii="Arial" w:cs="Arial" w:eastAsia="Arial" w:hAnsi="Arial"/>
          <w:b/>
          <w:bCs/>
          <w:color w:val="2563a8"/>
          <w:sz w:val="28"/>
          <w:szCs w:val="28"/>
        </w:rPr>
        <w:t xml:space="preserve">Option 1: Sell the Property</w:t>
      </w:r>
    </w:p>
    <w:p>
      <w:pPr>
        <w:spacing w:before="80" w:after="80"/>
      </w:pPr>
      <w:r>
        <w:rPr>
          <w:rFonts w:ascii="Arial" w:cs="Arial" w:eastAsia="Arial" w:hAnsi="Arial"/>
          <w:sz w:val="22"/>
          <w:szCs w:val="22"/>
        </w:rPr>
        <w:t xml:space="preserve">Selling is the cleanest solution. The mortgage is redeemed from the sale proceeds, both parties are released from their mortgage obligation, and any remaining equity is divided according to the financial settlement. If the property is in negative equity, both parties may remain liable for the shortfall.</w:t>
      </w:r>
    </w:p>
    <w:p>
      <w:pPr>
        <w:pStyle w:val="Heading2"/>
        <w:spacing w:before="300" w:after="140"/>
      </w:pPr>
      <w:r>
        <w:rPr>
          <w:rFonts w:ascii="Arial" w:cs="Arial" w:eastAsia="Arial" w:hAnsi="Arial"/>
          <w:b/>
          <w:bCs/>
          <w:color w:val="2563a8"/>
          <w:sz w:val="28"/>
          <w:szCs w:val="28"/>
        </w:rPr>
        <w:t xml:space="preserve">Option 2: One Party Takes Over the Mortgage (Transfer of Equity)</w:t>
      </w:r>
    </w:p>
    <w:p>
      <w:pPr>
        <w:spacing w:before="80" w:after="80"/>
      </w:pPr>
      <w:r>
        <w:rPr>
          <w:rFonts w:ascii="Arial" w:cs="Arial" w:eastAsia="Arial" w:hAnsi="Arial"/>
          <w:sz w:val="22"/>
          <w:szCs w:val="22"/>
        </w:rPr>
        <w:t xml:space="preserve">One party buys the other out and the mortgage is transferred into their sole name. This requires:</w:t>
      </w:r>
    </w:p>
    <w:p>
      <w:pPr>
        <w:pStyle w:val="ListParagraph"/>
        <w:numPr>
          <w:ilvl w:val="0"/>
          <w:numId w:val="2"/>
        </w:numPr>
        <w:spacing w:before="60" w:after="60"/>
      </w:pPr>
      <w:r>
        <w:rPr>
          <w:rFonts w:ascii="Arial" w:cs="Arial" w:eastAsia="Arial" w:hAnsi="Arial"/>
          <w:sz w:val="22"/>
          <w:szCs w:val="22"/>
        </w:rPr>
        <w:t xml:space="preserve">Agreeing the value of the property (ideally through an independent RICS valuation)</w:t>
      </w:r>
    </w:p>
    <w:p>
      <w:pPr>
        <w:pStyle w:val="ListParagraph"/>
        <w:numPr>
          <w:ilvl w:val="0"/>
          <w:numId w:val="2"/>
        </w:numPr>
        <w:spacing w:before="60" w:after="60"/>
      </w:pPr>
      <w:r>
        <w:rPr>
          <w:rFonts w:ascii="Arial" w:cs="Arial" w:eastAsia="Arial" w:hAnsi="Arial"/>
          <w:sz w:val="22"/>
          <w:szCs w:val="22"/>
        </w:rPr>
        <w:t xml:space="preserve">Calculating each party's share of the equity</w:t>
      </w:r>
    </w:p>
    <w:p>
      <w:pPr>
        <w:pStyle w:val="ListParagraph"/>
        <w:numPr>
          <w:ilvl w:val="0"/>
          <w:numId w:val="2"/>
        </w:numPr>
        <w:spacing w:before="60" w:after="60"/>
      </w:pPr>
      <w:r>
        <w:rPr>
          <w:rFonts w:ascii="Arial" w:cs="Arial" w:eastAsia="Arial" w:hAnsi="Arial"/>
          <w:sz w:val="22"/>
          <w:szCs w:val="22"/>
        </w:rPr>
        <w:t xml:space="preserve">The remaining party applying to remortgage in their sole name</w:t>
      </w:r>
    </w:p>
    <w:p>
      <w:pPr>
        <w:pStyle w:val="ListParagraph"/>
        <w:numPr>
          <w:ilvl w:val="0"/>
          <w:numId w:val="2"/>
        </w:numPr>
        <w:spacing w:before="60" w:after="60"/>
      </w:pPr>
      <w:r>
        <w:rPr>
          <w:rFonts w:ascii="Arial" w:cs="Arial" w:eastAsia="Arial" w:hAnsi="Arial"/>
          <w:sz w:val="22"/>
          <w:szCs w:val="22"/>
        </w:rPr>
        <w:t xml:space="preserve">The lender carrying out a new affordability assessment based on sole income</w:t>
      </w:r>
    </w:p>
    <w:p>
      <w:pPr>
        <w:pStyle w:val="ListParagraph"/>
        <w:numPr>
          <w:ilvl w:val="0"/>
          <w:numId w:val="2"/>
        </w:numPr>
        <w:spacing w:before="60" w:after="60"/>
      </w:pPr>
      <w:r>
        <w:rPr>
          <w:rFonts w:ascii="Arial" w:cs="Arial" w:eastAsia="Arial" w:hAnsi="Arial"/>
          <w:sz w:val="22"/>
          <w:szCs w:val="22"/>
        </w:rPr>
        <w:t xml:space="preserve">If approved, the departing party is released from the mortgage and their equity is paid out</w:t>
      </w:r>
    </w:p>
    <w:p>
      <w:pPr>
        <w:spacing w:before="80" w:after="80"/>
      </w:pPr>
      <w:r>
        <w:rPr>
          <w:rFonts w:ascii="Arial" w:cs="Arial" w:eastAsia="Arial" w:hAnsi="Arial"/>
          <w:sz w:val="22"/>
          <w:szCs w:val="22"/>
        </w:rPr>
        <w:t xml:space="preserve">If the remaining party cannot pass the affordability assessment alone, the lender will not release the other party. In this case, selling may be the only viable option.</w:t>
      </w:r>
    </w:p>
    <w:p>
      <w:pPr>
        <w:pStyle w:val="Heading2"/>
        <w:spacing w:before="300" w:after="140"/>
      </w:pPr>
      <w:r>
        <w:rPr>
          <w:rFonts w:ascii="Arial" w:cs="Arial" w:eastAsia="Arial" w:hAnsi="Arial"/>
          <w:b/>
          <w:bCs/>
          <w:color w:val="2563a8"/>
          <w:sz w:val="28"/>
          <w:szCs w:val="28"/>
        </w:rPr>
        <w:t xml:space="preserve">Option 3: Retain the Joint Mortgage Temporarily</w:t>
      </w:r>
    </w:p>
    <w:p>
      <w:pPr>
        <w:spacing w:before="80" w:after="80"/>
      </w:pPr>
      <w:r>
        <w:rPr>
          <w:rFonts w:ascii="Arial" w:cs="Arial" w:eastAsia="Arial" w:hAnsi="Arial"/>
          <w:sz w:val="22"/>
          <w:szCs w:val="22"/>
        </w:rPr>
        <w:t xml:space="preserve">In some cases — particularly where children are involved and a Mesher Order is appropriate — both parties remain on the mortgage for a defined period. One party lives in the property; both remain on the mortgage. This arrangement must be carefully managed:</w:t>
      </w:r>
    </w:p>
    <w:p>
      <w:pPr>
        <w:pStyle w:val="ListParagraph"/>
        <w:numPr>
          <w:ilvl w:val="0"/>
          <w:numId w:val="2"/>
        </w:numPr>
        <w:spacing w:before="60" w:after="60"/>
      </w:pPr>
      <w:r>
        <w:rPr>
          <w:rFonts w:ascii="Arial" w:cs="Arial" w:eastAsia="Arial" w:hAnsi="Arial"/>
          <w:sz w:val="22"/>
          <w:szCs w:val="22"/>
        </w:rPr>
        <w:t xml:space="preserve">Both parties' credit records are linked to the mortgage performance</w:t>
      </w:r>
    </w:p>
    <w:p>
      <w:pPr>
        <w:pStyle w:val="ListParagraph"/>
        <w:numPr>
          <w:ilvl w:val="0"/>
          <w:numId w:val="2"/>
        </w:numPr>
        <w:spacing w:before="60" w:after="60"/>
      </w:pPr>
      <w:r>
        <w:rPr>
          <w:rFonts w:ascii="Arial" w:cs="Arial" w:eastAsia="Arial" w:hAnsi="Arial"/>
          <w:sz w:val="22"/>
          <w:szCs w:val="22"/>
        </w:rPr>
        <w:t xml:space="preserve">Both remain liable if payments are missed</w:t>
      </w:r>
    </w:p>
    <w:p>
      <w:pPr>
        <w:pStyle w:val="ListParagraph"/>
        <w:numPr>
          <w:ilvl w:val="0"/>
          <w:numId w:val="2"/>
        </w:numPr>
        <w:spacing w:before="60" w:after="60"/>
      </w:pPr>
      <w:r>
        <w:rPr>
          <w:rFonts w:ascii="Arial" w:cs="Arial" w:eastAsia="Arial" w:hAnsi="Arial"/>
          <w:sz w:val="22"/>
          <w:szCs w:val="22"/>
        </w:rPr>
        <w:t xml:space="preserve">The arrangement should be formally recorded in a consent order</w:t>
      </w:r>
    </w:p>
    <w:p>
      <w:pPr>
        <w:pStyle w:val="ListParagraph"/>
        <w:numPr>
          <w:ilvl w:val="0"/>
          <w:numId w:val="2"/>
        </w:numPr>
        <w:spacing w:before="60" w:after="60"/>
      </w:pPr>
      <w:r>
        <w:rPr>
          <w:rFonts w:ascii="Arial" w:cs="Arial" w:eastAsia="Arial" w:hAnsi="Arial"/>
          <w:sz w:val="22"/>
          <w:szCs w:val="22"/>
        </w:rPr>
        <w:t xml:space="preserve">Both parties should have independent legal and financial advice before agreeing to this</w:t>
      </w:r>
    </w:p>
    <w:p>
      <w:pPr>
        <w:pStyle w:val="Heading2"/>
        <w:spacing w:before="300" w:after="140"/>
      </w:pPr>
      <w:r>
        <w:rPr>
          <w:rFonts w:ascii="Arial" w:cs="Arial" w:eastAsia="Arial" w:hAnsi="Arial"/>
          <w:b/>
          <w:bCs/>
          <w:color w:val="2563a8"/>
          <w:sz w:val="28"/>
          <w:szCs w:val="28"/>
        </w:rPr>
        <w:t xml:space="preserve">Who Pays the Mortgage During Divorce?</w:t>
      </w:r>
    </w:p>
    <w:p>
      <w:pPr>
        <w:spacing w:before="80" w:after="80"/>
      </w:pPr>
      <w:r>
        <w:rPr>
          <w:rFonts w:ascii="Arial" w:cs="Arial" w:eastAsia="Arial" w:hAnsi="Arial"/>
          <w:sz w:val="22"/>
          <w:szCs w:val="22"/>
        </w:rPr>
        <w:t xml:space="preserve">Until the home is sold or the mortgage transferred, someone needs to keep paying. In most cases, the party living in the property continues to pay the mortgage to protect their home and credit record. The other party may contribute depending on their income and the overall maintenance arrangement. Courts can make interim orders covering mortgage payments if the parties cannot agree.</w:t>
      </w:r>
    </w:p>
    <w:p>
      <w:pPr>
        <w:spacing w:before="80" w:after="80"/>
      </w:pPr>
      <w:r>
        <w:rPr>
          <w:rFonts w:ascii="Arial" w:cs="Arial" w:eastAsia="Arial" w:hAnsi="Arial"/>
          <w:sz w:val="22"/>
          <w:szCs w:val="22"/>
        </w:rPr>
        <w:t xml:space="preserve">Any contributions made by one party that were not originally their obligation can be documented and taken into account in the overall financial settlement. Keep records of all mortgage payments made during the divorce period.</w:t>
      </w:r>
    </w:p>
    <w:p>
      <w:pPr>
        <w:pStyle w:val="Heading2"/>
        <w:spacing w:before="300" w:after="140"/>
      </w:pPr>
      <w:r>
        <w:rPr>
          <w:rFonts w:ascii="Arial" w:cs="Arial" w:eastAsia="Arial" w:hAnsi="Arial"/>
          <w:b/>
          <w:bCs/>
          <w:color w:val="2563a8"/>
          <w:sz w:val="28"/>
          <w:szCs w:val="28"/>
        </w:rPr>
        <w:t xml:space="preserve">Buying Out Your Partner: A Practical Walkthrough</w:t>
      </w:r>
    </w:p>
    <w:p>
      <w:pPr>
        <w:pStyle w:val="ListParagraph"/>
        <w:numPr>
          <w:ilvl w:val="0"/>
          <w:numId w:val="2"/>
        </w:numPr>
        <w:spacing w:before="60" w:after="60"/>
      </w:pPr>
      <w:r>
        <w:rPr>
          <w:rFonts w:ascii="Arial" w:cs="Arial" w:eastAsia="Arial" w:hAnsi="Arial"/>
          <w:sz w:val="22"/>
          <w:szCs w:val="22"/>
        </w:rPr>
        <w:t xml:space="preserve">Step 1 — Agree or commission an independent property valuation</w:t>
      </w:r>
    </w:p>
    <w:p>
      <w:pPr>
        <w:pStyle w:val="ListParagraph"/>
        <w:numPr>
          <w:ilvl w:val="0"/>
          <w:numId w:val="2"/>
        </w:numPr>
        <w:spacing w:before="60" w:after="60"/>
      </w:pPr>
      <w:r>
        <w:rPr>
          <w:rFonts w:ascii="Arial" w:cs="Arial" w:eastAsia="Arial" w:hAnsi="Arial"/>
          <w:sz w:val="22"/>
          <w:szCs w:val="22"/>
        </w:rPr>
        <w:t xml:space="preserve">Step 2 — Calculate the net equity (value minus outstanding mortgage, minus selling costs if selling)</w:t>
      </w:r>
    </w:p>
    <w:p>
      <w:pPr>
        <w:pStyle w:val="ListParagraph"/>
        <w:numPr>
          <w:ilvl w:val="0"/>
          <w:numId w:val="2"/>
        </w:numPr>
        <w:spacing w:before="60" w:after="60"/>
      </w:pPr>
      <w:r>
        <w:rPr>
          <w:rFonts w:ascii="Arial" w:cs="Arial" w:eastAsia="Arial" w:hAnsi="Arial"/>
          <w:sz w:val="22"/>
          <w:szCs w:val="22"/>
        </w:rPr>
        <w:t xml:space="preserve">Step 3 — Agree the division of equity (may not be 50/50 depending on your settlement)</w:t>
      </w:r>
    </w:p>
    <w:p>
      <w:pPr>
        <w:pStyle w:val="ListParagraph"/>
        <w:numPr>
          <w:ilvl w:val="0"/>
          <w:numId w:val="2"/>
        </w:numPr>
        <w:spacing w:before="60" w:after="60"/>
      </w:pPr>
      <w:r>
        <w:rPr>
          <w:rFonts w:ascii="Arial" w:cs="Arial" w:eastAsia="Arial" w:hAnsi="Arial"/>
          <w:sz w:val="22"/>
          <w:szCs w:val="22"/>
        </w:rPr>
        <w:t xml:space="preserve">Step 4 — Obtain a mortgage in principle in your sole name</w:t>
      </w:r>
    </w:p>
    <w:p>
      <w:pPr>
        <w:pStyle w:val="ListParagraph"/>
        <w:numPr>
          <w:ilvl w:val="0"/>
          <w:numId w:val="2"/>
        </w:numPr>
        <w:spacing w:before="60" w:after="60"/>
      </w:pPr>
      <w:r>
        <w:rPr>
          <w:rFonts w:ascii="Arial" w:cs="Arial" w:eastAsia="Arial" w:hAnsi="Arial"/>
          <w:sz w:val="22"/>
          <w:szCs w:val="22"/>
        </w:rPr>
        <w:t xml:space="preserve">Step 5 — Apply to lender to remove departing party from the mortgage</w:t>
      </w:r>
    </w:p>
    <w:p>
      <w:pPr>
        <w:pStyle w:val="ListParagraph"/>
        <w:numPr>
          <w:ilvl w:val="0"/>
          <w:numId w:val="2"/>
        </w:numPr>
        <w:spacing w:before="60" w:after="60"/>
      </w:pPr>
      <w:r>
        <w:rPr>
          <w:rFonts w:ascii="Arial" w:cs="Arial" w:eastAsia="Arial" w:hAnsi="Arial"/>
          <w:sz w:val="22"/>
          <w:szCs w:val="22"/>
        </w:rPr>
        <w:t xml:space="preserve">Step 6 — Complete legal transfer with a conveyancer or solicitor</w:t>
      </w:r>
    </w:p>
    <w:p>
      <w:pPr>
        <w:pStyle w:val="ListParagraph"/>
        <w:numPr>
          <w:ilvl w:val="0"/>
          <w:numId w:val="2"/>
        </w:numPr>
        <w:spacing w:before="60" w:after="60"/>
      </w:pPr>
      <w:r>
        <w:rPr>
          <w:rFonts w:ascii="Arial" w:cs="Arial" w:eastAsia="Arial" w:hAnsi="Arial"/>
          <w:sz w:val="22"/>
          <w:szCs w:val="22"/>
        </w:rPr>
        <w:t xml:space="preserve">Step 7 — Formalise in a consent order including a clean break clause</w:t>
      </w:r>
    </w:p>
    <w:p>
      <w:pPr>
        <w:spacing w:before="80" w:after="80"/>
      </w:pPr>
      <w:r>
        <w:rPr>
          <w:rFonts w:ascii="Arial" w:cs="Arial" w:eastAsia="Arial" w:hAnsi="Arial"/>
          <w:sz w:val="22"/>
          <w:szCs w:val="22"/>
        </w:rPr>
        <w:t xml:space="preserve">A divorce financial settlement calculator helps you confirm what the buyout figure should be within the context of your overall settlement — not just the property, but the full financial picture including pensions and savings.</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Both names on the mortgage means both parties remain legally liable to the lender</w:t>
      </w:r>
    </w:p>
    <w:p>
      <w:pPr>
        <w:pStyle w:val="ListParagraph"/>
        <w:numPr>
          <w:ilvl w:val="0"/>
          <w:numId w:val="2"/>
        </w:numPr>
        <w:spacing w:before="60" w:after="60"/>
      </w:pPr>
      <w:r>
        <w:rPr>
          <w:rFonts w:ascii="Arial" w:cs="Arial" w:eastAsia="Arial" w:hAnsi="Arial"/>
          <w:sz w:val="22"/>
          <w:szCs w:val="22"/>
        </w:rPr>
        <w:t xml:space="preserve">Divorce does not change your mortgage contract — lender consent is needed to release either party</w:t>
      </w:r>
    </w:p>
    <w:p>
      <w:pPr>
        <w:pStyle w:val="ListParagraph"/>
        <w:numPr>
          <w:ilvl w:val="0"/>
          <w:numId w:val="2"/>
        </w:numPr>
        <w:spacing w:before="60" w:after="60"/>
      </w:pPr>
      <w:r>
        <w:rPr>
          <w:rFonts w:ascii="Arial" w:cs="Arial" w:eastAsia="Arial" w:hAnsi="Arial"/>
          <w:sz w:val="22"/>
          <w:szCs w:val="22"/>
        </w:rPr>
        <w:t xml:space="preserve">Options are: sell, transfer to sole name, or temporarily retain the joint mortgage</w:t>
      </w:r>
    </w:p>
    <w:p>
      <w:pPr>
        <w:pStyle w:val="ListParagraph"/>
        <w:numPr>
          <w:ilvl w:val="0"/>
          <w:numId w:val="2"/>
        </w:numPr>
        <w:spacing w:before="60" w:after="60"/>
      </w:pPr>
      <w:r>
        <w:rPr>
          <w:rFonts w:ascii="Arial" w:cs="Arial" w:eastAsia="Arial" w:hAnsi="Arial"/>
          <w:sz w:val="22"/>
          <w:szCs w:val="22"/>
        </w:rPr>
        <w:t xml:space="preserve">The remaining party must pass the lender's sole affordability assessment for a transfer to succeed</w:t>
      </w:r>
    </w:p>
    <w:p>
      <w:pPr>
        <w:pStyle w:val="ListParagraph"/>
        <w:numPr>
          <w:ilvl w:val="0"/>
          <w:numId w:val="2"/>
        </w:numPr>
        <w:spacing w:before="60" w:after="60"/>
      </w:pPr>
      <w:r>
        <w:rPr>
          <w:rFonts w:ascii="Arial" w:cs="Arial" w:eastAsia="Arial" w:hAnsi="Arial"/>
          <w:sz w:val="22"/>
          <w:szCs w:val="22"/>
        </w:rPr>
        <w:t xml:space="preserve">Courts can make interim orders about mortgage payments if parties cannot agree</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I be removed from a joint mortgage without my consent?</w:t>
      </w:r>
    </w:p>
    <w:p>
      <w:pPr>
        <w:spacing w:before="80" w:after="80"/>
      </w:pPr>
      <w:r>
        <w:rPr>
          <w:rFonts w:ascii="Arial" w:cs="Arial" w:eastAsia="Arial" w:hAnsi="Arial"/>
          <w:sz w:val="22"/>
          <w:szCs w:val="22"/>
        </w:rPr>
        <w:t xml:space="preserve">Only with a court order or lender agreement. Courts can order a transfer of equity as part of financial remedy proceedings, and lenders will reassess accordingly.</w:t>
      </w:r>
    </w:p>
    <w:p>
      <w:pPr>
        <w:spacing w:before="220" w:after="100"/>
      </w:pPr>
      <w:r>
        <w:rPr>
          <w:rFonts w:ascii="Arial" w:cs="Arial" w:eastAsia="Arial" w:hAnsi="Arial"/>
          <w:b/>
          <w:bCs/>
          <w:color w:val="1a3c5e"/>
          <w:sz w:val="24"/>
          <w:szCs w:val="24"/>
        </w:rPr>
        <w:t xml:space="preserve">What if my ex stops paying the mortgage?</w:t>
      </w:r>
    </w:p>
    <w:p>
      <w:pPr>
        <w:spacing w:before="80" w:after="80"/>
      </w:pPr>
      <w:r>
        <w:rPr>
          <w:rFonts w:ascii="Arial" w:cs="Arial" w:eastAsia="Arial" w:hAnsi="Arial"/>
          <w:sz w:val="22"/>
          <w:szCs w:val="22"/>
        </w:rPr>
        <w:t xml:space="preserve">Contact the lender immediately. Both parties are liable to the lender — you may need to make up the shortfall to protect your credit record and then pursue reimbursement through the courts.</w:t>
      </w:r>
    </w:p>
    <w:p>
      <w:pPr>
        <w:spacing w:before="220" w:after="100"/>
      </w:pPr>
      <w:r>
        <w:rPr>
          <w:rFonts w:ascii="Arial" w:cs="Arial" w:eastAsia="Arial" w:hAnsi="Arial"/>
          <w:b/>
          <w:bCs/>
          <w:color w:val="1a3c5e"/>
          <w:sz w:val="24"/>
          <w:szCs w:val="24"/>
        </w:rPr>
        <w:t xml:space="preserve">Does my name on the mortgage affect my ability to get a new mortgage?</w:t>
      </w:r>
    </w:p>
    <w:p>
      <w:pPr>
        <w:spacing w:before="80" w:after="80"/>
      </w:pPr>
      <w:r>
        <w:rPr>
          <w:rFonts w:ascii="Arial" w:cs="Arial" w:eastAsia="Arial" w:hAnsi="Arial"/>
          <w:sz w:val="22"/>
          <w:szCs w:val="22"/>
        </w:rPr>
        <w:t xml:space="preserve">Yes — until you are removed from the joint mortgage, lenders will count it as your liability when assessing any new mortgage application. This is called 'committed expenditure' and reduces your borrowing capacity.</w:t>
      </w:r>
    </w:p>
    <w:p>
      <w:pPr>
        <w:spacing w:before="220" w:after="100"/>
      </w:pPr>
      <w:r>
        <w:rPr>
          <w:rFonts w:ascii="Arial" w:cs="Arial" w:eastAsia="Arial" w:hAnsi="Arial"/>
          <w:b/>
          <w:bCs/>
          <w:color w:val="1a3c5e"/>
          <w:sz w:val="24"/>
          <w:szCs w:val="24"/>
        </w:rPr>
        <w:t xml:space="preserve">Can a court force the sale of a jointly mortgaged property?</w:t>
      </w:r>
    </w:p>
    <w:p>
      <w:pPr>
        <w:spacing w:before="80" w:after="80"/>
      </w:pPr>
      <w:r>
        <w:rPr>
          <w:rFonts w:ascii="Arial" w:cs="Arial" w:eastAsia="Arial" w:hAnsi="Arial"/>
          <w:sz w:val="22"/>
          <w:szCs w:val="22"/>
        </w:rPr>
        <w:t xml:space="preserve">Yes. Courts can order a forced sale under TOLATA 1996 or within financial remedy proceedings. The main exception is where children's welfare justifies a deferred sale via a Mesher Order.</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Can I Force Sale of House After Divorce UK? Your Legal Options</w:t>
      </w:r>
    </w:p>
    <w:p>
      <w:pPr>
        <w:spacing w:before="80" w:after="80"/>
      </w:pPr>
      <w:r>
        <w:rPr>
          <w:rFonts w:ascii="Arial" w:cs="Arial" w:eastAsia="Arial" w:hAnsi="Arial"/>
          <w:sz w:val="22"/>
          <w:szCs w:val="22"/>
        </w:rPr>
        <w:t xml:space="preserve">Can I force sale of house after divorce UK? Yes — in most circumstances, a co-owner of a property can force a sale through court proceedings if the other party will not agree to sell. In England and Wales, this right exists under the Trusts of Land and Appointment of Trustees Act 1996 (TOLATA) and within financial remedy proceedings on divorce. However, courts have discretion to delay or refuse a forced sale in certain circumstances — particularly where children are involved. Understanding exactly when and how you can force a sale is critical if negotiations have broken down.</w:t>
      </w:r>
    </w:p>
    <w:p>
      <w:pPr>
        <w:pStyle w:val="Heading2"/>
        <w:spacing w:before="300" w:after="140"/>
      </w:pPr>
      <w:r>
        <w:rPr>
          <w:rFonts w:ascii="Arial" w:cs="Arial" w:eastAsia="Arial" w:hAnsi="Arial"/>
          <w:b/>
          <w:bCs/>
          <w:color w:val="2563a8"/>
          <w:sz w:val="28"/>
          <w:szCs w:val="28"/>
        </w:rPr>
        <w:t xml:space="preserve">The Right to Force a Sale: Legal Basis</w:t>
      </w:r>
    </w:p>
    <w:p>
      <w:pPr>
        <w:spacing w:before="80" w:after="80"/>
      </w:pPr>
      <w:r>
        <w:rPr>
          <w:rFonts w:ascii="Arial" w:cs="Arial" w:eastAsia="Arial" w:hAnsi="Arial"/>
          <w:sz w:val="22"/>
          <w:szCs w:val="22"/>
        </w:rPr>
        <w:t xml:space="preserve">As a joint owner of a property, you have an underlying right to force a sale. The court's primary powers are:</w:t>
      </w:r>
    </w:p>
    <w:p>
      <w:pPr>
        <w:spacing w:before="220" w:after="100"/>
      </w:pPr>
      <w:r>
        <w:rPr>
          <w:rFonts w:ascii="Arial" w:cs="Arial" w:eastAsia="Arial" w:hAnsi="Arial"/>
          <w:b/>
          <w:bCs/>
          <w:color w:val="1a3c5e"/>
          <w:sz w:val="24"/>
          <w:szCs w:val="24"/>
        </w:rPr>
        <w:t xml:space="preserve">Within divorce financial remedy proceedings</w:t>
      </w:r>
    </w:p>
    <w:p>
      <w:pPr>
        <w:spacing w:before="80" w:after="80"/>
      </w:pPr>
      <w:r>
        <w:rPr>
          <w:rFonts w:ascii="Arial" w:cs="Arial" w:eastAsia="Arial" w:hAnsi="Arial"/>
          <w:sz w:val="22"/>
          <w:szCs w:val="22"/>
        </w:rPr>
        <w:t xml:space="preserve">A court dealing with financial remedy proceedings can make an order for sale as part of the overall settlement. This is the most common route for married or civil partner couples. The court has wide powers to order the property sold and proceeds divided.</w:t>
      </w:r>
    </w:p>
    <w:p>
      <w:pPr>
        <w:spacing w:before="220" w:after="100"/>
      </w:pPr>
      <w:r>
        <w:rPr>
          <w:rFonts w:ascii="Arial" w:cs="Arial" w:eastAsia="Arial" w:hAnsi="Arial"/>
          <w:b/>
          <w:bCs/>
          <w:color w:val="1a3c5e"/>
          <w:sz w:val="24"/>
          <w:szCs w:val="24"/>
        </w:rPr>
        <w:t xml:space="preserve">Under TOLATA 1996</w:t>
      </w:r>
    </w:p>
    <w:p>
      <w:pPr>
        <w:spacing w:before="80" w:after="80"/>
      </w:pPr>
      <w:r>
        <w:rPr>
          <w:rFonts w:ascii="Arial" w:cs="Arial" w:eastAsia="Arial" w:hAnsi="Arial"/>
          <w:sz w:val="22"/>
          <w:szCs w:val="22"/>
        </w:rPr>
        <w:t xml:space="preserve">For unmarried couples or in cases where financial remedy proceedings are not appropriate, an application can be made under Section 14 of TOLATA 1996 for an order requiring the property to be sold. This is the primary route for cohabiting couples, though it can also be used in some post-divorce situations.</w:t>
      </w:r>
    </w:p>
    <w:p>
      <w:pPr>
        <w:pStyle w:val="Heading2"/>
        <w:spacing w:before="300" w:after="140"/>
      </w:pPr>
      <w:r>
        <w:rPr>
          <w:rFonts w:ascii="Arial" w:cs="Arial" w:eastAsia="Arial" w:hAnsi="Arial"/>
          <w:b/>
          <w:bCs/>
          <w:color w:val="2563a8"/>
          <w:sz w:val="28"/>
          <w:szCs w:val="28"/>
        </w:rPr>
        <w:t xml:space="preserve">When Courts May Refuse or Delay a Forced Sale</w:t>
      </w:r>
    </w:p>
    <w:p>
      <w:pPr>
        <w:spacing w:before="80" w:after="80"/>
      </w:pPr>
      <w:r>
        <w:rPr>
          <w:rFonts w:ascii="Arial" w:cs="Arial" w:eastAsia="Arial" w:hAnsi="Arial"/>
          <w:sz w:val="22"/>
          <w:szCs w:val="22"/>
        </w:rPr>
        <w:t xml:space="preserve">Courts have discretion and will not automatically order an immediate sale in every case. Reasons to delay or refuse include:</w:t>
      </w:r>
    </w:p>
    <w:p>
      <w:pPr>
        <w:spacing w:before="220" w:after="100"/>
      </w:pPr>
      <w:r>
        <w:rPr>
          <w:rFonts w:ascii="Arial" w:cs="Arial" w:eastAsia="Arial" w:hAnsi="Arial"/>
          <w:b/>
          <w:bCs/>
          <w:color w:val="1a3c5e"/>
          <w:sz w:val="24"/>
          <w:szCs w:val="24"/>
        </w:rPr>
        <w:t xml:space="preserve">Children in occupation</w:t>
      </w:r>
    </w:p>
    <w:p>
      <w:pPr>
        <w:spacing w:before="80" w:after="80"/>
      </w:pPr>
      <w:r>
        <w:rPr>
          <w:rFonts w:ascii="Arial" w:cs="Arial" w:eastAsia="Arial" w:hAnsi="Arial"/>
          <w:sz w:val="22"/>
          <w:szCs w:val="22"/>
        </w:rPr>
        <w:t xml:space="preserve">Where minor children are living in the property, courts are reluctant to force an immediate sale that would disrupt their housing and schooling. A Mesher Order — deferring sale until the youngest child turns 18 or leaves education — is a common outcome. This allows the primary carer to remain in the property but preserves both parties' equity.</w:t>
      </w:r>
    </w:p>
    <w:p>
      <w:pPr>
        <w:spacing w:before="220" w:after="100"/>
      </w:pPr>
      <w:r>
        <w:rPr>
          <w:rFonts w:ascii="Arial" w:cs="Arial" w:eastAsia="Arial" w:hAnsi="Arial"/>
          <w:b/>
          <w:bCs/>
          <w:color w:val="1a3c5e"/>
          <w:sz w:val="24"/>
          <w:szCs w:val="24"/>
        </w:rPr>
        <w:t xml:space="preserve">One party in occupation with no alternative housing</w:t>
      </w:r>
    </w:p>
    <w:p>
      <w:pPr>
        <w:spacing w:before="80" w:after="80"/>
      </w:pPr>
      <w:r>
        <w:rPr>
          <w:rFonts w:ascii="Arial" w:cs="Arial" w:eastAsia="Arial" w:hAnsi="Arial"/>
          <w:sz w:val="22"/>
          <w:szCs w:val="22"/>
        </w:rPr>
        <w:t xml:space="preserve">If one party is particularly vulnerable — elderly, disabled, or with limited housing options — courts may delay a sale, though they will generally require the occupying party to have some form of housing plan before the sale is further deferred.</w:t>
      </w:r>
    </w:p>
    <w:p>
      <w:pPr>
        <w:pStyle w:val="Heading2"/>
        <w:spacing w:before="300" w:after="140"/>
      </w:pPr>
      <w:r>
        <w:rPr>
          <w:rFonts w:ascii="Arial" w:cs="Arial" w:eastAsia="Arial" w:hAnsi="Arial"/>
          <w:b/>
          <w:bCs/>
          <w:color w:val="2563a8"/>
          <w:sz w:val="28"/>
          <w:szCs w:val="28"/>
        </w:rPr>
        <w:t xml:space="preserve">How to Apply to Force a Sale</w:t>
      </w:r>
    </w:p>
    <w:p>
      <w:pPr>
        <w:spacing w:before="220" w:after="100"/>
      </w:pPr>
      <w:r>
        <w:rPr>
          <w:rFonts w:ascii="Arial" w:cs="Arial" w:eastAsia="Arial" w:hAnsi="Arial"/>
          <w:b/>
          <w:bCs/>
          <w:color w:val="1a3c5e"/>
          <w:sz w:val="24"/>
          <w:szCs w:val="24"/>
        </w:rPr>
        <w:t xml:space="preserve">If you are going through divorce (married couples)</w:t>
      </w:r>
    </w:p>
    <w:p>
      <w:pPr>
        <w:spacing w:before="80" w:after="80"/>
      </w:pPr>
      <w:r>
        <w:rPr>
          <w:rFonts w:ascii="Arial" w:cs="Arial" w:eastAsia="Arial" w:hAnsi="Arial"/>
          <w:sz w:val="22"/>
          <w:szCs w:val="22"/>
        </w:rPr>
        <w:t xml:space="preserve">Apply for financial remedy proceedings (Form A). Request an order for sale as part of the financial settlement. The court will deal with the property division, including the sale, at a hearing.</w:t>
      </w:r>
    </w:p>
    <w:p>
      <w:pPr>
        <w:spacing w:before="220" w:after="100"/>
      </w:pPr>
      <w:r>
        <w:rPr>
          <w:rFonts w:ascii="Arial" w:cs="Arial" w:eastAsia="Arial" w:hAnsi="Arial"/>
          <w:b/>
          <w:bCs/>
          <w:color w:val="1a3c5e"/>
          <w:sz w:val="24"/>
          <w:szCs w:val="24"/>
        </w:rPr>
        <w:t xml:space="preserve">If you are not married or proceedings have concluded</w:t>
      </w:r>
    </w:p>
    <w:p>
      <w:pPr>
        <w:spacing w:before="80" w:after="80"/>
      </w:pPr>
      <w:r>
        <w:rPr>
          <w:rFonts w:ascii="Arial" w:cs="Arial" w:eastAsia="Arial" w:hAnsi="Arial"/>
          <w:sz w:val="22"/>
          <w:szCs w:val="22"/>
        </w:rPr>
        <w:t xml:space="preserve">Apply under TOLATA 1996 in the county court or High Court. You will need to set out the basis for the sale, any co-owner's objections, and why the court should exercise its discretion in your favour. Expert legal advice is strongly recommended.</w:t>
      </w:r>
    </w:p>
    <w:p>
      <w:pPr>
        <w:pStyle w:val="Heading2"/>
        <w:spacing w:before="300" w:after="140"/>
      </w:pPr>
      <w:r>
        <w:rPr>
          <w:rFonts w:ascii="Arial" w:cs="Arial" w:eastAsia="Arial" w:hAnsi="Arial"/>
          <w:b/>
          <w:bCs/>
          <w:color w:val="2563a8"/>
          <w:sz w:val="28"/>
          <w:szCs w:val="28"/>
        </w:rPr>
        <w:t xml:space="preserve">What Happens if the Property Can't Be Sold Quickly?</w:t>
      </w:r>
    </w:p>
    <w:p>
      <w:pPr>
        <w:spacing w:before="80" w:after="80"/>
      </w:pPr>
      <w:r>
        <w:rPr>
          <w:rFonts w:ascii="Arial" w:cs="Arial" w:eastAsia="Arial" w:hAnsi="Arial"/>
          <w:sz w:val="22"/>
          <w:szCs w:val="22"/>
        </w:rPr>
        <w:t xml:space="preserve">Practical obstacles sometimes prevent a quick sale:</w:t>
      </w:r>
    </w:p>
    <w:p>
      <w:pPr>
        <w:pStyle w:val="ListParagraph"/>
        <w:numPr>
          <w:ilvl w:val="0"/>
          <w:numId w:val="2"/>
        </w:numPr>
        <w:spacing w:before="60" w:after="60"/>
      </w:pPr>
      <w:r>
        <w:rPr>
          <w:rFonts w:ascii="Arial" w:cs="Arial" w:eastAsia="Arial" w:hAnsi="Arial"/>
          <w:sz w:val="22"/>
          <w:szCs w:val="22"/>
        </w:rPr>
        <w:t xml:space="preserve">Disputed property valuations can delay agreement on a sale price</w:t>
      </w:r>
    </w:p>
    <w:p>
      <w:pPr>
        <w:pStyle w:val="ListParagraph"/>
        <w:numPr>
          <w:ilvl w:val="0"/>
          <w:numId w:val="2"/>
        </w:numPr>
        <w:spacing w:before="60" w:after="60"/>
      </w:pPr>
      <w:r>
        <w:rPr>
          <w:rFonts w:ascii="Arial" w:cs="Arial" w:eastAsia="Arial" w:hAnsi="Arial"/>
          <w:sz w:val="22"/>
          <w:szCs w:val="22"/>
        </w:rPr>
        <w:t xml:space="preserve">One party refusing to cooperate with viewings or estate agent instructions</w:t>
      </w:r>
    </w:p>
    <w:p>
      <w:pPr>
        <w:pStyle w:val="ListParagraph"/>
        <w:numPr>
          <w:ilvl w:val="0"/>
          <w:numId w:val="2"/>
        </w:numPr>
        <w:spacing w:before="60" w:after="60"/>
      </w:pPr>
      <w:r>
        <w:rPr>
          <w:rFonts w:ascii="Arial" w:cs="Arial" w:eastAsia="Arial" w:hAnsi="Arial"/>
          <w:sz w:val="22"/>
          <w:szCs w:val="22"/>
        </w:rPr>
        <w:t xml:space="preserve">Mortgage redemption issues — particularly negative equity</w:t>
      </w:r>
    </w:p>
    <w:p>
      <w:pPr>
        <w:pStyle w:val="ListParagraph"/>
        <w:numPr>
          <w:ilvl w:val="0"/>
          <w:numId w:val="2"/>
        </w:numPr>
        <w:spacing w:before="60" w:after="60"/>
      </w:pPr>
      <w:r>
        <w:rPr>
          <w:rFonts w:ascii="Arial" w:cs="Arial" w:eastAsia="Arial" w:hAnsi="Arial"/>
          <w:sz w:val="22"/>
          <w:szCs w:val="22"/>
        </w:rPr>
        <w:t xml:space="preserve">Ongoing family law proceedings that complicate the sale</w:t>
      </w:r>
    </w:p>
    <w:p>
      <w:pPr>
        <w:spacing w:before="80" w:after="80"/>
      </w:pPr>
      <w:r>
        <w:rPr>
          <w:rFonts w:ascii="Arial" w:cs="Arial" w:eastAsia="Arial" w:hAnsi="Arial"/>
          <w:sz w:val="22"/>
          <w:szCs w:val="22"/>
        </w:rPr>
        <w:t xml:space="preserve">Courts can appoint a receiver or trustee to conduct the sale if one party is obstructing it. They can also make orders requiring a party to vacate the property and cooperate with the sale process.</w:t>
      </w:r>
    </w:p>
    <w:p>
      <w:pPr>
        <w:pStyle w:val="Heading2"/>
        <w:spacing w:before="300" w:after="140"/>
      </w:pPr>
      <w:r>
        <w:rPr>
          <w:rFonts w:ascii="Arial" w:cs="Arial" w:eastAsia="Arial" w:hAnsi="Arial"/>
          <w:b/>
          <w:bCs/>
          <w:color w:val="2563a8"/>
          <w:sz w:val="28"/>
          <w:szCs w:val="28"/>
        </w:rPr>
        <w:t xml:space="preserve">Real-World Example: Forcing a Sale After Disagreement</w:t>
      </w:r>
    </w:p>
    <w:p>
      <w:pPr>
        <w:spacing w:before="80" w:after="80"/>
      </w:pPr>
      <w:r>
        <w:rPr>
          <w:rFonts w:ascii="Arial" w:cs="Arial" w:eastAsia="Arial" w:hAnsi="Arial"/>
          <w:sz w:val="22"/>
          <w:szCs w:val="22"/>
        </w:rPr>
        <w:t xml:space="preserve">Sam and Jo own a property jointly. Jo refuses to sell, wanting to stay in the house indefinitely. There are no children. Sam applies to court under financial remedy proceedings. The court orders a sale within 3 months at a price to be agreed, with power for Sam's solicitors to sign on Jo's behalf if Jo fails to cooperate. The property is sold and equity divided 50/50. Total time from application to sale completion: approximately 7 months.</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Courts can force a sale of jointly owned property in almost all circumstances</w:t>
      </w:r>
    </w:p>
    <w:p>
      <w:pPr>
        <w:pStyle w:val="ListParagraph"/>
        <w:numPr>
          <w:ilvl w:val="0"/>
          <w:numId w:val="2"/>
        </w:numPr>
        <w:spacing w:before="60" w:after="60"/>
      </w:pPr>
      <w:r>
        <w:rPr>
          <w:rFonts w:ascii="Arial" w:cs="Arial" w:eastAsia="Arial" w:hAnsi="Arial"/>
          <w:sz w:val="22"/>
          <w:szCs w:val="22"/>
        </w:rPr>
        <w:t xml:space="preserve">Children in occupation is the main reason courts might delay rather than refuse a sale</w:t>
      </w:r>
    </w:p>
    <w:p>
      <w:pPr>
        <w:pStyle w:val="ListParagraph"/>
        <w:numPr>
          <w:ilvl w:val="0"/>
          <w:numId w:val="2"/>
        </w:numPr>
        <w:spacing w:before="60" w:after="60"/>
      </w:pPr>
      <w:r>
        <w:rPr>
          <w:rFonts w:ascii="Arial" w:cs="Arial" w:eastAsia="Arial" w:hAnsi="Arial"/>
          <w:sz w:val="22"/>
          <w:szCs w:val="22"/>
        </w:rPr>
        <w:t xml:space="preserve">A Mesher Order is a common alternative to immediate forced sale where children are present</w:t>
      </w:r>
    </w:p>
    <w:p>
      <w:pPr>
        <w:pStyle w:val="ListParagraph"/>
        <w:numPr>
          <w:ilvl w:val="0"/>
          <w:numId w:val="2"/>
        </w:numPr>
        <w:spacing w:before="60" w:after="60"/>
      </w:pPr>
      <w:r>
        <w:rPr>
          <w:rFonts w:ascii="Arial" w:cs="Arial" w:eastAsia="Arial" w:hAnsi="Arial"/>
          <w:sz w:val="22"/>
          <w:szCs w:val="22"/>
        </w:rPr>
        <w:t xml:space="preserve">Courts can appoint a receiver or trustee if one party obstructs the sale</w:t>
      </w:r>
    </w:p>
    <w:p>
      <w:pPr>
        <w:pStyle w:val="ListParagraph"/>
        <w:numPr>
          <w:ilvl w:val="0"/>
          <w:numId w:val="2"/>
        </w:numPr>
        <w:spacing w:before="60" w:after="60"/>
      </w:pPr>
      <w:r>
        <w:rPr>
          <w:rFonts w:ascii="Arial" w:cs="Arial" w:eastAsia="Arial" w:hAnsi="Arial"/>
          <w:sz w:val="22"/>
          <w:szCs w:val="22"/>
        </w:rPr>
        <w:t xml:space="preserve">TOLATA 1996 is the route for unmarried couples; financial remedy proceedings for divorcing spouses</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my ex stop me from selling the house?</w:t>
      </w:r>
    </w:p>
    <w:p>
      <w:pPr>
        <w:spacing w:before="80" w:after="80"/>
      </w:pPr>
      <w:r>
        <w:rPr>
          <w:rFonts w:ascii="Arial" w:cs="Arial" w:eastAsia="Arial" w:hAnsi="Arial"/>
          <w:sz w:val="22"/>
          <w:szCs w:val="22"/>
        </w:rPr>
        <w:t xml:space="preserve">They can delay the process through dispute, but not stop it permanently. Courts will ultimately order a sale if the co-ownership cannot be resolved. The question is timing and terms, not whether the sale can happen.</w:t>
      </w:r>
    </w:p>
    <w:p>
      <w:pPr>
        <w:spacing w:before="220" w:after="100"/>
      </w:pPr>
      <w:r>
        <w:rPr>
          <w:rFonts w:ascii="Arial" w:cs="Arial" w:eastAsia="Arial" w:hAnsi="Arial"/>
          <w:b/>
          <w:bCs/>
          <w:color w:val="1a3c5e"/>
          <w:sz w:val="24"/>
          <w:szCs w:val="24"/>
        </w:rPr>
        <w:t xml:space="preserve">What if my ex won't sign the sale documents?</w:t>
      </w:r>
    </w:p>
    <w:p>
      <w:pPr>
        <w:spacing w:before="80" w:after="80"/>
      </w:pPr>
      <w:r>
        <w:rPr>
          <w:rFonts w:ascii="Arial" w:cs="Arial" w:eastAsia="Arial" w:hAnsi="Arial"/>
          <w:sz w:val="22"/>
          <w:szCs w:val="22"/>
        </w:rPr>
        <w:t xml:space="preserve">Courts can order that a solicitor or other party sign on their behalf if they refuse to cooperate. The court's powers are broad enough to complete a sale without one party's active cooperation.</w:t>
      </w:r>
    </w:p>
    <w:p>
      <w:pPr>
        <w:spacing w:before="220" w:after="100"/>
      </w:pPr>
      <w:r>
        <w:rPr>
          <w:rFonts w:ascii="Arial" w:cs="Arial" w:eastAsia="Arial" w:hAnsi="Arial"/>
          <w:b/>
          <w:bCs/>
          <w:color w:val="1a3c5e"/>
          <w:sz w:val="24"/>
          <w:szCs w:val="24"/>
        </w:rPr>
        <w:t xml:space="preserve">How long does a forced sale take through court?</w:t>
      </w:r>
    </w:p>
    <w:p>
      <w:pPr>
        <w:spacing w:before="80" w:after="80"/>
      </w:pPr>
      <w:r>
        <w:rPr>
          <w:rFonts w:ascii="Arial" w:cs="Arial" w:eastAsia="Arial" w:hAnsi="Arial"/>
          <w:sz w:val="22"/>
          <w:szCs w:val="22"/>
        </w:rPr>
        <w:t xml:space="preserve">From filing to sale completion: typically 6-18 months depending on court delays and the parties' cooperation. An immediate sale ordered at a hearing can still take 3-6 months to complete due to the conveyancing process.</w:t>
      </w:r>
    </w:p>
    <w:p>
      <w:pPr>
        <w:spacing w:before="220" w:after="100"/>
      </w:pPr>
      <w:r>
        <w:rPr>
          <w:rFonts w:ascii="Arial" w:cs="Arial" w:eastAsia="Arial" w:hAnsi="Arial"/>
          <w:b/>
          <w:bCs/>
          <w:color w:val="1a3c5e"/>
          <w:sz w:val="24"/>
          <w:szCs w:val="24"/>
        </w:rPr>
        <w:t xml:space="preserve">Can I force a sale if the mortgage is in negative equity?</w:t>
      </w:r>
    </w:p>
    <w:p>
      <w:pPr>
        <w:spacing w:before="80" w:after="80"/>
      </w:pPr>
      <w:r>
        <w:rPr>
          <w:rFonts w:ascii="Arial" w:cs="Arial" w:eastAsia="Arial" w:hAnsi="Arial"/>
          <w:sz w:val="22"/>
          <w:szCs w:val="22"/>
        </w:rPr>
        <w:t xml:space="preserve">Yes, but both parties will remain liable for any shortfall to the lender. Courts can still order the sale but cannot eliminate the negative equity — both parties will need to address the remaining debt.</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Who Pays the Mortgage During Divorce UK? A Practical Guide</w:t>
      </w:r>
    </w:p>
    <w:p>
      <w:pPr>
        <w:spacing w:before="80" w:after="80"/>
      </w:pPr>
      <w:r>
        <w:rPr>
          <w:rFonts w:ascii="Arial" w:cs="Arial" w:eastAsia="Arial" w:hAnsi="Arial"/>
          <w:sz w:val="22"/>
          <w:szCs w:val="22"/>
        </w:rPr>
        <w:t xml:space="preserve">Who pays the mortgage during divorce UK is one of the most immediate practical questions people face when a marriage ends. The legal answer is clear: both parties remain jointly liable to the lender until the mortgage is transferred or redeemed. The practical answer is more nuanced — and getting this wrong can have serious consequences for your credit record, your housing security, and your overall financial settlement.</w:t>
      </w:r>
    </w:p>
    <w:p>
      <w:pPr>
        <w:pStyle w:val="Heading2"/>
        <w:spacing w:before="300" w:after="140"/>
      </w:pPr>
      <w:r>
        <w:rPr>
          <w:rFonts w:ascii="Arial" w:cs="Arial" w:eastAsia="Arial" w:hAnsi="Arial"/>
          <w:b/>
          <w:bCs/>
          <w:color w:val="2563a8"/>
          <w:sz w:val="28"/>
          <w:szCs w:val="28"/>
        </w:rPr>
        <w:t xml:space="preserve">Your Joint Legal Obligation to the Lender</w:t>
      </w:r>
    </w:p>
    <w:p>
      <w:pPr>
        <w:spacing w:before="80" w:after="80"/>
      </w:pPr>
      <w:r>
        <w:rPr>
          <w:rFonts w:ascii="Arial" w:cs="Arial" w:eastAsia="Arial" w:hAnsi="Arial"/>
          <w:sz w:val="22"/>
          <w:szCs w:val="22"/>
        </w:rPr>
        <w:t xml:space="preserve">If both names are on the mortgage, both parties are jointly and severally liable for every monthly payment. The lender does not care about your separation or divorce proceedings — if payments are missed, both parties' credit records are affected, and the lender can pursue either of you for the full amount.</w:t>
      </w:r>
    </w:p>
    <w:p>
      <w:pPr>
        <w:spacing w:before="80" w:after="80"/>
      </w:pPr>
      <w:r>
        <w:rPr>
          <w:rFonts w:ascii="Arial" w:cs="Arial" w:eastAsia="Arial" w:hAnsi="Arial"/>
          <w:sz w:val="22"/>
          <w:szCs w:val="22"/>
        </w:rPr>
        <w:t xml:space="preserve">This is why it is essential to have a clear arrangement about mortgage payments from the very start of the separation — not something to leave to chance or assume the other party will handle.</w:t>
      </w:r>
    </w:p>
    <w:p>
      <w:pPr>
        <w:pStyle w:val="Heading2"/>
        <w:spacing w:before="300" w:after="140"/>
      </w:pPr>
      <w:r>
        <w:rPr>
          <w:rFonts w:ascii="Arial" w:cs="Arial" w:eastAsia="Arial" w:hAnsi="Arial"/>
          <w:b/>
          <w:bCs/>
          <w:color w:val="2563a8"/>
          <w:sz w:val="28"/>
          <w:szCs w:val="28"/>
        </w:rPr>
        <w:t xml:space="preserve">The Most Common Arrangements During Divorce</w:t>
      </w:r>
    </w:p>
    <w:p>
      <w:pPr>
        <w:spacing w:before="220" w:after="100"/>
      </w:pPr>
      <w:r>
        <w:rPr>
          <w:rFonts w:ascii="Arial" w:cs="Arial" w:eastAsia="Arial" w:hAnsi="Arial"/>
          <w:b/>
          <w:bCs/>
          <w:color w:val="1a3c5e"/>
          <w:sz w:val="24"/>
          <w:szCs w:val="24"/>
        </w:rPr>
        <w:t xml:space="preserve">Option A: The party staying in the property pays the full mortgage</w:t>
      </w:r>
    </w:p>
    <w:p>
      <w:pPr>
        <w:spacing w:before="80" w:after="80"/>
      </w:pPr>
      <w:r>
        <w:rPr>
          <w:rFonts w:ascii="Arial" w:cs="Arial" w:eastAsia="Arial" w:hAnsi="Arial"/>
          <w:sz w:val="22"/>
          <w:szCs w:val="22"/>
        </w:rPr>
        <w:t xml:space="preserve">Most common where one party remains in the family home. The resident party pays the full mortgage from their own income. This is often offset in the financial settlement — the resident party's larger contribution to mortgage payments may be taken into account when dividing equity or assets.</w:t>
      </w:r>
    </w:p>
    <w:p>
      <w:pPr>
        <w:spacing w:before="220" w:after="100"/>
      </w:pPr>
      <w:r>
        <w:rPr>
          <w:rFonts w:ascii="Arial" w:cs="Arial" w:eastAsia="Arial" w:hAnsi="Arial"/>
          <w:b/>
          <w:bCs/>
          <w:color w:val="1a3c5e"/>
          <w:sz w:val="24"/>
          <w:szCs w:val="24"/>
        </w:rPr>
        <w:t xml:space="preserve">Option B: Both parties contribute proportionally</w:t>
      </w:r>
    </w:p>
    <w:p>
      <w:pPr>
        <w:spacing w:before="80" w:after="80"/>
      </w:pPr>
      <w:r>
        <w:rPr>
          <w:rFonts w:ascii="Arial" w:cs="Arial" w:eastAsia="Arial" w:hAnsi="Arial"/>
          <w:sz w:val="22"/>
          <w:szCs w:val="22"/>
        </w:rPr>
        <w:t xml:space="preserve">Both parties pay a share of the mortgage from their respective incomes. This is more common where both parties are in relatively similar financial positions or where neither can afford the full mortgage alone. The arrangement should be documented in writing.</w:t>
      </w:r>
    </w:p>
    <w:p>
      <w:pPr>
        <w:spacing w:before="220" w:after="100"/>
      </w:pPr>
      <w:r>
        <w:rPr>
          <w:rFonts w:ascii="Arial" w:cs="Arial" w:eastAsia="Arial" w:hAnsi="Arial"/>
          <w:b/>
          <w:bCs/>
          <w:color w:val="1a3c5e"/>
          <w:sz w:val="24"/>
          <w:szCs w:val="24"/>
        </w:rPr>
        <w:t xml:space="preserve">Option C: The court makes an interim maintenance order covering the mortgage</w:t>
      </w:r>
    </w:p>
    <w:p>
      <w:pPr>
        <w:spacing w:before="80" w:after="80"/>
      </w:pPr>
      <w:r>
        <w:rPr>
          <w:rFonts w:ascii="Arial" w:cs="Arial" w:eastAsia="Arial" w:hAnsi="Arial"/>
          <w:sz w:val="22"/>
          <w:szCs w:val="22"/>
        </w:rPr>
        <w:t xml:space="preserve">If parties cannot agree who pays, the court can make a maintenance pending suit order (or an interim financial order) requiring one party to pay the mortgage as part of their financial obligations during proceedings. This is a useful remedy if the resident party cannot afford the mortgage and the other party has the means to contribute.</w:t>
      </w:r>
    </w:p>
    <w:p>
      <w:pPr>
        <w:pStyle w:val="Heading2"/>
        <w:spacing w:before="300" w:after="140"/>
      </w:pPr>
      <w:r>
        <w:rPr>
          <w:rFonts w:ascii="Arial" w:cs="Arial" w:eastAsia="Arial" w:hAnsi="Arial"/>
          <w:b/>
          <w:bCs/>
          <w:color w:val="2563a8"/>
          <w:sz w:val="28"/>
          <w:szCs w:val="28"/>
        </w:rPr>
        <w:t xml:space="preserve">Why You Should Keep Records of Every Payment</w:t>
      </w:r>
    </w:p>
    <w:p>
      <w:pPr>
        <w:spacing w:before="80" w:after="80"/>
      </w:pPr>
      <w:r>
        <w:rPr>
          <w:rFonts w:ascii="Arial" w:cs="Arial" w:eastAsia="Arial" w:hAnsi="Arial"/>
          <w:sz w:val="22"/>
          <w:szCs w:val="22"/>
        </w:rPr>
        <w:t xml:space="preserve">Mortgage payments made by one party that go beyond their agreed obligation can be relevant to the overall financial settlement. For example, if you remained in the family home and paid the full mortgage for two years while your divorce was ongoing, that contribution may be taken into account when calculating your share of the equity. Keep:</w:t>
      </w:r>
    </w:p>
    <w:p>
      <w:pPr>
        <w:pStyle w:val="ListParagraph"/>
        <w:numPr>
          <w:ilvl w:val="0"/>
          <w:numId w:val="2"/>
        </w:numPr>
        <w:spacing w:before="60" w:after="60"/>
      </w:pPr>
      <w:r>
        <w:rPr>
          <w:rFonts w:ascii="Arial" w:cs="Arial" w:eastAsia="Arial" w:hAnsi="Arial"/>
          <w:sz w:val="22"/>
          <w:szCs w:val="22"/>
        </w:rPr>
        <w:t xml:space="preserve">Bank statements showing every mortgage payment made</w:t>
      </w:r>
    </w:p>
    <w:p>
      <w:pPr>
        <w:pStyle w:val="ListParagraph"/>
        <w:numPr>
          <w:ilvl w:val="0"/>
          <w:numId w:val="2"/>
        </w:numPr>
        <w:spacing w:before="60" w:after="60"/>
      </w:pPr>
      <w:r>
        <w:rPr>
          <w:rFonts w:ascii="Arial" w:cs="Arial" w:eastAsia="Arial" w:hAnsi="Arial"/>
          <w:sz w:val="22"/>
          <w:szCs w:val="22"/>
        </w:rPr>
        <w:t xml:space="preserve">A clear record of who paid what and when</w:t>
      </w:r>
    </w:p>
    <w:p>
      <w:pPr>
        <w:pStyle w:val="ListParagraph"/>
        <w:numPr>
          <w:ilvl w:val="0"/>
          <w:numId w:val="2"/>
        </w:numPr>
        <w:spacing w:before="60" w:after="60"/>
      </w:pPr>
      <w:r>
        <w:rPr>
          <w:rFonts w:ascii="Arial" w:cs="Arial" w:eastAsia="Arial" w:hAnsi="Arial"/>
          <w:sz w:val="22"/>
          <w:szCs w:val="22"/>
        </w:rPr>
        <w:t xml:space="preserve">Any written agreements about contributions between the parties</w:t>
      </w:r>
    </w:p>
    <w:p>
      <w:pPr>
        <w:pStyle w:val="Heading2"/>
        <w:spacing w:before="300" w:after="140"/>
      </w:pPr>
      <w:r>
        <w:rPr>
          <w:rFonts w:ascii="Arial" w:cs="Arial" w:eastAsia="Arial" w:hAnsi="Arial"/>
          <w:b/>
          <w:bCs/>
          <w:color w:val="2563a8"/>
          <w:sz w:val="28"/>
          <w:szCs w:val="28"/>
        </w:rPr>
        <w:t xml:space="preserve">What if the Non-Resident Party Stops Paying?</w:t>
      </w:r>
    </w:p>
    <w:p>
      <w:pPr>
        <w:spacing w:before="80" w:after="80"/>
      </w:pPr>
      <w:r>
        <w:rPr>
          <w:rFonts w:ascii="Arial" w:cs="Arial" w:eastAsia="Arial" w:hAnsi="Arial"/>
          <w:sz w:val="22"/>
          <w:szCs w:val="22"/>
        </w:rPr>
        <w:t xml:space="preserve">If your ex-spouse was contributing to the mortgage and stops, act immediately:</w:t>
      </w:r>
    </w:p>
    <w:p>
      <w:pPr>
        <w:pStyle w:val="ListParagraph"/>
        <w:numPr>
          <w:ilvl w:val="0"/>
          <w:numId w:val="2"/>
        </w:numPr>
        <w:spacing w:before="60" w:after="60"/>
      </w:pPr>
      <w:r>
        <w:rPr>
          <w:rFonts w:ascii="Arial" w:cs="Arial" w:eastAsia="Arial" w:hAnsi="Arial"/>
          <w:sz w:val="22"/>
          <w:szCs w:val="22"/>
        </w:rPr>
        <w:t xml:space="preserve">Contact your lender to explain the situation — many have processes for customers going through separation</w:t>
      </w:r>
    </w:p>
    <w:p>
      <w:pPr>
        <w:pStyle w:val="ListParagraph"/>
        <w:numPr>
          <w:ilvl w:val="0"/>
          <w:numId w:val="2"/>
        </w:numPr>
        <w:spacing w:before="60" w:after="60"/>
      </w:pPr>
      <w:r>
        <w:rPr>
          <w:rFonts w:ascii="Arial" w:cs="Arial" w:eastAsia="Arial" w:hAnsi="Arial"/>
          <w:sz w:val="22"/>
          <w:szCs w:val="22"/>
        </w:rPr>
        <w:t xml:space="preserve">Consider paying the full amount yourself to protect your credit record and home</w:t>
      </w:r>
    </w:p>
    <w:p>
      <w:pPr>
        <w:pStyle w:val="ListParagraph"/>
        <w:numPr>
          <w:ilvl w:val="0"/>
          <w:numId w:val="2"/>
        </w:numPr>
        <w:spacing w:before="60" w:after="60"/>
      </w:pPr>
      <w:r>
        <w:rPr>
          <w:rFonts w:ascii="Arial" w:cs="Arial" w:eastAsia="Arial" w:hAnsi="Arial"/>
          <w:sz w:val="22"/>
          <w:szCs w:val="22"/>
        </w:rPr>
        <w:t xml:space="preserve">Apply to court for an interim order requiring your spouse to contribute</w:t>
      </w:r>
    </w:p>
    <w:p>
      <w:pPr>
        <w:pStyle w:val="ListParagraph"/>
        <w:numPr>
          <w:ilvl w:val="0"/>
          <w:numId w:val="2"/>
        </w:numPr>
        <w:spacing w:before="60" w:after="60"/>
      </w:pPr>
      <w:r>
        <w:rPr>
          <w:rFonts w:ascii="Arial" w:cs="Arial" w:eastAsia="Arial" w:hAnsi="Arial"/>
          <w:sz w:val="22"/>
          <w:szCs w:val="22"/>
        </w:rPr>
        <w:t xml:space="preserve">Document every missed payment — this becomes relevant to the financial settlement</w:t>
      </w:r>
    </w:p>
    <w:p>
      <w:pPr>
        <w:spacing w:before="80" w:after="80"/>
      </w:pPr>
      <w:r>
        <w:rPr>
          <w:rFonts w:ascii="Arial" w:cs="Arial" w:eastAsia="Arial" w:hAnsi="Arial"/>
          <w:sz w:val="22"/>
          <w:szCs w:val="22"/>
        </w:rPr>
        <w:t xml:space="preserve">Missing mortgage payments not only damages your credit record but creates arrears that must be cleared from the sale proceeds or settlement — reducing the equity available to both parties.</w:t>
      </w:r>
    </w:p>
    <w:p>
      <w:pPr>
        <w:pStyle w:val="Heading2"/>
        <w:spacing w:before="300" w:after="140"/>
      </w:pPr>
      <w:r>
        <w:rPr>
          <w:rFonts w:ascii="Arial" w:cs="Arial" w:eastAsia="Arial" w:hAnsi="Arial"/>
          <w:b/>
          <w:bCs/>
          <w:color w:val="2563a8"/>
          <w:sz w:val="28"/>
          <w:szCs w:val="28"/>
        </w:rPr>
        <w:t xml:space="preserve">Using a Divorce Financial Settlement Calculator to Model Costs</w:t>
      </w:r>
    </w:p>
    <w:p>
      <w:pPr>
        <w:spacing w:before="80" w:after="80"/>
      </w:pPr>
      <w:r>
        <w:rPr>
          <w:rFonts w:ascii="Arial" w:cs="Arial" w:eastAsia="Arial" w:hAnsi="Arial"/>
          <w:sz w:val="22"/>
          <w:szCs w:val="22"/>
        </w:rPr>
        <w:t xml:space="preserve">The cost of carrying the mortgage during the divorce period is a real financial variable. A divorce financial settlement calculator that accounts for ongoing costs — including mortgage contributions, maintenance payments, and household bills — helps you understand the full financial picture, not just the value of assets at a single point in time.</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Both parties remain jointly liable for the mortgage to the lender throughout the divorce</w:t>
      </w:r>
    </w:p>
    <w:p>
      <w:pPr>
        <w:pStyle w:val="ListParagraph"/>
        <w:numPr>
          <w:ilvl w:val="0"/>
          <w:numId w:val="2"/>
        </w:numPr>
        <w:spacing w:before="60" w:after="60"/>
      </w:pPr>
      <w:r>
        <w:rPr>
          <w:rFonts w:ascii="Arial" w:cs="Arial" w:eastAsia="Arial" w:hAnsi="Arial"/>
          <w:sz w:val="22"/>
          <w:szCs w:val="22"/>
        </w:rPr>
        <w:t xml:space="preserve">Missing payments damages both parties' credit records</w:t>
      </w:r>
    </w:p>
    <w:p>
      <w:pPr>
        <w:pStyle w:val="ListParagraph"/>
        <w:numPr>
          <w:ilvl w:val="0"/>
          <w:numId w:val="2"/>
        </w:numPr>
        <w:spacing w:before="60" w:after="60"/>
      </w:pPr>
      <w:r>
        <w:rPr>
          <w:rFonts w:ascii="Arial" w:cs="Arial" w:eastAsia="Arial" w:hAnsi="Arial"/>
          <w:sz w:val="22"/>
          <w:szCs w:val="22"/>
        </w:rPr>
        <w:t xml:space="preserve">The most common arrangement is for the resident party to pay the full mortgage</w:t>
      </w:r>
    </w:p>
    <w:p>
      <w:pPr>
        <w:pStyle w:val="ListParagraph"/>
        <w:numPr>
          <w:ilvl w:val="0"/>
          <w:numId w:val="2"/>
        </w:numPr>
        <w:spacing w:before="60" w:after="60"/>
      </w:pPr>
      <w:r>
        <w:rPr>
          <w:rFonts w:ascii="Arial" w:cs="Arial" w:eastAsia="Arial" w:hAnsi="Arial"/>
          <w:sz w:val="22"/>
          <w:szCs w:val="22"/>
        </w:rPr>
        <w:t xml:space="preserve">Courts can make interim orders requiring one party to contribute if agreement is not reached</w:t>
      </w:r>
    </w:p>
    <w:p>
      <w:pPr>
        <w:pStyle w:val="ListParagraph"/>
        <w:numPr>
          <w:ilvl w:val="0"/>
          <w:numId w:val="2"/>
        </w:numPr>
        <w:spacing w:before="60" w:after="60"/>
      </w:pPr>
      <w:r>
        <w:rPr>
          <w:rFonts w:ascii="Arial" w:cs="Arial" w:eastAsia="Arial" w:hAnsi="Arial"/>
          <w:sz w:val="22"/>
          <w:szCs w:val="22"/>
        </w:rPr>
        <w:t xml:space="preserve">Keep records of every payment — they may be relevant to your final settlement</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I ask my lender for a payment holiday during divorce?</w:t>
      </w:r>
    </w:p>
    <w:p>
      <w:pPr>
        <w:spacing w:before="80" w:after="80"/>
      </w:pPr>
      <w:r>
        <w:rPr>
          <w:rFonts w:ascii="Arial" w:cs="Arial" w:eastAsia="Arial" w:hAnsi="Arial"/>
          <w:sz w:val="22"/>
          <w:szCs w:val="22"/>
        </w:rPr>
        <w:t xml:space="preserve">Some lenders offer mortgage payment deferrals — these accumulate interest and extend your mortgage term. They are not a solution to ongoing non-payment and should only be used in genuine short-term hardship. Contact your lender as soon as possible.</w:t>
      </w:r>
    </w:p>
    <w:p>
      <w:pPr>
        <w:spacing w:before="220" w:after="100"/>
      </w:pPr>
      <w:r>
        <w:rPr>
          <w:rFonts w:ascii="Arial" w:cs="Arial" w:eastAsia="Arial" w:hAnsi="Arial"/>
          <w:b/>
          <w:bCs/>
          <w:color w:val="1a3c5e"/>
          <w:sz w:val="24"/>
          <w:szCs w:val="24"/>
        </w:rPr>
        <w:t xml:space="preserve">What if I cannot afford the full mortgage on my own?</w:t>
      </w:r>
    </w:p>
    <w:p>
      <w:pPr>
        <w:spacing w:before="80" w:after="80"/>
      </w:pPr>
      <w:r>
        <w:rPr>
          <w:rFonts w:ascii="Arial" w:cs="Arial" w:eastAsia="Arial" w:hAnsi="Arial"/>
          <w:sz w:val="22"/>
          <w:szCs w:val="22"/>
        </w:rPr>
        <w:t xml:space="preserve">Seek legal advice immediately. Options include applying for an interim maintenance order, negotiating a contribution from your ex, contacting the lender, or — if genuinely unaffordable — agreeing to sell the property earlier than originally planned.</w:t>
      </w:r>
    </w:p>
    <w:p>
      <w:pPr>
        <w:spacing w:before="220" w:after="100"/>
      </w:pPr>
      <w:r>
        <w:rPr>
          <w:rFonts w:ascii="Arial" w:cs="Arial" w:eastAsia="Arial" w:hAnsi="Arial"/>
          <w:b/>
          <w:bCs/>
          <w:color w:val="1a3c5e"/>
          <w:sz w:val="24"/>
          <w:szCs w:val="24"/>
        </w:rPr>
        <w:t xml:space="preserve">Does paying the mortgage alone entitle me to a larger equity share?</w:t>
      </w:r>
    </w:p>
    <w:p>
      <w:pPr>
        <w:spacing w:before="80" w:after="80"/>
      </w:pPr>
      <w:r>
        <w:rPr>
          <w:rFonts w:ascii="Arial" w:cs="Arial" w:eastAsia="Arial" w:hAnsi="Arial"/>
          <w:sz w:val="22"/>
          <w:szCs w:val="22"/>
        </w:rPr>
        <w:t xml:space="preserve">Not automatically — but it is a factor the court considers. If you paid the full mortgage for an extended period, you have a stronger argument for a larger share of the equity or credit for those contributions in the overall settlement.</w:t>
      </w:r>
    </w:p>
    <w:p>
      <w:pPr>
        <w:spacing w:before="220" w:after="100"/>
      </w:pPr>
      <w:r>
        <w:rPr>
          <w:rFonts w:ascii="Arial" w:cs="Arial" w:eastAsia="Arial" w:hAnsi="Arial"/>
          <w:b/>
          <w:bCs/>
          <w:color w:val="1a3c5e"/>
          <w:sz w:val="24"/>
          <w:szCs w:val="24"/>
        </w:rPr>
        <w:t xml:space="preserve">Can my lender change the mortgage terms during divorce?</w:t>
      </w:r>
    </w:p>
    <w:p>
      <w:pPr>
        <w:spacing w:before="80" w:after="80"/>
      </w:pPr>
      <w:r>
        <w:rPr>
          <w:rFonts w:ascii="Arial" w:cs="Arial" w:eastAsia="Arial" w:hAnsi="Arial"/>
          <w:sz w:val="22"/>
          <w:szCs w:val="22"/>
        </w:rPr>
        <w:t xml:space="preserve">Your lender cannot unilaterally change the mortgage terms solely because of your separation. However, if you apply to remove one party from the mortgage, the lender will carry out a new affordability assessment and may offer different terms.</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What Happens to the House if Unmarried but Separating UK? Your Rights Explained</w:t>
      </w:r>
    </w:p>
    <w:p>
      <w:pPr>
        <w:spacing w:before="80" w:after="80"/>
      </w:pPr>
      <w:r>
        <w:rPr>
          <w:rFonts w:ascii="Arial" w:cs="Arial" w:eastAsia="Arial" w:hAnsi="Arial"/>
          <w:sz w:val="22"/>
          <w:szCs w:val="22"/>
        </w:rPr>
        <w:t xml:space="preserve">What happens to the house if unmarried but separating UK is an increasingly important question — nearly half of all cohabiting couples believe, incorrectly, that they have the same rights as married couples after separation. In England and Wales, there is no such thing as 'common law marriage.' Unmarried partners do not have the same automatic rights to the family home as divorcing spouses. Your rights depend on legal ownership and, where that is disputed, on property law principles.</w:t>
      </w:r>
    </w:p>
    <w:p>
      <w:pPr>
        <w:pStyle w:val="Heading2"/>
        <w:spacing w:before="300" w:after="140"/>
      </w:pPr>
      <w:r>
        <w:rPr>
          <w:rFonts w:ascii="Arial" w:cs="Arial" w:eastAsia="Arial" w:hAnsi="Arial"/>
          <w:b/>
          <w:bCs/>
          <w:color w:val="2563a8"/>
          <w:sz w:val="28"/>
          <w:szCs w:val="28"/>
        </w:rPr>
        <w:t xml:space="preserve">The Critical Difference Between Married and Unmarried Couples</w:t>
      </w:r>
    </w:p>
    <w:p>
      <w:pPr>
        <w:spacing w:before="80" w:after="80"/>
      </w:pPr>
      <w:r>
        <w:rPr>
          <w:rFonts w:ascii="Arial" w:cs="Arial" w:eastAsia="Arial" w:hAnsi="Arial"/>
          <w:sz w:val="22"/>
          <w:szCs w:val="22"/>
        </w:rPr>
        <w:t xml:space="preserve">When a married couple divorces, the court has wide powers to divide all matrimonial assets — including property — based on what is fair. The court can override legal ownership to achieve a just outcome.</w:t>
      </w:r>
    </w:p>
    <w:p>
      <w:pPr>
        <w:spacing w:before="80" w:after="80"/>
      </w:pPr>
      <w:r>
        <w:rPr>
          <w:rFonts w:ascii="Arial" w:cs="Arial" w:eastAsia="Arial" w:hAnsi="Arial"/>
          <w:sz w:val="22"/>
          <w:szCs w:val="22"/>
        </w:rPr>
        <w:t xml:space="preserve">For unmarried couples, there is no equivalent power. Courts cannot simply divide property on the basis of fairness. Your rights are determined by who legally owns the property and what legal or beneficial interest you can establish. This distinction has significant and sometimes shocking practical consequences.</w:t>
      </w:r>
    </w:p>
    <w:p>
      <w:pPr>
        <w:pStyle w:val="Heading2"/>
        <w:spacing w:before="300" w:after="140"/>
      </w:pPr>
      <w:r>
        <w:rPr>
          <w:rFonts w:ascii="Arial" w:cs="Arial" w:eastAsia="Arial" w:hAnsi="Arial"/>
          <w:b/>
          <w:bCs/>
          <w:color w:val="2563a8"/>
          <w:sz w:val="28"/>
          <w:szCs w:val="28"/>
        </w:rPr>
        <w:t xml:space="preserve">If Both Names Are on the Title Deeds</w:t>
      </w:r>
    </w:p>
    <w:p>
      <w:pPr>
        <w:spacing w:before="80" w:after="80"/>
      </w:pPr>
      <w:r>
        <w:rPr>
          <w:rFonts w:ascii="Arial" w:cs="Arial" w:eastAsia="Arial" w:hAnsi="Arial"/>
          <w:sz w:val="22"/>
          <w:szCs w:val="22"/>
        </w:rPr>
        <w:t xml:space="preserve">If both parties are named on the property title at the Land Registry, both legally own the property. The property is held either as:</w:t>
      </w:r>
    </w:p>
    <w:p>
      <w:pPr>
        <w:spacing w:before="220" w:after="100"/>
      </w:pPr>
      <w:r>
        <w:rPr>
          <w:rFonts w:ascii="Arial" w:cs="Arial" w:eastAsia="Arial" w:hAnsi="Arial"/>
          <w:b/>
          <w:bCs/>
          <w:color w:val="1a3c5e"/>
          <w:sz w:val="24"/>
          <w:szCs w:val="24"/>
        </w:rPr>
        <w:t xml:space="preserve">Joint tenants</w:t>
      </w:r>
    </w:p>
    <w:p>
      <w:pPr>
        <w:spacing w:before="80" w:after="80"/>
      </w:pPr>
      <w:r>
        <w:rPr>
          <w:rFonts w:ascii="Arial" w:cs="Arial" w:eastAsia="Arial" w:hAnsi="Arial"/>
          <w:sz w:val="22"/>
          <w:szCs w:val="22"/>
        </w:rPr>
        <w:t xml:space="preserve">Both own the whole property equally. Neither can sell without the other's consent. Each party's share passes to the survivor on death. Equal division is the starting presumption on separation.</w:t>
      </w:r>
    </w:p>
    <w:p>
      <w:pPr>
        <w:spacing w:before="220" w:after="100"/>
      </w:pPr>
      <w:r>
        <w:rPr>
          <w:rFonts w:ascii="Arial" w:cs="Arial" w:eastAsia="Arial" w:hAnsi="Arial"/>
          <w:b/>
          <w:bCs/>
          <w:color w:val="1a3c5e"/>
          <w:sz w:val="24"/>
          <w:szCs w:val="24"/>
        </w:rPr>
        <w:t xml:space="preserve">Tenants in common</w:t>
      </w:r>
    </w:p>
    <w:p>
      <w:pPr>
        <w:spacing w:before="80" w:after="80"/>
      </w:pPr>
      <w:r>
        <w:rPr>
          <w:rFonts w:ascii="Arial" w:cs="Arial" w:eastAsia="Arial" w:hAnsi="Arial"/>
          <w:sz w:val="22"/>
          <w:szCs w:val="22"/>
        </w:rPr>
        <w:t xml:space="preserve">Both own a specified share — which may or may not be equal. The title register may specify the shares, or there may be a declaration of trust. Each party can leave their share in their will. On separation, each receives their recorded share.</w:t>
      </w:r>
    </w:p>
    <w:p>
      <w:pPr>
        <w:spacing w:before="80" w:after="80"/>
      </w:pPr>
      <w:r>
        <w:rPr>
          <w:rFonts w:ascii="Arial" w:cs="Arial" w:eastAsia="Arial" w:hAnsi="Arial"/>
          <w:sz w:val="22"/>
          <w:szCs w:val="22"/>
        </w:rPr>
        <w:t xml:space="preserve">If both names are on the title and no agreement can be reached, either party can apply to court for an order of sale under TOLATA 1996 — forcing the sale so each party receives their share.</w:t>
      </w:r>
    </w:p>
    <w:p>
      <w:pPr>
        <w:pStyle w:val="Heading2"/>
        <w:spacing w:before="300" w:after="140"/>
      </w:pPr>
      <w:r>
        <w:rPr>
          <w:rFonts w:ascii="Arial" w:cs="Arial" w:eastAsia="Arial" w:hAnsi="Arial"/>
          <w:b/>
          <w:bCs/>
          <w:color w:val="2563a8"/>
          <w:sz w:val="28"/>
          <w:szCs w:val="28"/>
        </w:rPr>
        <w:t xml:space="preserve">If Only One Name Is on the Title Deeds</w:t>
      </w:r>
    </w:p>
    <w:p>
      <w:pPr>
        <w:spacing w:before="80" w:after="80"/>
      </w:pPr>
      <w:r>
        <w:rPr>
          <w:rFonts w:ascii="Arial" w:cs="Arial" w:eastAsia="Arial" w:hAnsi="Arial"/>
          <w:sz w:val="22"/>
          <w:szCs w:val="22"/>
        </w:rPr>
        <w:t xml:space="preserve">If only one party is the legal owner, the other has no automatic right to any share of the property. To claim a beneficial interest, they must establish one of the following:</w:t>
      </w:r>
    </w:p>
    <w:p>
      <w:pPr>
        <w:spacing w:before="220" w:after="100"/>
      </w:pPr>
      <w:r>
        <w:rPr>
          <w:rFonts w:ascii="Arial" w:cs="Arial" w:eastAsia="Arial" w:hAnsi="Arial"/>
          <w:b/>
          <w:bCs/>
          <w:color w:val="1a3c5e"/>
          <w:sz w:val="24"/>
          <w:szCs w:val="24"/>
        </w:rPr>
        <w:t xml:space="preserve">Resulting trust</w:t>
      </w:r>
    </w:p>
    <w:p>
      <w:pPr>
        <w:spacing w:before="80" w:after="80"/>
      </w:pPr>
      <w:r>
        <w:rPr>
          <w:rFonts w:ascii="Arial" w:cs="Arial" w:eastAsia="Arial" w:hAnsi="Arial"/>
          <w:sz w:val="22"/>
          <w:szCs w:val="22"/>
        </w:rPr>
        <w:t xml:space="preserve">Where one party contributed to the purchase price or mortgage payments, they may have a beneficial interest proportional to their contribution.</w:t>
      </w:r>
    </w:p>
    <w:p>
      <w:pPr>
        <w:spacing w:before="220" w:after="100"/>
      </w:pPr>
      <w:r>
        <w:rPr>
          <w:rFonts w:ascii="Arial" w:cs="Arial" w:eastAsia="Arial" w:hAnsi="Arial"/>
          <w:b/>
          <w:bCs/>
          <w:color w:val="1a3c5e"/>
          <w:sz w:val="24"/>
          <w:szCs w:val="24"/>
        </w:rPr>
        <w:t xml:space="preserve">Constructive trust</w:t>
      </w:r>
    </w:p>
    <w:p>
      <w:pPr>
        <w:spacing w:before="80" w:after="80"/>
      </w:pPr>
      <w:r>
        <w:rPr>
          <w:rFonts w:ascii="Arial" w:cs="Arial" w:eastAsia="Arial" w:hAnsi="Arial"/>
          <w:sz w:val="22"/>
          <w:szCs w:val="22"/>
        </w:rPr>
        <w:t xml:space="preserve">Where there was a common intention between the parties that both would have a beneficial interest, and the non-owner relied on this to their detriment (for example, by contributing to improvements or giving up their own home to move in). Evidence of express discussions about ownership is critical.</w:t>
      </w:r>
    </w:p>
    <w:p>
      <w:pPr>
        <w:spacing w:before="220" w:after="100"/>
      </w:pPr>
      <w:r>
        <w:rPr>
          <w:rFonts w:ascii="Arial" w:cs="Arial" w:eastAsia="Arial" w:hAnsi="Arial"/>
          <w:b/>
          <w:bCs/>
          <w:color w:val="1a3c5e"/>
          <w:sz w:val="24"/>
          <w:szCs w:val="24"/>
        </w:rPr>
        <w:t xml:space="preserve">Proprietary estoppel</w:t>
      </w:r>
    </w:p>
    <w:p>
      <w:pPr>
        <w:spacing w:before="80" w:after="80"/>
      </w:pPr>
      <w:r>
        <w:rPr>
          <w:rFonts w:ascii="Arial" w:cs="Arial" w:eastAsia="Arial" w:hAnsi="Arial"/>
          <w:sz w:val="22"/>
          <w:szCs w:val="22"/>
        </w:rPr>
        <w:t xml:space="preserve">Where a promise or representation was made about ownership rights, and the other party acted to their detriment in reliance on that promise.</w:t>
      </w:r>
    </w:p>
    <w:p>
      <w:pPr>
        <w:spacing w:before="80" w:after="80"/>
      </w:pPr>
      <w:r>
        <w:rPr>
          <w:rFonts w:ascii="Arial" w:cs="Arial" w:eastAsia="Arial" w:hAnsi="Arial"/>
          <w:sz w:val="22"/>
          <w:szCs w:val="22"/>
        </w:rPr>
        <w:t xml:space="preserve">These claims are legally complex, expensive, and uncertain. Establishing a beneficial interest requires strong evidence — financial records, communications about ownership, or witness testimony about discussions. Taking early legal advice is essential.</w:t>
      </w:r>
    </w:p>
    <w:p>
      <w:pPr>
        <w:pStyle w:val="Heading2"/>
        <w:spacing w:before="300" w:after="140"/>
      </w:pPr>
      <w:r>
        <w:rPr>
          <w:rFonts w:ascii="Arial" w:cs="Arial" w:eastAsia="Arial" w:hAnsi="Arial"/>
          <w:b/>
          <w:bCs/>
          <w:color w:val="2563a8"/>
          <w:sz w:val="28"/>
          <w:szCs w:val="28"/>
        </w:rPr>
        <w:t xml:space="preserve">Children and the Unmarried Couple's Home</w:t>
      </w:r>
    </w:p>
    <w:p>
      <w:pPr>
        <w:spacing w:before="80" w:after="80"/>
      </w:pPr>
      <w:r>
        <w:rPr>
          <w:rFonts w:ascii="Arial" w:cs="Arial" w:eastAsia="Arial" w:hAnsi="Arial"/>
          <w:sz w:val="22"/>
          <w:szCs w:val="22"/>
        </w:rPr>
        <w:t xml:space="preserve">For unmarried parents, Schedule 1 of the Children Act 1989 allows a court to order that the primary carer and children can remain in a property — even if it is owned solely by the other parent — until the children reach adulthood. The property then reverts to the legal owner. This is a limited but important protection specifically for the children's benefit.</w:t>
      </w:r>
    </w:p>
    <w:p>
      <w:pPr>
        <w:pStyle w:val="Heading2"/>
        <w:spacing w:before="300" w:after="140"/>
      </w:pPr>
      <w:r>
        <w:rPr>
          <w:rFonts w:ascii="Arial" w:cs="Arial" w:eastAsia="Arial" w:hAnsi="Arial"/>
          <w:b/>
          <w:bCs/>
          <w:color w:val="2563a8"/>
          <w:sz w:val="28"/>
          <w:szCs w:val="28"/>
        </w:rPr>
        <w:t xml:space="preserve">What Cohabiting Couples Should Do Immediately on Separation</w:t>
      </w:r>
    </w:p>
    <w:p>
      <w:pPr>
        <w:pStyle w:val="ListParagraph"/>
        <w:numPr>
          <w:ilvl w:val="0"/>
          <w:numId w:val="2"/>
        </w:numPr>
        <w:spacing w:before="60" w:after="60"/>
      </w:pPr>
      <w:r>
        <w:rPr>
          <w:rFonts w:ascii="Arial" w:cs="Arial" w:eastAsia="Arial" w:hAnsi="Arial"/>
          <w:sz w:val="22"/>
          <w:szCs w:val="22"/>
        </w:rPr>
        <w:t xml:space="preserve">Identify who is on the title deeds — check Land Registry records</w:t>
      </w:r>
    </w:p>
    <w:p>
      <w:pPr>
        <w:pStyle w:val="ListParagraph"/>
        <w:numPr>
          <w:ilvl w:val="0"/>
          <w:numId w:val="2"/>
        </w:numPr>
        <w:spacing w:before="60" w:after="60"/>
      </w:pPr>
      <w:r>
        <w:rPr>
          <w:rFonts w:ascii="Arial" w:cs="Arial" w:eastAsia="Arial" w:hAnsi="Arial"/>
          <w:sz w:val="22"/>
          <w:szCs w:val="22"/>
        </w:rPr>
        <w:t xml:space="preserve">Consider whether there is a declaration of trust or cohabitation agreement in place</w:t>
      </w:r>
    </w:p>
    <w:p>
      <w:pPr>
        <w:pStyle w:val="ListParagraph"/>
        <w:numPr>
          <w:ilvl w:val="0"/>
          <w:numId w:val="2"/>
        </w:numPr>
        <w:spacing w:before="60" w:after="60"/>
      </w:pPr>
      <w:r>
        <w:rPr>
          <w:rFonts w:ascii="Arial" w:cs="Arial" w:eastAsia="Arial" w:hAnsi="Arial"/>
          <w:sz w:val="22"/>
          <w:szCs w:val="22"/>
        </w:rPr>
        <w:t xml:space="preserve">Gather evidence of financial contributions to the property purchase and mortgage</w:t>
      </w:r>
    </w:p>
    <w:p>
      <w:pPr>
        <w:pStyle w:val="ListParagraph"/>
        <w:numPr>
          <w:ilvl w:val="0"/>
          <w:numId w:val="2"/>
        </w:numPr>
        <w:spacing w:before="60" w:after="60"/>
      </w:pPr>
      <w:r>
        <w:rPr>
          <w:rFonts w:ascii="Arial" w:cs="Arial" w:eastAsia="Arial" w:hAnsi="Arial"/>
          <w:sz w:val="22"/>
          <w:szCs w:val="22"/>
        </w:rPr>
        <w:t xml:space="preserve">Obtain specialist legal advice about claiming a beneficial interest if your name is not on the title</w:t>
      </w:r>
    </w:p>
    <w:p>
      <w:pPr>
        <w:pStyle w:val="ListParagraph"/>
        <w:numPr>
          <w:ilvl w:val="0"/>
          <w:numId w:val="2"/>
        </w:numPr>
        <w:spacing w:before="60" w:after="60"/>
      </w:pPr>
      <w:r>
        <w:rPr>
          <w:rFonts w:ascii="Arial" w:cs="Arial" w:eastAsia="Arial" w:hAnsi="Arial"/>
          <w:sz w:val="22"/>
          <w:szCs w:val="22"/>
        </w:rPr>
        <w:t xml:space="preserve">If both names are on the title and agreement cannot be reached, take legal advice about TOLATA proceedings</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There is no 'common law marriage' in England and Wales — unmarried partners have limited automatic rights</w:t>
      </w:r>
    </w:p>
    <w:p>
      <w:pPr>
        <w:pStyle w:val="ListParagraph"/>
        <w:numPr>
          <w:ilvl w:val="0"/>
          <w:numId w:val="2"/>
        </w:numPr>
        <w:spacing w:before="60" w:after="60"/>
      </w:pPr>
      <w:r>
        <w:rPr>
          <w:rFonts w:ascii="Arial" w:cs="Arial" w:eastAsia="Arial" w:hAnsi="Arial"/>
          <w:sz w:val="22"/>
          <w:szCs w:val="22"/>
        </w:rPr>
        <w:t xml:space="preserve">Rights to the property depend on legal ownership recorded at the Land Registry</w:t>
      </w:r>
    </w:p>
    <w:p>
      <w:pPr>
        <w:pStyle w:val="ListParagraph"/>
        <w:numPr>
          <w:ilvl w:val="0"/>
          <w:numId w:val="2"/>
        </w:numPr>
        <w:spacing w:before="60" w:after="60"/>
      </w:pPr>
      <w:r>
        <w:rPr>
          <w:rFonts w:ascii="Arial" w:cs="Arial" w:eastAsia="Arial" w:hAnsi="Arial"/>
          <w:sz w:val="22"/>
          <w:szCs w:val="22"/>
        </w:rPr>
        <w:t xml:space="preserve">A non-owning partner may establish a beneficial interest through trust law — but this requires strong evidence</w:t>
      </w:r>
    </w:p>
    <w:p>
      <w:pPr>
        <w:pStyle w:val="ListParagraph"/>
        <w:numPr>
          <w:ilvl w:val="0"/>
          <w:numId w:val="2"/>
        </w:numPr>
        <w:spacing w:before="60" w:after="60"/>
      </w:pPr>
      <w:r>
        <w:rPr>
          <w:rFonts w:ascii="Arial" w:cs="Arial" w:eastAsia="Arial" w:hAnsi="Arial"/>
          <w:sz w:val="22"/>
          <w:szCs w:val="22"/>
        </w:rPr>
        <w:t xml:space="preserve">Children's needs can provide some housing protection through Schedule 1 Children Act 1989</w:t>
      </w:r>
    </w:p>
    <w:p>
      <w:pPr>
        <w:pStyle w:val="ListParagraph"/>
        <w:numPr>
          <w:ilvl w:val="0"/>
          <w:numId w:val="2"/>
        </w:numPr>
        <w:spacing w:before="60" w:after="60"/>
      </w:pPr>
      <w:r>
        <w:rPr>
          <w:rFonts w:ascii="Arial" w:cs="Arial" w:eastAsia="Arial" w:hAnsi="Arial"/>
          <w:sz w:val="22"/>
          <w:szCs w:val="22"/>
        </w:rPr>
        <w:t xml:space="preserve">A cohabitation agreement drafted before living together is the most effective protection</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Does paying the mortgage give me rights to the property?</w:t>
      </w:r>
    </w:p>
    <w:p>
      <w:pPr>
        <w:spacing w:before="80" w:after="80"/>
      </w:pPr>
      <w:r>
        <w:rPr>
          <w:rFonts w:ascii="Arial" w:cs="Arial" w:eastAsia="Arial" w:hAnsi="Arial"/>
          <w:sz w:val="22"/>
          <w:szCs w:val="22"/>
        </w:rPr>
        <w:t xml:space="preserve">Paying the mortgage can support a claim for a beneficial interest based on a resulting trust. However, it is not automatic — the legal analysis is complex. Keep all financial records and take legal advice.</w:t>
      </w:r>
    </w:p>
    <w:p>
      <w:pPr>
        <w:spacing w:before="220" w:after="100"/>
      </w:pPr>
      <w:r>
        <w:rPr>
          <w:rFonts w:ascii="Arial" w:cs="Arial" w:eastAsia="Arial" w:hAnsi="Arial"/>
          <w:b/>
          <w:bCs/>
          <w:color w:val="1a3c5e"/>
          <w:sz w:val="24"/>
          <w:szCs w:val="24"/>
        </w:rPr>
        <w:t xml:space="preserve">Can I claim the property if we lived together for many years?</w:t>
      </w:r>
    </w:p>
    <w:p>
      <w:pPr>
        <w:spacing w:before="80" w:after="80"/>
      </w:pPr>
      <w:r>
        <w:rPr>
          <w:rFonts w:ascii="Arial" w:cs="Arial" w:eastAsia="Arial" w:hAnsi="Arial"/>
          <w:sz w:val="22"/>
          <w:szCs w:val="22"/>
        </w:rPr>
        <w:t xml:space="preserve">Length of cohabitation does not automatically create property rights in England and Wales. Your claim must be based on legal ownership, trust law principles, or proprietary estoppel — not on the duration of the relationship.</w:t>
      </w:r>
    </w:p>
    <w:p>
      <w:pPr>
        <w:spacing w:before="220" w:after="100"/>
      </w:pPr>
      <w:r>
        <w:rPr>
          <w:rFonts w:ascii="Arial" w:cs="Arial" w:eastAsia="Arial" w:hAnsi="Arial"/>
          <w:b/>
          <w:bCs/>
          <w:color w:val="1a3c5e"/>
          <w:sz w:val="24"/>
          <w:szCs w:val="24"/>
        </w:rPr>
        <w:t xml:space="preserve">What if we had a verbal agreement about ownership?</w:t>
      </w:r>
    </w:p>
    <w:p>
      <w:pPr>
        <w:spacing w:before="80" w:after="80"/>
      </w:pPr>
      <w:r>
        <w:rPr>
          <w:rFonts w:ascii="Arial" w:cs="Arial" w:eastAsia="Arial" w:hAnsi="Arial"/>
          <w:sz w:val="22"/>
          <w:szCs w:val="22"/>
        </w:rPr>
        <w:t xml:space="preserve">Verbal agreements can form the basis of a constructive trust claim, but they are very difficult to prove. Written records — emails, texts, letters — that discuss ownership intentions are far stronger evidence.</w:t>
      </w:r>
    </w:p>
    <w:p>
      <w:pPr>
        <w:spacing w:before="220" w:after="100"/>
      </w:pPr>
      <w:r>
        <w:rPr>
          <w:rFonts w:ascii="Arial" w:cs="Arial" w:eastAsia="Arial" w:hAnsi="Arial"/>
          <w:b/>
          <w:bCs/>
          <w:color w:val="1a3c5e"/>
          <w:sz w:val="24"/>
          <w:szCs w:val="24"/>
        </w:rPr>
        <w:t xml:space="preserve">Is a cohabitation agreement legally binding?</w:t>
      </w:r>
    </w:p>
    <w:p>
      <w:pPr>
        <w:spacing w:before="80" w:after="80"/>
      </w:pPr>
      <w:r>
        <w:rPr>
          <w:rFonts w:ascii="Arial" w:cs="Arial" w:eastAsia="Arial" w:hAnsi="Arial"/>
          <w:sz w:val="22"/>
          <w:szCs w:val="22"/>
        </w:rPr>
        <w:t xml:space="preserve">A properly drafted cohabitation agreement — setting out each party's financial contributions and rights — is legally binding as a contract. It is far less expensive and uncertain than litigation and is strongly recommended for unmarried couples.</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Buying Partner Out of House Divorce UK: A Step-by-Step Guide</w:t>
      </w:r>
    </w:p>
    <w:p>
      <w:pPr>
        <w:spacing w:before="80" w:after="80"/>
      </w:pPr>
      <w:r>
        <w:rPr>
          <w:rFonts w:ascii="Arial" w:cs="Arial" w:eastAsia="Arial" w:hAnsi="Arial"/>
          <w:sz w:val="22"/>
          <w:szCs w:val="22"/>
        </w:rPr>
        <w:t xml:space="preserve">Buying a partner out of house in divorce UK is one of the most common outcomes when a couple separates and one party wants to remain in the family home. The process involves agreeing on the property's value, calculating each party's equity share, arranging finance to pay the other party out, and completing the legal transfer — all while ensuring the mortgage is transferred into the sole name of the remaining party. Done correctly, it is a clean resolution that avoids the disruption of a sale. Done incorrectly, it can lead to financial and legal problems.</w:t>
      </w:r>
    </w:p>
    <w:p>
      <w:pPr>
        <w:pStyle w:val="Heading2"/>
        <w:spacing w:before="300" w:after="140"/>
      </w:pPr>
      <w:r>
        <w:rPr>
          <w:rFonts w:ascii="Arial" w:cs="Arial" w:eastAsia="Arial" w:hAnsi="Arial"/>
          <w:b/>
          <w:bCs/>
          <w:color w:val="2563a8"/>
          <w:sz w:val="28"/>
          <w:szCs w:val="28"/>
        </w:rPr>
        <w:t xml:space="preserve">Step 1: Agree on the Property's Value</w:t>
      </w:r>
    </w:p>
    <w:p>
      <w:pPr>
        <w:spacing w:before="80" w:after="80"/>
      </w:pPr>
      <w:r>
        <w:rPr>
          <w:rFonts w:ascii="Arial" w:cs="Arial" w:eastAsia="Arial" w:hAnsi="Arial"/>
          <w:sz w:val="22"/>
          <w:szCs w:val="22"/>
        </w:rPr>
        <w:t xml:space="preserve">Before anything else, you need an agreed property value. Options include:</w:t>
      </w:r>
    </w:p>
    <w:p>
      <w:pPr>
        <w:pStyle w:val="ListParagraph"/>
        <w:numPr>
          <w:ilvl w:val="0"/>
          <w:numId w:val="2"/>
        </w:numPr>
        <w:spacing w:before="60" w:after="60"/>
      </w:pPr>
      <w:r>
        <w:rPr>
          <w:rFonts w:ascii="Arial" w:cs="Arial" w:eastAsia="Arial" w:hAnsi="Arial"/>
          <w:sz w:val="22"/>
          <w:szCs w:val="22"/>
        </w:rPr>
        <w:t xml:space="preserve">Both parties agree to instruct a single RICS-qualified surveyor for an independent valuation</w:t>
      </w:r>
    </w:p>
    <w:p>
      <w:pPr>
        <w:pStyle w:val="ListParagraph"/>
        <w:numPr>
          <w:ilvl w:val="0"/>
          <w:numId w:val="2"/>
        </w:numPr>
        <w:spacing w:before="60" w:after="60"/>
      </w:pPr>
      <w:r>
        <w:rPr>
          <w:rFonts w:ascii="Arial" w:cs="Arial" w:eastAsia="Arial" w:hAnsi="Arial"/>
          <w:sz w:val="22"/>
          <w:szCs w:val="22"/>
        </w:rPr>
        <w:t xml:space="preserve">Each party instructs their own surveyor and agrees to average the two figures</w:t>
      </w:r>
    </w:p>
    <w:p>
      <w:pPr>
        <w:pStyle w:val="ListParagraph"/>
        <w:numPr>
          <w:ilvl w:val="0"/>
          <w:numId w:val="2"/>
        </w:numPr>
        <w:spacing w:before="60" w:after="60"/>
      </w:pPr>
      <w:r>
        <w:rPr>
          <w:rFonts w:ascii="Arial" w:cs="Arial" w:eastAsia="Arial" w:hAnsi="Arial"/>
          <w:sz w:val="22"/>
          <w:szCs w:val="22"/>
        </w:rPr>
        <w:t xml:space="preserve">Both parties use up-to-date comparable sales from local estate agents as a guide</w:t>
      </w:r>
    </w:p>
    <w:p>
      <w:pPr>
        <w:spacing w:before="80" w:after="80"/>
      </w:pPr>
      <w:r>
        <w:rPr>
          <w:rFonts w:ascii="Arial" w:cs="Arial" w:eastAsia="Arial" w:hAnsi="Arial"/>
          <w:sz w:val="22"/>
          <w:szCs w:val="22"/>
        </w:rPr>
        <w:t xml:space="preserve">Disagreement on valuation is one of the most common sticking points. An independent RICS valuation is the most defensible approach and is what courts use if the matter is disputed. Using online estimates alone is not reliable for a transaction of this significance.</w:t>
      </w:r>
    </w:p>
    <w:p>
      <w:pPr>
        <w:pStyle w:val="Heading2"/>
        <w:spacing w:before="300" w:after="140"/>
      </w:pPr>
      <w:r>
        <w:rPr>
          <w:rFonts w:ascii="Arial" w:cs="Arial" w:eastAsia="Arial" w:hAnsi="Arial"/>
          <w:b/>
          <w:bCs/>
          <w:color w:val="2563a8"/>
          <w:sz w:val="28"/>
          <w:szCs w:val="28"/>
        </w:rPr>
        <w:t xml:space="preserve">Step 2: Calculate the Equity Share</w:t>
      </w:r>
    </w:p>
    <w:p>
      <w:pPr>
        <w:spacing w:before="80" w:after="80"/>
      </w:pPr>
      <w:r>
        <w:rPr>
          <w:rFonts w:ascii="Arial" w:cs="Arial" w:eastAsia="Arial" w:hAnsi="Arial"/>
          <w:sz w:val="22"/>
          <w:szCs w:val="22"/>
        </w:rPr>
        <w:t xml:space="preserve">Equity is calculated as:</w:t>
      </w:r>
    </w:p>
    <w:p>
      <w:pPr>
        <w:spacing w:before="80" w:after="80"/>
      </w:pPr>
      <w:r>
        <w:rPr>
          <w:rFonts w:ascii="Arial" w:cs="Arial" w:eastAsia="Arial" w:hAnsi="Arial"/>
          <w:sz w:val="22"/>
          <w:szCs w:val="22"/>
        </w:rPr>
        <w:t xml:space="preserve">Property value minus outstanding mortgage balance minus estimated selling costs (estate agent and conveyancing fees). The resulting equity figure is what is being divided.</w:t>
      </w:r>
    </w:p>
    <w:p>
      <w:pPr>
        <w:spacing w:before="80" w:after="80"/>
      </w:pPr>
      <w:r>
        <w:rPr>
          <w:rFonts w:ascii="Arial" w:cs="Arial" w:eastAsia="Arial" w:hAnsi="Arial"/>
          <w:sz w:val="22"/>
          <w:szCs w:val="22"/>
        </w:rPr>
        <w:t xml:space="preserve">The split of equity is determined by your financial settlement — it may be 50/50 or unequal depending on your circumstances (children's needs, income disparity, length of marriage, other assets). A divorce financial settlement calculator helps you model whether the proposed split is fair within the context of your whole settlement.</w:t>
      </w:r>
    </w:p>
    <w:p>
      <w:pPr>
        <w:pStyle w:val="Heading2"/>
        <w:spacing w:before="300" w:after="140"/>
      </w:pPr>
      <w:r>
        <w:rPr>
          <w:rFonts w:ascii="Arial" w:cs="Arial" w:eastAsia="Arial" w:hAnsi="Arial"/>
          <w:b/>
          <w:bCs/>
          <w:color w:val="2563a8"/>
          <w:sz w:val="28"/>
          <w:szCs w:val="28"/>
        </w:rPr>
        <w:t xml:space="preserve">Step 3: Raise the Funds</w:t>
      </w:r>
    </w:p>
    <w:p>
      <w:pPr>
        <w:spacing w:before="80" w:after="80"/>
      </w:pPr>
      <w:r>
        <w:rPr>
          <w:rFonts w:ascii="Arial" w:cs="Arial" w:eastAsia="Arial" w:hAnsi="Arial"/>
          <w:sz w:val="22"/>
          <w:szCs w:val="22"/>
        </w:rPr>
        <w:t xml:space="preserve">To buy your partner out, you need enough money to:</w:t>
      </w:r>
    </w:p>
    <w:p>
      <w:pPr>
        <w:pStyle w:val="ListParagraph"/>
        <w:numPr>
          <w:ilvl w:val="0"/>
          <w:numId w:val="2"/>
        </w:numPr>
        <w:spacing w:before="60" w:after="60"/>
      </w:pPr>
      <w:r>
        <w:rPr>
          <w:rFonts w:ascii="Arial" w:cs="Arial" w:eastAsia="Arial" w:hAnsi="Arial"/>
          <w:sz w:val="22"/>
          <w:szCs w:val="22"/>
        </w:rPr>
        <w:t xml:space="preserve">Pay your partner their share of the equity</w:t>
      </w:r>
    </w:p>
    <w:p>
      <w:pPr>
        <w:pStyle w:val="ListParagraph"/>
        <w:numPr>
          <w:ilvl w:val="0"/>
          <w:numId w:val="2"/>
        </w:numPr>
        <w:spacing w:before="60" w:after="60"/>
      </w:pPr>
      <w:r>
        <w:rPr>
          <w:rFonts w:ascii="Arial" w:cs="Arial" w:eastAsia="Arial" w:hAnsi="Arial"/>
          <w:sz w:val="22"/>
          <w:szCs w:val="22"/>
        </w:rPr>
        <w:t xml:space="preserve">Cover conveyancing costs (typically £1,000-£2,500)</w:t>
      </w:r>
    </w:p>
    <w:p>
      <w:pPr>
        <w:pStyle w:val="ListParagraph"/>
        <w:numPr>
          <w:ilvl w:val="0"/>
          <w:numId w:val="2"/>
        </w:numPr>
        <w:spacing w:before="60" w:after="60"/>
      </w:pPr>
      <w:r>
        <w:rPr>
          <w:rFonts w:ascii="Arial" w:cs="Arial" w:eastAsia="Arial" w:hAnsi="Arial"/>
          <w:sz w:val="22"/>
          <w:szCs w:val="22"/>
        </w:rPr>
        <w:t xml:space="preserve">Fund any Stamp Duty Land Tax, though transfers between divorcing spouses are often exempt</w:t>
      </w:r>
    </w:p>
    <w:p>
      <w:pPr>
        <w:spacing w:before="220" w:after="100"/>
      </w:pPr>
      <w:r>
        <w:rPr>
          <w:rFonts w:ascii="Arial" w:cs="Arial" w:eastAsia="Arial" w:hAnsi="Arial"/>
          <w:b/>
          <w:bCs/>
          <w:color w:val="1a3c5e"/>
          <w:sz w:val="24"/>
          <w:szCs w:val="24"/>
        </w:rPr>
        <w:t xml:space="preserve">Remortgaging</w:t>
      </w:r>
    </w:p>
    <w:p>
      <w:pPr>
        <w:spacing w:before="80" w:after="80"/>
      </w:pPr>
      <w:r>
        <w:rPr>
          <w:rFonts w:ascii="Arial" w:cs="Arial" w:eastAsia="Arial" w:hAnsi="Arial"/>
          <w:sz w:val="22"/>
          <w:szCs w:val="22"/>
        </w:rPr>
        <w:t xml:space="preserve">Most people raise the buyout funds by remortgaging — borrowing against the property's value to release their partner's equity share. This requires passing the lender's affordability assessment on a sole income. Get a mortgage in principle before agreeing to buy out your partner — it is pointless agreeing to buy out if you cannot finance it.</w:t>
      </w:r>
    </w:p>
    <w:p>
      <w:pPr>
        <w:pStyle w:val="Heading2"/>
        <w:spacing w:before="300" w:after="140"/>
      </w:pPr>
      <w:r>
        <w:rPr>
          <w:rFonts w:ascii="Arial" w:cs="Arial" w:eastAsia="Arial" w:hAnsi="Arial"/>
          <w:b/>
          <w:bCs/>
          <w:color w:val="2563a8"/>
          <w:sz w:val="28"/>
          <w:szCs w:val="28"/>
        </w:rPr>
        <w:t xml:space="preserve">Step 4: Lender Agreement (Transfer of Equity)</w:t>
      </w:r>
    </w:p>
    <w:p>
      <w:pPr>
        <w:spacing w:before="80" w:after="80"/>
      </w:pPr>
      <w:r>
        <w:rPr>
          <w:rFonts w:ascii="Arial" w:cs="Arial" w:eastAsia="Arial" w:hAnsi="Arial"/>
          <w:sz w:val="22"/>
          <w:szCs w:val="22"/>
        </w:rPr>
        <w:t xml:space="preserve">The existing lender must agree to release your partner from the mortgage and accept the transfer into your sole name. This is a separate process from the property transfer — you are renegotiating the mortgage contract. The lender will:</w:t>
      </w:r>
    </w:p>
    <w:p>
      <w:pPr>
        <w:pStyle w:val="ListParagraph"/>
        <w:numPr>
          <w:ilvl w:val="0"/>
          <w:numId w:val="2"/>
        </w:numPr>
        <w:spacing w:before="60" w:after="60"/>
      </w:pPr>
      <w:r>
        <w:rPr>
          <w:rFonts w:ascii="Arial" w:cs="Arial" w:eastAsia="Arial" w:hAnsi="Arial"/>
          <w:sz w:val="22"/>
          <w:szCs w:val="22"/>
        </w:rPr>
        <w:t xml:space="preserve">Carry out a new affordability assessment based on your sole income</w:t>
      </w:r>
    </w:p>
    <w:p>
      <w:pPr>
        <w:pStyle w:val="ListParagraph"/>
        <w:numPr>
          <w:ilvl w:val="0"/>
          <w:numId w:val="2"/>
        </w:numPr>
        <w:spacing w:before="60" w:after="60"/>
      </w:pPr>
      <w:r>
        <w:rPr>
          <w:rFonts w:ascii="Arial" w:cs="Arial" w:eastAsia="Arial" w:hAnsi="Arial"/>
          <w:sz w:val="22"/>
          <w:szCs w:val="22"/>
        </w:rPr>
        <w:t xml:space="preserve">Reassess the property value (they may instruct their own valuation)</w:t>
      </w:r>
    </w:p>
    <w:p>
      <w:pPr>
        <w:pStyle w:val="ListParagraph"/>
        <w:numPr>
          <w:ilvl w:val="0"/>
          <w:numId w:val="2"/>
        </w:numPr>
        <w:spacing w:before="60" w:after="60"/>
      </w:pPr>
      <w:r>
        <w:rPr>
          <w:rFonts w:ascii="Arial" w:cs="Arial" w:eastAsia="Arial" w:hAnsi="Arial"/>
          <w:sz w:val="22"/>
          <w:szCs w:val="22"/>
        </w:rPr>
        <w:t xml:space="preserve">Offer new mortgage terms (these may differ from the existing mortgage)</w:t>
      </w:r>
    </w:p>
    <w:p>
      <w:pPr>
        <w:spacing w:before="80" w:after="80"/>
      </w:pPr>
      <w:r>
        <w:rPr>
          <w:rFonts w:ascii="Arial" w:cs="Arial" w:eastAsia="Arial" w:hAnsi="Arial"/>
          <w:sz w:val="22"/>
          <w:szCs w:val="22"/>
        </w:rPr>
        <w:t xml:space="preserve">If the lender declines to transfer (because you cannot pass affordability), you will need to seek a mortgage from a different lender — or the buyout is not feasible.</w:t>
      </w:r>
    </w:p>
    <w:p>
      <w:pPr>
        <w:pStyle w:val="Heading2"/>
        <w:spacing w:before="300" w:after="140"/>
      </w:pPr>
      <w:r>
        <w:rPr>
          <w:rFonts w:ascii="Arial" w:cs="Arial" w:eastAsia="Arial" w:hAnsi="Arial"/>
          <w:b/>
          <w:bCs/>
          <w:color w:val="2563a8"/>
          <w:sz w:val="28"/>
          <w:szCs w:val="28"/>
        </w:rPr>
        <w:t xml:space="preserve">Step 5: The Legal Transfer (Conveyancing)</w:t>
      </w:r>
    </w:p>
    <w:p>
      <w:pPr>
        <w:spacing w:before="80" w:after="80"/>
      </w:pPr>
      <w:r>
        <w:rPr>
          <w:rFonts w:ascii="Arial" w:cs="Arial" w:eastAsia="Arial" w:hAnsi="Arial"/>
          <w:sz w:val="22"/>
          <w:szCs w:val="22"/>
        </w:rPr>
        <w:t xml:space="preserve">A conveyancing solicitor handles the legal transfer of ownership at the Land Registry. Both parties will need to instruct solicitors (or use the same conveyancer if straightforward and there is no conflict). The transfer is registered at the Land Registry, updating the title to show sole ownership.</w:t>
      </w:r>
    </w:p>
    <w:p>
      <w:pPr>
        <w:pStyle w:val="Heading2"/>
        <w:spacing w:before="300" w:after="140"/>
      </w:pPr>
      <w:r>
        <w:rPr>
          <w:rFonts w:ascii="Arial" w:cs="Arial" w:eastAsia="Arial" w:hAnsi="Arial"/>
          <w:b/>
          <w:bCs/>
          <w:color w:val="2563a8"/>
          <w:sz w:val="28"/>
          <w:szCs w:val="28"/>
        </w:rPr>
        <w:t xml:space="preserve">Step 6: Formalise in a Consent Order</w:t>
      </w:r>
    </w:p>
    <w:p>
      <w:pPr>
        <w:spacing w:before="80" w:after="80"/>
      </w:pPr>
      <w:r>
        <w:rPr>
          <w:rFonts w:ascii="Arial" w:cs="Arial" w:eastAsia="Arial" w:hAnsi="Arial"/>
          <w:sz w:val="22"/>
          <w:szCs w:val="22"/>
        </w:rPr>
        <w:t xml:space="preserve">The buyout should be documented in a consent order — the court-approved financial settlement document. This is critical: without it, your ex could potentially make further claims against the property. The consent order records the transfer, the agreed settlement terms, and includes a clean break clause.</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An independent RICS valuation provides the most defensible starting point for the buyout price</w:t>
      </w:r>
    </w:p>
    <w:p>
      <w:pPr>
        <w:pStyle w:val="ListParagraph"/>
        <w:numPr>
          <w:ilvl w:val="0"/>
          <w:numId w:val="2"/>
        </w:numPr>
        <w:spacing w:before="60" w:after="60"/>
      </w:pPr>
      <w:r>
        <w:rPr>
          <w:rFonts w:ascii="Arial" w:cs="Arial" w:eastAsia="Arial" w:hAnsi="Arial"/>
          <w:sz w:val="22"/>
          <w:szCs w:val="22"/>
        </w:rPr>
        <w:t xml:space="preserve">Get a mortgage in principle before agreeing to buy out — affordability must be confirmed</w:t>
      </w:r>
    </w:p>
    <w:p>
      <w:pPr>
        <w:pStyle w:val="ListParagraph"/>
        <w:numPr>
          <w:ilvl w:val="0"/>
          <w:numId w:val="2"/>
        </w:numPr>
        <w:spacing w:before="60" w:after="60"/>
      </w:pPr>
      <w:r>
        <w:rPr>
          <w:rFonts w:ascii="Arial" w:cs="Arial" w:eastAsia="Arial" w:hAnsi="Arial"/>
          <w:sz w:val="22"/>
          <w:szCs w:val="22"/>
        </w:rPr>
        <w:t xml:space="preserve">The lender must release the departing party from the mortgage — this is separate from the property transfer</w:t>
      </w:r>
    </w:p>
    <w:p>
      <w:pPr>
        <w:pStyle w:val="ListParagraph"/>
        <w:numPr>
          <w:ilvl w:val="0"/>
          <w:numId w:val="2"/>
        </w:numPr>
        <w:spacing w:before="60" w:after="60"/>
      </w:pPr>
      <w:r>
        <w:rPr>
          <w:rFonts w:ascii="Arial" w:cs="Arial" w:eastAsia="Arial" w:hAnsi="Arial"/>
          <w:sz w:val="22"/>
          <w:szCs w:val="22"/>
        </w:rPr>
        <w:t xml:space="preserve">The buyout should be formalised in a court-approved consent order</w:t>
      </w:r>
    </w:p>
    <w:p>
      <w:pPr>
        <w:pStyle w:val="ListParagraph"/>
        <w:numPr>
          <w:ilvl w:val="0"/>
          <w:numId w:val="2"/>
        </w:numPr>
        <w:spacing w:before="60" w:after="60"/>
      </w:pPr>
      <w:r>
        <w:rPr>
          <w:rFonts w:ascii="Arial" w:cs="Arial" w:eastAsia="Arial" w:hAnsi="Arial"/>
          <w:sz w:val="22"/>
          <w:szCs w:val="22"/>
        </w:rPr>
        <w:t xml:space="preserve">Stamp Duty Land Tax may not apply to transfers between divorcing spouses — take tax advice</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How long does buying out a partner take?</w:t>
      </w:r>
    </w:p>
    <w:p>
      <w:pPr>
        <w:spacing w:before="80" w:after="80"/>
      </w:pPr>
      <w:r>
        <w:rPr>
          <w:rFonts w:ascii="Arial" w:cs="Arial" w:eastAsia="Arial" w:hAnsi="Arial"/>
          <w:sz w:val="22"/>
          <w:szCs w:val="22"/>
        </w:rPr>
        <w:t xml:space="preserve">From agreeing the terms to completion of the legal transfer: typically 6-16 weeks. The main variables are lender processing times (for the mortgage) and Land Registry delays.</w:t>
      </w:r>
    </w:p>
    <w:p>
      <w:pPr>
        <w:spacing w:before="220" w:after="100"/>
      </w:pPr>
      <w:r>
        <w:rPr>
          <w:rFonts w:ascii="Arial" w:cs="Arial" w:eastAsia="Arial" w:hAnsi="Arial"/>
          <w:b/>
          <w:bCs/>
          <w:color w:val="1a3c5e"/>
          <w:sz w:val="24"/>
          <w:szCs w:val="24"/>
        </w:rPr>
        <w:t xml:space="preserve">What if I can't afford to buy my partner out?</w:t>
      </w:r>
    </w:p>
    <w:p>
      <w:pPr>
        <w:spacing w:before="80" w:after="80"/>
      </w:pPr>
      <w:r>
        <w:rPr>
          <w:rFonts w:ascii="Arial" w:cs="Arial" w:eastAsia="Arial" w:hAnsi="Arial"/>
          <w:sz w:val="22"/>
          <w:szCs w:val="22"/>
        </w:rPr>
        <w:t xml:space="preserve">If you cannot raise the finance, options include: borrowing from family, agreeing to a deferred buyout (paying your partner later when you can afford to), or selling the property instead.</w:t>
      </w:r>
    </w:p>
    <w:p>
      <w:pPr>
        <w:spacing w:before="220" w:after="100"/>
      </w:pPr>
      <w:r>
        <w:rPr>
          <w:rFonts w:ascii="Arial" w:cs="Arial" w:eastAsia="Arial" w:hAnsi="Arial"/>
          <w:b/>
          <w:bCs/>
          <w:color w:val="1a3c5e"/>
          <w:sz w:val="24"/>
          <w:szCs w:val="24"/>
        </w:rPr>
        <w:t xml:space="preserve">Do I need to pay my partner's equity share upfront?</w:t>
      </w:r>
    </w:p>
    <w:p>
      <w:pPr>
        <w:spacing w:before="80" w:after="80"/>
      </w:pPr>
      <w:r>
        <w:rPr>
          <w:rFonts w:ascii="Arial" w:cs="Arial" w:eastAsia="Arial" w:hAnsi="Arial"/>
          <w:sz w:val="22"/>
          <w:szCs w:val="22"/>
        </w:rPr>
        <w:t xml:space="preserve">Yes — the equity payment is made on completion of the legal transfer, the same way equity would be released on a sale. Your partner's share is paid from your remortgage proceeds.</w:t>
      </w:r>
    </w:p>
    <w:p>
      <w:pPr>
        <w:spacing w:before="220" w:after="100"/>
      </w:pPr>
      <w:r>
        <w:rPr>
          <w:rFonts w:ascii="Arial" w:cs="Arial" w:eastAsia="Arial" w:hAnsi="Arial"/>
          <w:b/>
          <w:bCs/>
          <w:color w:val="1a3c5e"/>
          <w:sz w:val="24"/>
          <w:szCs w:val="24"/>
        </w:rPr>
        <w:t xml:space="preserve">Can the buyout be completed before the divorce is finalised?</w:t>
      </w:r>
    </w:p>
    <w:p>
      <w:pPr>
        <w:spacing w:before="80" w:after="80"/>
      </w:pPr>
      <w:r>
        <w:rPr>
          <w:rFonts w:ascii="Arial" w:cs="Arial" w:eastAsia="Arial" w:hAnsi="Arial"/>
          <w:sz w:val="22"/>
          <w:szCs w:val="22"/>
        </w:rPr>
        <w:t xml:space="preserve">Yes — property transfers and financial settlements do not require the divorce to be finalised. Many couples complete the property transfer and consent order before applying for the Final Order.</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2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563a8"/>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2026-03-18T23:16:25.255Z</dcterms:created>
  <dcterms:modified xsi:type="dcterms:W3CDTF">2026-03-18T23:16:25.256Z</dcterms:modified>
</cp:coreProperties>
</file>

<file path=docProps/custom.xml><?xml version="1.0" encoding="utf-8"?>
<Properties xmlns="http://schemas.openxmlformats.org/officeDocument/2006/custom-properties" xmlns:vt="http://schemas.openxmlformats.org/officeDocument/2006/docPropsVTypes"/>
</file>