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40"/>
        <w:jc w:val="center"/>
      </w:pPr>
      <w:r>
        <w:rPr>
          <w:rFonts w:ascii="Arial" w:cs="Arial" w:eastAsia="Arial" w:hAnsi="Arial"/>
          <w:b/>
          <w:bCs/>
          <w:color w:val="1A5276"/>
          <w:sz w:val="64"/>
          <w:szCs w:val="64"/>
        </w:rPr>
        <w:t xml:space="preserve">Divorce Calculator UK</w:t>
      </w:r>
    </w:p>
    <w:p>
      <w:pPr>
        <w:spacing w:before="120" w:after="120"/>
        <w:jc w:val="center"/>
      </w:pPr>
      <w:r>
        <w:rPr>
          <w:rFonts w:ascii="Arial" w:cs="Arial" w:eastAsia="Arial" w:hAnsi="Arial"/>
          <w:color w:val="5D6D7E"/>
          <w:sz w:val="30"/>
          <w:szCs w:val="30"/>
        </w:rPr>
        <w:t xml:space="preserve">SEO Authority Content – Enhanced Edition</w:t>
      </w:r>
    </w:p>
    <w:p>
      <w:pPr>
        <w:spacing w:before="80" w:after="80"/>
        <w:jc w:val="center"/>
      </w:pPr>
      <w:r>
        <w:rPr>
          <w:rFonts w:ascii="Arial" w:cs="Arial" w:eastAsia="Arial" w:hAnsi="Arial"/>
          <w:i/>
          <w:iCs/>
          <w:color w:val="5D6D7E"/>
          <w:sz w:val="22"/>
          <w:szCs w:val="22"/>
        </w:rPr>
        <w:t xml:space="preserve">5 Pages  ·  ~1,500 words each  ·  UK Divorce Financial Modelling Tool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Page</w:t>
            </w:r>
          </w:p>
        </w:tc>
        <w:tc>
          <w:tcPr>
            <w:tcW w:type="dxa" w:w="756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Title</w:t>
            </w:r>
          </w:p>
        </w:tc>
      </w:tr>
      <w:tr>
        <w:tc>
          <w:tcPr>
            <w:tcW w:type="dxa" w:w="18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w:t>
            </w:r>
          </w:p>
        </w:tc>
        <w:tc>
          <w:tcPr>
            <w:tcW w:type="dxa" w:w="75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How Much Does Divorce Cost in the UK?</w:t>
            </w:r>
          </w:p>
        </w:tc>
      </w:tr>
      <w:tr>
        <w:tc>
          <w:tcPr>
            <w:tcW w:type="dxa" w:w="18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2</w:t>
            </w:r>
          </w:p>
        </w:tc>
        <w:tc>
          <w:tcPr>
            <w:tcW w:type="dxa" w:w="75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Divorce Financial Settlement Calculator UK – Understanding Asset Division</w:t>
            </w:r>
          </w:p>
        </w:tc>
      </w:tr>
      <w:tr>
        <w:tc>
          <w:tcPr>
            <w:tcW w:type="dxa" w:w="18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3</w:t>
            </w:r>
          </w:p>
        </w:tc>
        <w:tc>
          <w:tcPr>
            <w:tcW w:type="dxa" w:w="75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Who Gets the House in a Divorce in the UK?</w:t>
            </w:r>
          </w:p>
        </w:tc>
      </w:tr>
      <w:tr>
        <w:tc>
          <w:tcPr>
            <w:tcW w:type="dxa" w:w="18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4</w:t>
            </w:r>
          </w:p>
        </w:tc>
        <w:tc>
          <w:tcPr>
            <w:tcW w:type="dxa" w:w="75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How Are Pensions Split in a Divorce in the UK?</w:t>
            </w:r>
          </w:p>
        </w:tc>
      </w:tr>
      <w:tr>
        <w:tc>
          <w:tcPr>
            <w:tcW w:type="dxa" w:w="18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5</w:t>
            </w:r>
          </w:p>
        </w:tc>
        <w:tc>
          <w:tcPr>
            <w:tcW w:type="dxa" w:w="75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Divorce Settlement Examples UK – Illustrative Scenarios</w:t>
            </w:r>
          </w:p>
        </w:tc>
      </w:tr>
    </w:tbl>
    <w:p>
      <w:pPr>
        <w:spacing w:before="80" w:after="80"/>
      </w:pPr>
      <w:r>
        <w:t xml:space="preserve"/>
      </w:r>
    </w:p>
    <w:p>
      <w:pPr>
        <w:spacing w:before="400" w:after="120"/>
        <w:jc w:val="center"/>
      </w:pPr>
      <w:r>
        <w:rPr>
          <w:rFonts w:ascii="Arial" w:cs="Arial" w:eastAsia="Arial" w:hAnsi="Arial"/>
          <w:i/>
          <w:iCs/>
          <w:color w:val="5D6D7E"/>
          <w:sz w:val="18"/>
          <w:szCs w:val="18"/>
        </w:rPr>
        <w:t xml:space="preserve">General informational content only. Does not constitute legal or financial advice.</w:t>
      </w:r>
    </w:p>
    <w:p>
      <w:r>
        <w:br w:type="page"/>
      </w:r>
    </w:p>
    <w:p>
      <w:pPr>
        <w:pStyle w:val="Heading1"/>
        <w:spacing w:before="360" w:after="180"/>
      </w:pPr>
      <w:r>
        <w:rPr>
          <w:rFonts w:ascii="Arial" w:cs="Arial" w:eastAsia="Arial" w:hAnsi="Arial"/>
          <w:b/>
          <w:bCs/>
          <w:color w:val="1A5276"/>
          <w:sz w:val="40"/>
          <w:szCs w:val="40"/>
        </w:rPr>
        <w:t xml:space="preserve">How Much Does Divorce Cost in the UK?</w:t>
      </w:r>
    </w:p>
    <w:p>
      <w:pPr>
        <w:pBdr>
          <w:top w:val="dotted" w:color="5D6D7E" w:sz="3"/>
          <w:bottom w:val="dotted" w:color="5D6D7E" w:sz="3"/>
        </w:pBdr>
        <w:shd w:fill="F4F6F7" w:val="clear"/>
        <w:spacing w:before="120" w:after="200"/>
      </w:pPr>
      <w:r>
        <w:rPr>
          <w:rFonts w:ascii="Arial" w:cs="Arial" w:eastAsia="Arial" w:hAnsi="Arial"/>
          <w:b/>
          <w:bCs/>
          <w:color w:val="5D6D7E"/>
          <w:sz w:val="18"/>
          <w:szCs w:val="18"/>
        </w:rPr>
        <w:t xml:space="preserve">SEO Meta Description: </w:t>
      </w:r>
      <w:r>
        <w:rPr>
          <w:rFonts w:ascii="Arial" w:cs="Arial" w:eastAsia="Arial" w:hAnsi="Arial"/>
          <w:i/>
          <w:iCs/>
          <w:color w:val="5D6D7E"/>
          <w:sz w:val="18"/>
          <w:szCs w:val="18"/>
        </w:rPr>
        <w:t xml:space="preserve">Understand the full cost of divorce in the UK, from court fees and solicitor charges to mediation and financial settlement costs. General information for England and Wales.</w:t>
      </w:r>
      <w:r>
        <w:rPr>
          <w:rFonts w:ascii="Arial" w:cs="Arial" w:eastAsia="Arial" w:hAnsi="Arial"/>
          <w:b/>
          <w:bCs/>
          <w:color w:val="5D6D7E"/>
          <w:sz w:val="18"/>
          <w:szCs w:val="18"/>
        </w:rPr>
        <w:t xml:space="preserve">   |   Target Keywords: </w:t>
      </w:r>
      <w:r>
        <w:rPr>
          <w:rFonts w:ascii="Arial" w:cs="Arial" w:eastAsia="Arial" w:hAnsi="Arial"/>
          <w:i/>
          <w:iCs/>
          <w:color w:val="5D6D7E"/>
          <w:sz w:val="18"/>
          <w:szCs w:val="18"/>
        </w:rPr>
        <w:t xml:space="preserve">cost of divorce UK, average divorce cost UK, divorce solicitor fees UK, divorce court fee UK, how much does divorce cost</w:t>
      </w:r>
    </w:p>
    <w:p>
      <w:pPr>
        <w:pBdr>
          <w:bottom w:val="single" w:color="AED6F1" w:sz="3" w:space="1"/>
        </w:pBdr>
        <w:spacing w:before="180" w:after="180"/>
      </w:pPr>
      <w:r>
        <w:t xml:space="preserve"/>
      </w:r>
    </w:p>
    <w:p>
      <w:pPr>
        <w:spacing w:before="80" w:after="140"/>
      </w:pPr>
      <w:r>
        <w:rPr>
          <w:rFonts w:ascii="Arial" w:cs="Arial" w:eastAsia="Arial" w:hAnsi="Arial"/>
          <w:color w:val="1B2631"/>
          <w:sz w:val="22"/>
          <w:szCs w:val="22"/>
        </w:rPr>
        <w:t xml:space="preserve">If you are considering divorce, one of the first questions most people ask is: how much will this actually cost? The honest answer is that it depends – and the range can be surprisingly wide. A straightforward, uncontested divorce where both parties agree on everything may involve relatively modest costs, while a contested divorce with disputes over finances, property, pensions, and children can result in significantly higher expenditure.</w:t>
      </w:r>
    </w:p>
    <w:p>
      <w:pPr>
        <w:spacing w:before="80" w:after="140"/>
      </w:pPr>
      <w:r>
        <w:rPr>
          <w:rFonts w:ascii="Arial" w:cs="Arial" w:eastAsia="Arial" w:hAnsi="Arial"/>
          <w:color w:val="1B2631"/>
          <w:sz w:val="22"/>
          <w:szCs w:val="22"/>
        </w:rPr>
        <w:t xml:space="preserve">This guide breaks down the main cost categories associated with divorce in England and Wales, explains what drives costs higher or lower, and sets out what the financial settlement process itself may involve. Scotland and Northern Ireland operate under different legal frameworks, and those considering divorce in those jurisdictions should consult resources specific to Scots law or Northern Irish family law.</w:t>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All figures referenced in this guide are illustrative. Court fees and solicitor rates change over time. Always verify current fees from official sources such as GOV.UK.</w:t>
      </w:r>
    </w:p>
    <w:p>
      <w:pPr>
        <w:pStyle w:val="Heading2"/>
        <w:spacing w:before="280" w:after="140"/>
      </w:pPr>
      <w:r>
        <w:rPr>
          <w:rFonts w:ascii="Arial" w:cs="Arial" w:eastAsia="Arial" w:hAnsi="Arial"/>
          <w:b/>
          <w:bCs/>
          <w:color w:val="1B2631"/>
          <w:sz w:val="28"/>
          <w:szCs w:val="28"/>
        </w:rPr>
        <w:t xml:space="preserve">Court Application Fees in England and Wales</w:t>
      </w:r>
    </w:p>
    <w:p>
      <w:pPr>
        <w:spacing w:before="80" w:after="140"/>
      </w:pPr>
      <w:r>
        <w:rPr>
          <w:rFonts w:ascii="Arial" w:cs="Arial" w:eastAsia="Arial" w:hAnsi="Arial"/>
          <w:color w:val="1B2631"/>
          <w:sz w:val="22"/>
          <w:szCs w:val="22"/>
        </w:rPr>
        <w:t xml:space="preserve">Every divorce in England and Wales begins with an application to the court. Since the introduction of no-fault divorce under the Divorce, Dissolution and Separation Act 2020, either one or both spouses can apply jointly. There is a fee payable at the point of application, set by HM Courts &amp; Tribunals Service.</w:t>
      </w:r>
    </w:p>
    <w:p>
      <w:pPr>
        <w:spacing w:before="80" w:after="140"/>
      </w:pPr>
      <w:r>
        <w:rPr>
          <w:rFonts w:ascii="Arial" w:cs="Arial" w:eastAsia="Arial" w:hAnsi="Arial"/>
          <w:color w:val="1B2631"/>
          <w:sz w:val="22"/>
          <w:szCs w:val="22"/>
        </w:rPr>
        <w:t xml:space="preserve">This fee covers the administrative cost of processing the divorce application. It does not cover any financial remedy proceedings, which are handled separately. To find the current fee, check GOV.UK, as amounts are subject to review.</w:t>
      </w:r>
    </w:p>
    <w:p>
      <w:pPr>
        <w:spacing w:before="80" w:after="140"/>
      </w:pPr>
      <w:r>
        <w:rPr>
          <w:rFonts w:ascii="Arial" w:cs="Arial" w:eastAsia="Arial" w:hAnsi="Arial"/>
          <w:color w:val="1B2631"/>
          <w:sz w:val="22"/>
          <w:szCs w:val="22"/>
        </w:rPr>
        <w:t xml:space="preserve">Some applicants may be entitled to fee remission (a reduction or waiver) if they receive certain benefits or have a low income. The government's Help with Fees scheme sets out the eligibility criteria. Applying for a remission does not affect the divorce application itself.</w:t>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No-fault divorce was introduced in April 2022, removing the requirement to assign blame. This change has made uncontested divorce more straightforward for many couples.</w:t>
      </w:r>
    </w:p>
    <w:p>
      <w:pPr>
        <w:pStyle w:val="Heading2"/>
        <w:spacing w:before="280" w:after="140"/>
      </w:pPr>
      <w:r>
        <w:rPr>
          <w:rFonts w:ascii="Arial" w:cs="Arial" w:eastAsia="Arial" w:hAnsi="Arial"/>
          <w:b/>
          <w:bCs/>
          <w:color w:val="1B2631"/>
          <w:sz w:val="28"/>
          <w:szCs w:val="28"/>
        </w:rPr>
        <w:t xml:space="preserve">Solicitor Fees – What Drives the Cost Up or Down?</w:t>
      </w:r>
    </w:p>
    <w:p>
      <w:pPr>
        <w:spacing w:before="80" w:after="140"/>
      </w:pPr>
      <w:r>
        <w:rPr>
          <w:rFonts w:ascii="Arial" w:cs="Arial" w:eastAsia="Arial" w:hAnsi="Arial"/>
          <w:color w:val="1B2631"/>
          <w:sz w:val="22"/>
          <w:szCs w:val="22"/>
        </w:rPr>
        <w:t xml:space="preserve">Legal representation is not compulsory for every divorce. For straightforward cases where both parties have already agreed on all financial matters, some couples proceed without solicitors or use fixed-fee online divorce services. However, for most divorces involving property, pensions, or any significant financial complexity, legal advice is strongly recommended.</w:t>
      </w:r>
    </w:p>
    <w:p>
      <w:pPr>
        <w:spacing w:before="80" w:after="140"/>
      </w:pPr>
      <w:r>
        <w:rPr>
          <w:rFonts w:ascii="Arial" w:cs="Arial" w:eastAsia="Arial" w:hAnsi="Arial"/>
          <w:color w:val="1B2631"/>
          <w:sz w:val="22"/>
          <w:szCs w:val="22"/>
        </w:rPr>
        <w:t xml:space="preserve">Solicitor fees in the UK are not fixed by law and vary considerably. Key factors that influence overall solicitor costs include:</w:t>
      </w:r>
    </w:p>
    <w:p>
      <w:pPr>
        <w:pStyle w:val="ListParagraph"/>
        <w:numPr>
          <w:ilvl w:val="0"/>
          <w:numId w:val="2"/>
        </w:numPr>
        <w:spacing w:before="60" w:after="60"/>
      </w:pPr>
      <w:r>
        <w:rPr>
          <w:rFonts w:ascii="Arial" w:cs="Arial" w:eastAsia="Arial" w:hAnsi="Arial"/>
          <w:b/>
          <w:bCs/>
          <w:color w:val="1B2631"/>
          <w:sz w:val="22"/>
          <w:szCs w:val="22"/>
        </w:rPr>
        <w:t xml:space="preserve">Hourly rate vs fixed fee: </w:t>
      </w:r>
      <w:r>
        <w:rPr>
          <w:rFonts w:ascii="Arial" w:cs="Arial" w:eastAsia="Arial" w:hAnsi="Arial"/>
          <w:color w:val="1B2631"/>
          <w:sz w:val="22"/>
          <w:szCs w:val="22"/>
        </w:rPr>
        <w:t xml:space="preserve">Some solicitors charge hourly rates; others offer fixed-fee packages for defined services. Hourly rates vary by firm seniority, specialism, and location – London-based firms typically charge more than regional practices.</w:t>
      </w:r>
    </w:p>
    <w:p>
      <w:pPr>
        <w:pStyle w:val="ListParagraph"/>
        <w:numPr>
          <w:ilvl w:val="0"/>
          <w:numId w:val="2"/>
        </w:numPr>
        <w:spacing w:before="60" w:after="60"/>
      </w:pPr>
      <w:r>
        <w:rPr>
          <w:rFonts w:ascii="Arial" w:cs="Arial" w:eastAsia="Arial" w:hAnsi="Arial"/>
          <w:b/>
          <w:bCs/>
          <w:color w:val="1B2631"/>
          <w:sz w:val="22"/>
          <w:szCs w:val="22"/>
        </w:rPr>
        <w:t xml:space="preserve">Whether the divorce is contested: </w:t>
      </w:r>
      <w:r>
        <w:rPr>
          <w:rFonts w:ascii="Arial" w:cs="Arial" w:eastAsia="Arial" w:hAnsi="Arial"/>
          <w:color w:val="1B2631"/>
          <w:sz w:val="22"/>
          <w:szCs w:val="22"/>
        </w:rPr>
        <w:t xml:space="preserve">An uncontested divorce where both parties agree on all matters is considerably less expensive than one where either party disputes financial arrangements or other issues.</w:t>
      </w:r>
    </w:p>
    <w:p>
      <w:pPr>
        <w:pStyle w:val="ListParagraph"/>
        <w:numPr>
          <w:ilvl w:val="0"/>
          <w:numId w:val="2"/>
        </w:numPr>
        <w:spacing w:before="60" w:after="60"/>
      </w:pPr>
      <w:r>
        <w:rPr>
          <w:rFonts w:ascii="Arial" w:cs="Arial" w:eastAsia="Arial" w:hAnsi="Arial"/>
          <w:b/>
          <w:bCs/>
          <w:color w:val="1B2631"/>
          <w:sz w:val="22"/>
          <w:szCs w:val="22"/>
        </w:rPr>
        <w:t xml:space="preserve">Financial settlement complexity: </w:t>
      </w:r>
      <w:r>
        <w:rPr>
          <w:rFonts w:ascii="Arial" w:cs="Arial" w:eastAsia="Arial" w:hAnsi="Arial"/>
          <w:color w:val="1B2631"/>
          <w:sz w:val="22"/>
          <w:szCs w:val="22"/>
        </w:rPr>
        <w:t xml:space="preserve">Cases involving high-value assets, business interests, overseas property, complex pension arrangements, or disputes about contributions require more legal work and typically cost more.</w:t>
      </w:r>
    </w:p>
    <w:p>
      <w:pPr>
        <w:pStyle w:val="ListParagraph"/>
        <w:numPr>
          <w:ilvl w:val="0"/>
          <w:numId w:val="2"/>
        </w:numPr>
        <w:spacing w:before="60" w:after="60"/>
      </w:pPr>
      <w:r>
        <w:rPr>
          <w:rFonts w:ascii="Arial" w:cs="Arial" w:eastAsia="Arial" w:hAnsi="Arial"/>
          <w:b/>
          <w:bCs/>
          <w:color w:val="1B2631"/>
          <w:sz w:val="22"/>
          <w:szCs w:val="22"/>
        </w:rPr>
        <w:t xml:space="preserve">Court attendance: </w:t>
      </w:r>
      <w:r>
        <w:rPr>
          <w:rFonts w:ascii="Arial" w:cs="Arial" w:eastAsia="Arial" w:hAnsi="Arial"/>
          <w:color w:val="1B2631"/>
          <w:sz w:val="22"/>
          <w:szCs w:val="22"/>
        </w:rPr>
        <w:t xml:space="preserve">If financial remedy hearings are required, solicitor costs increase to account for preparation and court time.</w:t>
      </w:r>
    </w:p>
    <w:p>
      <w:pPr>
        <w:pStyle w:val="ListParagraph"/>
        <w:numPr>
          <w:ilvl w:val="0"/>
          <w:numId w:val="2"/>
        </w:numPr>
        <w:spacing w:before="60" w:after="60"/>
      </w:pPr>
      <w:r>
        <w:rPr>
          <w:rFonts w:ascii="Arial" w:cs="Arial" w:eastAsia="Arial" w:hAnsi="Arial"/>
          <w:b/>
          <w:bCs/>
          <w:color w:val="1B2631"/>
          <w:sz w:val="22"/>
          <w:szCs w:val="22"/>
        </w:rPr>
        <w:t xml:space="preserve">Level of cooperation: </w:t>
      </w:r>
      <w:r>
        <w:rPr>
          <w:rFonts w:ascii="Arial" w:cs="Arial" w:eastAsia="Arial" w:hAnsi="Arial"/>
          <w:color w:val="1B2631"/>
          <w:sz w:val="22"/>
          <w:szCs w:val="22"/>
        </w:rPr>
        <w:t xml:space="preserve">Cases where both parties communicate and cooperate constructively tend to cost less than those marked by conflict and repeated correspondence.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Scenario Type</w:t>
            </w:r>
          </w:p>
        </w:tc>
        <w:tc>
          <w:tcPr>
            <w:tcW w:type="dxa" w:w="468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Indicative Cost Range (Illustrative Only)</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Uncontested divorce, no financial complexity</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Lower end of cost range</w:t>
            </w:r>
          </w:p>
        </w:tc>
      </w:tr>
      <w:tr>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Uncontested with straightforward financial order</w:t>
            </w:r>
          </w:p>
        </w:tc>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Mid range</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Contested financial settlement, some disputes</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Mid to upper range</w:t>
            </w:r>
          </w:p>
        </w:tc>
      </w:tr>
      <w:tr>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Highly contested, court hearings required</w:t>
            </w:r>
          </w:p>
        </w:tc>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Upper range and above</w:t>
            </w:r>
          </w:p>
        </w:tc>
      </w:tr>
    </w:tbl>
    <w:p>
      <w:pPr>
        <w:spacing w:before="80" w:after="80"/>
      </w:pPr>
      <w:r>
        <w:t xml:space="preserve"/>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These ranges are illustrative only and not quotes. Actual costs depend heavily on individual circumstances and the solicitors involved. Always request a written costs estimate before engaging a solicitor.</w:t>
      </w:r>
    </w:p>
    <w:p>
      <w:pPr>
        <w:pStyle w:val="Heading2"/>
        <w:spacing w:before="280" w:after="140"/>
      </w:pPr>
      <w:r>
        <w:rPr>
          <w:rFonts w:ascii="Arial" w:cs="Arial" w:eastAsia="Arial" w:hAnsi="Arial"/>
          <w:b/>
          <w:bCs/>
          <w:color w:val="1B2631"/>
          <w:sz w:val="28"/>
          <w:szCs w:val="28"/>
        </w:rPr>
        <w:t xml:space="preserve">Mediation and Alternative Dispute Resolution</w:t>
      </w:r>
    </w:p>
    <w:p>
      <w:pPr>
        <w:spacing w:before="80" w:after="140"/>
      </w:pPr>
      <w:r>
        <w:rPr>
          <w:rFonts w:ascii="Arial" w:cs="Arial" w:eastAsia="Arial" w:hAnsi="Arial"/>
          <w:color w:val="1B2631"/>
          <w:sz w:val="22"/>
          <w:szCs w:val="22"/>
        </w:rPr>
        <w:t xml:space="preserve">Mediation is a process where a trained, neutral mediator helps both parties work through disagreements about financial matters or arrangements for children. It is generally less expensive than going to court and can be effective where both parties are willing to engage constructively.</w:t>
      </w:r>
    </w:p>
    <w:p>
      <w:pPr>
        <w:spacing w:before="80" w:after="140"/>
      </w:pPr>
      <w:r>
        <w:rPr>
          <w:rFonts w:ascii="Arial" w:cs="Arial" w:eastAsia="Arial" w:hAnsi="Arial"/>
          <w:color w:val="1B2631"/>
          <w:sz w:val="22"/>
          <w:szCs w:val="22"/>
        </w:rPr>
        <w:t xml:space="preserve">In England and Wales, most people are required to attend a Mediation Information and Assessment Meeting (MIAM) before making a court application about financial matters, unless an exemption applies (for example, in cases involving domestic abuse). The MIAM is an introductory session to assess whether mediation is suitable.</w:t>
      </w:r>
    </w:p>
    <w:p>
      <w:pPr>
        <w:spacing w:before="80" w:after="140"/>
      </w:pPr>
      <w:r>
        <w:rPr>
          <w:rFonts w:ascii="Arial" w:cs="Arial" w:eastAsia="Arial" w:hAnsi="Arial"/>
          <w:color w:val="1B2631"/>
          <w:sz w:val="22"/>
          <w:szCs w:val="22"/>
        </w:rPr>
        <w:t xml:space="preserve">Mediation costs vary depending on the mediator's fees and the number of sessions required to reach agreement. Some mediators offer sliding scale fees based on income. The Family Mediation Council website provides guidance and a directory of accredited mediators.</w:t>
      </w:r>
    </w:p>
    <w:p>
      <w:pPr>
        <w:spacing w:before="80" w:after="140"/>
      </w:pPr>
      <w:r>
        <w:rPr>
          <w:rFonts w:ascii="Arial" w:cs="Arial" w:eastAsia="Arial" w:hAnsi="Arial"/>
          <w:color w:val="1B2631"/>
          <w:sz w:val="22"/>
          <w:szCs w:val="22"/>
        </w:rPr>
        <w:t xml:space="preserve">Collaborative law is another alternative, where both parties and their respective solicitors commit to resolving matters without going to court. This approach can be cost-effective where it works well, though if the process breaks down and court proceedings become necessary, costs can increase.</w:t>
      </w:r>
    </w:p>
    <w:p>
      <w:pPr>
        <w:pStyle w:val="Heading2"/>
        <w:spacing w:before="280" w:after="140"/>
      </w:pPr>
      <w:r>
        <w:rPr>
          <w:rFonts w:ascii="Arial" w:cs="Arial" w:eastAsia="Arial" w:hAnsi="Arial"/>
          <w:b/>
          <w:bCs/>
          <w:color w:val="1B2631"/>
          <w:sz w:val="28"/>
          <w:szCs w:val="28"/>
        </w:rPr>
        <w:t xml:space="preserve">The Financial Settlement – Separate from the Divorce Itself</w:t>
      </w:r>
    </w:p>
    <w:p>
      <w:pPr>
        <w:spacing w:before="80" w:after="140"/>
      </w:pPr>
      <w:r>
        <w:rPr>
          <w:rFonts w:ascii="Arial" w:cs="Arial" w:eastAsia="Arial" w:hAnsi="Arial"/>
          <w:color w:val="1B2631"/>
          <w:sz w:val="22"/>
          <w:szCs w:val="22"/>
        </w:rPr>
        <w:t xml:space="preserve">It is important to understand that the divorce procedure (ending the marriage) and the financial settlement (dividing assets and income) are two separate legal processes. Many people are surprised to discover that obtaining the divorce itself does not automatically resolve or legally determine how assets are divided.</w:t>
      </w:r>
    </w:p>
    <w:p>
      <w:pPr>
        <w:spacing w:before="80" w:after="140"/>
      </w:pPr>
      <w:r>
        <w:rPr>
          <w:rFonts w:ascii="Arial" w:cs="Arial" w:eastAsia="Arial" w:hAnsi="Arial"/>
          <w:color w:val="1B2631"/>
          <w:sz w:val="22"/>
          <w:szCs w:val="22"/>
        </w:rPr>
        <w:t xml:space="preserve">A financial settlement can cover a wide range of matters including:</w:t>
      </w:r>
    </w:p>
    <w:p>
      <w:pPr>
        <w:pStyle w:val="ListParagraph"/>
        <w:numPr>
          <w:ilvl w:val="0"/>
          <w:numId w:val="2"/>
        </w:numPr>
        <w:spacing w:before="60" w:after="60"/>
      </w:pPr>
      <w:r>
        <w:rPr>
          <w:rFonts w:ascii="Arial" w:cs="Arial" w:eastAsia="Arial" w:hAnsi="Arial"/>
          <w:color w:val="1B2631"/>
          <w:sz w:val="22"/>
          <w:szCs w:val="22"/>
        </w:rPr>
        <w:t xml:space="preserve">Division of equity in the family home and any other property</w:t>
      </w:r>
    </w:p>
    <w:p>
      <w:pPr>
        <w:pStyle w:val="ListParagraph"/>
        <w:numPr>
          <w:ilvl w:val="0"/>
          <w:numId w:val="2"/>
        </w:numPr>
        <w:spacing w:before="60" w:after="60"/>
      </w:pPr>
      <w:r>
        <w:rPr>
          <w:rFonts w:ascii="Arial" w:cs="Arial" w:eastAsia="Arial" w:hAnsi="Arial"/>
          <w:color w:val="1B2631"/>
          <w:sz w:val="22"/>
          <w:szCs w:val="22"/>
        </w:rPr>
        <w:t xml:space="preserve">Pension sharing or pension offsetting arrangements</w:t>
      </w:r>
    </w:p>
    <w:p>
      <w:pPr>
        <w:pStyle w:val="ListParagraph"/>
        <w:numPr>
          <w:ilvl w:val="0"/>
          <w:numId w:val="2"/>
        </w:numPr>
        <w:spacing w:before="60" w:after="60"/>
      </w:pPr>
      <w:r>
        <w:rPr>
          <w:rFonts w:ascii="Arial" w:cs="Arial" w:eastAsia="Arial" w:hAnsi="Arial"/>
          <w:color w:val="1B2631"/>
          <w:sz w:val="22"/>
          <w:szCs w:val="22"/>
        </w:rPr>
        <w:t xml:space="preserve">Division of savings, ISAs, investments, and other financial assets</w:t>
      </w:r>
    </w:p>
    <w:p>
      <w:pPr>
        <w:pStyle w:val="ListParagraph"/>
        <w:numPr>
          <w:ilvl w:val="0"/>
          <w:numId w:val="2"/>
        </w:numPr>
        <w:spacing w:before="60" w:after="60"/>
      </w:pPr>
      <w:r>
        <w:rPr>
          <w:rFonts w:ascii="Arial" w:cs="Arial" w:eastAsia="Arial" w:hAnsi="Arial"/>
          <w:color w:val="1B2631"/>
          <w:sz w:val="22"/>
          <w:szCs w:val="22"/>
        </w:rPr>
        <w:t xml:space="preserve">Business valuations and ownership interests</w:t>
      </w:r>
    </w:p>
    <w:p>
      <w:pPr>
        <w:pStyle w:val="ListParagraph"/>
        <w:numPr>
          <w:ilvl w:val="0"/>
          <w:numId w:val="2"/>
        </w:numPr>
        <w:spacing w:before="60" w:after="60"/>
      </w:pPr>
      <w:r>
        <w:rPr>
          <w:rFonts w:ascii="Arial" w:cs="Arial" w:eastAsia="Arial" w:hAnsi="Arial"/>
          <w:color w:val="1B2631"/>
          <w:sz w:val="22"/>
          <w:szCs w:val="22"/>
        </w:rPr>
        <w:t xml:space="preserve">Spousal maintenance (sometimes called periodical payments)</w:t>
      </w:r>
    </w:p>
    <w:p>
      <w:pPr>
        <w:pStyle w:val="ListParagraph"/>
        <w:numPr>
          <w:ilvl w:val="0"/>
          <w:numId w:val="2"/>
        </w:numPr>
        <w:spacing w:before="60" w:after="60"/>
      </w:pPr>
      <w:r>
        <w:rPr>
          <w:rFonts w:ascii="Arial" w:cs="Arial" w:eastAsia="Arial" w:hAnsi="Arial"/>
          <w:color w:val="1B2631"/>
          <w:sz w:val="22"/>
          <w:szCs w:val="22"/>
        </w:rPr>
        <w:t xml:space="preserve">Child maintenance arrangements (though these are typically handled separately via the Child Maintenance Service)</w:t>
      </w:r>
    </w:p>
    <w:p>
      <w:pPr>
        <w:pStyle w:val="ListParagraph"/>
        <w:numPr>
          <w:ilvl w:val="0"/>
          <w:numId w:val="2"/>
        </w:numPr>
        <w:spacing w:before="60" w:after="60"/>
      </w:pPr>
      <w:r>
        <w:rPr>
          <w:rFonts w:ascii="Arial" w:cs="Arial" w:eastAsia="Arial" w:hAnsi="Arial"/>
          <w:color w:val="1B2631"/>
          <w:sz w:val="22"/>
          <w:szCs w:val="22"/>
        </w:rPr>
        <w:t xml:space="preserve">Lump sum payments from one party to another</w:t>
      </w:r>
    </w:p>
    <w:p>
      <w:pPr>
        <w:spacing w:before="80" w:after="140"/>
      </w:pPr>
      <w:r>
        <w:rPr>
          <w:rFonts w:ascii="Arial" w:cs="Arial" w:eastAsia="Arial" w:hAnsi="Arial"/>
          <w:color w:val="1B2631"/>
          <w:sz w:val="22"/>
          <w:szCs w:val="22"/>
        </w:rPr>
        <w:t xml:space="preserve">Financial settlements are usually formalised in a legally binding document called a Consent Order (if both parties agree) or imposed by the court through a Financial Remedy Order if agreement cannot be reached. Without a Consent Order, former spouses can in theory make financial claims against each other in the future, even after the divorce is finalised.</w:t>
      </w:r>
    </w:p>
    <w:p>
      <w:pPr>
        <w:pStyle w:val="Heading2"/>
        <w:spacing w:before="280" w:after="140"/>
      </w:pPr>
      <w:r>
        <w:rPr>
          <w:rFonts w:ascii="Arial" w:cs="Arial" w:eastAsia="Arial" w:hAnsi="Arial"/>
          <w:b/>
          <w:bCs/>
          <w:color w:val="1B2631"/>
          <w:sz w:val="28"/>
          <w:szCs w:val="28"/>
        </w:rPr>
        <w:t xml:space="preserve">What Is a Clean Break Order?</w:t>
      </w:r>
    </w:p>
    <w:p>
      <w:pPr>
        <w:spacing w:before="80" w:after="140"/>
      </w:pPr>
      <w:r>
        <w:rPr>
          <w:rFonts w:ascii="Arial" w:cs="Arial" w:eastAsia="Arial" w:hAnsi="Arial"/>
          <w:color w:val="1B2631"/>
          <w:sz w:val="22"/>
          <w:szCs w:val="22"/>
        </w:rPr>
        <w:t xml:space="preserve">A clean break order is a specific type of financial remedy order that severs all financial ties between former spouses. Once a clean break order is in place, neither party can make future financial claims against the other. Not every case is suitable for a clean break arrangement – for example, where one party will need ongoing financial support – but where circumstances allow, many couples aim for a clean break to achieve financial certainty going forward.</w:t>
      </w:r>
    </w:p>
    <w:p>
      <w:pPr>
        <w:pStyle w:val="Heading2"/>
        <w:spacing w:before="280" w:after="140"/>
      </w:pPr>
      <w:r>
        <w:rPr>
          <w:rFonts w:ascii="Arial" w:cs="Arial" w:eastAsia="Arial" w:hAnsi="Arial"/>
          <w:b/>
          <w:bCs/>
          <w:color w:val="1B2631"/>
          <w:sz w:val="28"/>
          <w:szCs w:val="28"/>
        </w:rPr>
        <w:t xml:space="preserve">How Understanding Financial Outcomes Can Help Before Costs Escalate</w:t>
      </w:r>
    </w:p>
    <w:p>
      <w:pPr>
        <w:spacing w:before="80" w:after="140"/>
      </w:pPr>
      <w:r>
        <w:rPr>
          <w:rFonts w:ascii="Arial" w:cs="Arial" w:eastAsia="Arial" w:hAnsi="Arial"/>
          <w:color w:val="1B2631"/>
          <w:sz w:val="22"/>
          <w:szCs w:val="22"/>
        </w:rPr>
        <w:t xml:space="preserve">One of the most useful steps anyone can take early in the divorce process is to develop a clear picture of their own financial position and how different settlement structures might affect it. This can help inform discussions with solicitors, reduce the time spent in negotiations, and ensure that legal advice is sought on matters that genuinely require it rather than on questions that could be clarified beforehand.</w:t>
      </w:r>
    </w:p>
    <w:p>
      <w:pPr>
        <w:pBdr>
          <w:top w:val="thick" w:color="1E8449" w:sz="10"/>
          <w:bottom w:val="thick" w:color="1E8449" w:sz="10"/>
        </w:pBdr>
        <w:shd w:fill="EAFAF1" w:val="clear"/>
        <w:spacing w:before="280" w:after="280"/>
      </w:pPr>
      <w:r>
        <w:rPr>
          <w:rFonts w:ascii="Arial" w:cs="Arial" w:eastAsia="Arial" w:hAnsi="Arial"/>
          <w:b/>
          <w:bCs/>
          <w:color w:val="1E8449"/>
          <w:sz w:val="22"/>
          <w:szCs w:val="22"/>
        </w:rPr>
        <w:t xml:space="preserve">Try the Tool:  </w:t>
      </w:r>
      <w:r>
        <w:rPr>
          <w:rFonts w:ascii="Arial" w:cs="Arial" w:eastAsia="Arial" w:hAnsi="Arial"/>
          <w:i/>
          <w:iCs/>
          <w:color w:val="1E8449"/>
          <w:sz w:val="22"/>
          <w:szCs w:val="22"/>
        </w:rPr>
        <w:t xml:space="preserve">The Divorce Financial Scenario Modelling Tool allows users to enter their own figures – property values, mortgage balances, pension CETVs, savings, and other assets – to generate illustrative settlement breakdowns under different percentage split assumptions. All outputs are illustrative examples based on user-provided inputs and do not constitute legal or financial advice.</w:t>
      </w:r>
    </w:p>
    <w:p>
      <w:pPr>
        <w:pStyle w:val="Heading2"/>
        <w:spacing w:before="280" w:after="140"/>
      </w:pPr>
      <w:r>
        <w:rPr>
          <w:rFonts w:ascii="Arial" w:cs="Arial" w:eastAsia="Arial" w:hAnsi="Arial"/>
          <w:b/>
          <w:bCs/>
          <w:color w:val="1B2631"/>
          <w:sz w:val="28"/>
          <w:szCs w:val="28"/>
        </w:rPr>
        <w:t xml:space="preserve">Frequently Asked Questions</w:t>
      </w:r>
    </w:p>
    <w:p>
      <w:pPr>
        <w:spacing w:before="220" w:after="80"/>
      </w:pPr>
      <w:r>
        <w:rPr>
          <w:rFonts w:ascii="Arial" w:cs="Arial" w:eastAsia="Arial" w:hAnsi="Arial"/>
          <w:b/>
          <w:bCs/>
          <w:color w:val="1A5276"/>
          <w:sz w:val="23"/>
          <w:szCs w:val="23"/>
        </w:rPr>
        <w:t xml:space="preserve">Q: What is the court fee for divorce in England and Wales?</w:t>
      </w:r>
    </w:p>
    <w:p>
      <w:pPr>
        <w:spacing w:before="60" w:after="160"/>
      </w:pPr>
      <w:r>
        <w:rPr>
          <w:rFonts w:ascii="Arial" w:cs="Arial" w:eastAsia="Arial" w:hAnsi="Arial"/>
          <w:color w:val="1B2631"/>
          <w:sz w:val="22"/>
          <w:szCs w:val="22"/>
        </w:rPr>
        <w:t xml:space="preserve">A fee is payable when submitting a divorce application to the court in England and Wales. The amount is set by HM Courts &amp; Tribunals Service and is subject to change. Applicants on low incomes may be eligible to apply for fee remission under the Help with Fees scheme. The current fee should always be confirmed on GOV.UK before applying.</w:t>
      </w:r>
    </w:p>
    <w:p>
      <w:pPr>
        <w:spacing w:before="220" w:after="80"/>
      </w:pPr>
      <w:r>
        <w:rPr>
          <w:rFonts w:ascii="Arial" w:cs="Arial" w:eastAsia="Arial" w:hAnsi="Arial"/>
          <w:b/>
          <w:bCs/>
          <w:color w:val="1A5276"/>
          <w:sz w:val="23"/>
          <w:szCs w:val="23"/>
        </w:rPr>
        <w:t xml:space="preserve">Q: Do both spouses have to pay divorce costs?</w:t>
      </w:r>
    </w:p>
    <w:p>
      <w:pPr>
        <w:spacing w:before="60" w:after="160"/>
      </w:pPr>
      <w:r>
        <w:rPr>
          <w:rFonts w:ascii="Arial" w:cs="Arial" w:eastAsia="Arial" w:hAnsi="Arial"/>
          <w:color w:val="1B2631"/>
          <w:sz w:val="22"/>
          <w:szCs w:val="22"/>
        </w:rPr>
        <w:t xml:space="preserve">Since no-fault divorce was introduced in 2022, couples can apply jointly and may choose to share the court fee. In contested proceedings, a court can make a costs order requiring one party to contribute to the other's legal costs, though this is not automatic. In many cases, each party bears their own legal costs unless otherwise agreed or ordered.</w:t>
      </w:r>
    </w:p>
    <w:p>
      <w:pPr>
        <w:spacing w:before="220" w:after="80"/>
      </w:pPr>
      <w:r>
        <w:rPr>
          <w:rFonts w:ascii="Arial" w:cs="Arial" w:eastAsia="Arial" w:hAnsi="Arial"/>
          <w:b/>
          <w:bCs/>
          <w:color w:val="1A5276"/>
          <w:sz w:val="23"/>
          <w:szCs w:val="23"/>
        </w:rPr>
        <w:t xml:space="preserve">Q: How much do divorce solicitors charge in the UK?</w:t>
      </w:r>
    </w:p>
    <w:p>
      <w:pPr>
        <w:spacing w:before="60" w:after="160"/>
      </w:pPr>
      <w:r>
        <w:rPr>
          <w:rFonts w:ascii="Arial" w:cs="Arial" w:eastAsia="Arial" w:hAnsi="Arial"/>
          <w:color w:val="1B2631"/>
          <w:sz w:val="22"/>
          <w:szCs w:val="22"/>
        </w:rPr>
        <w:t xml:space="preserve">Solicitor fees vary widely and are not fixed by regulation. Costs depend on the complexity of the case, whether the divorce is contested, the level of assets involved, and the individual firm and solicitor. Fixed-fee services are available for straightforward cases. Always request a written estimate of costs at the outset and ask for regular updates if circumstances change.</w:t>
      </w:r>
    </w:p>
    <w:p>
      <w:pPr>
        <w:spacing w:before="220" w:after="80"/>
      </w:pPr>
      <w:r>
        <w:rPr>
          <w:rFonts w:ascii="Arial" w:cs="Arial" w:eastAsia="Arial" w:hAnsi="Arial"/>
          <w:b/>
          <w:bCs/>
          <w:color w:val="1A5276"/>
          <w:sz w:val="23"/>
          <w:szCs w:val="23"/>
        </w:rPr>
        <w:t xml:space="preserve">Q: Can divorce costs be reduced?</w:t>
      </w:r>
    </w:p>
    <w:p>
      <w:pPr>
        <w:spacing w:before="60" w:after="160"/>
      </w:pPr>
      <w:r>
        <w:rPr>
          <w:rFonts w:ascii="Arial" w:cs="Arial" w:eastAsia="Arial" w:hAnsi="Arial"/>
          <w:color w:val="1B2631"/>
          <w:sz w:val="22"/>
          <w:szCs w:val="22"/>
        </w:rPr>
        <w:t xml:space="preserve">Yes. Costs can often be reduced where both parties cooperate and reach agreement without the need for court hearings. Mediation, collaborative law, and online divorce services may all help manage costs for suitable cases. Arriving at legal appointments well prepared – with a clear understanding of assets and financial positions – can also reduce the time and therefore cost of professional advice.</w:t>
      </w:r>
    </w:p>
    <w:p>
      <w:pPr>
        <w:spacing w:before="220" w:after="80"/>
      </w:pPr>
      <w:r>
        <w:rPr>
          <w:rFonts w:ascii="Arial" w:cs="Arial" w:eastAsia="Arial" w:hAnsi="Arial"/>
          <w:b/>
          <w:bCs/>
          <w:color w:val="1A5276"/>
          <w:sz w:val="23"/>
          <w:szCs w:val="23"/>
        </w:rPr>
        <w:t xml:space="preserve">Q: Is divorce law the same across the whole of the UK?</w:t>
      </w:r>
    </w:p>
    <w:p>
      <w:pPr>
        <w:spacing w:before="60" w:after="160"/>
      </w:pPr>
      <w:r>
        <w:rPr>
          <w:rFonts w:ascii="Arial" w:cs="Arial" w:eastAsia="Arial" w:hAnsi="Arial"/>
          <w:color w:val="1B2631"/>
          <w:sz w:val="22"/>
          <w:szCs w:val="22"/>
        </w:rPr>
        <w:t xml:space="preserve">No. England and Wales, Scotland, and Northern Ireland each have separate legal systems. The no-fault divorce reforms introduced in 2022 apply to England and Wales. Scotland has its own divorce law under the Family Law (Scotland) Act 1985, and different financial rules apply. Northern Ireland operates under separate legislation. This guide relates to England and Wales only.</w:t>
      </w:r>
    </w:p>
    <w:p>
      <w:pPr>
        <w:spacing w:before="220" w:after="80"/>
      </w:pPr>
      <w:r>
        <w:rPr>
          <w:rFonts w:ascii="Arial" w:cs="Arial" w:eastAsia="Arial" w:hAnsi="Arial"/>
          <w:b/>
          <w:bCs/>
          <w:color w:val="1A5276"/>
          <w:sz w:val="23"/>
          <w:szCs w:val="23"/>
        </w:rPr>
        <w:t xml:space="preserve">Q: What is a Consent Order and why does it matter?</w:t>
      </w:r>
    </w:p>
    <w:p>
      <w:pPr>
        <w:spacing w:before="60" w:after="160"/>
      </w:pPr>
      <w:r>
        <w:rPr>
          <w:rFonts w:ascii="Arial" w:cs="Arial" w:eastAsia="Arial" w:hAnsi="Arial"/>
          <w:color w:val="1B2631"/>
          <w:sz w:val="22"/>
          <w:szCs w:val="22"/>
        </w:rPr>
        <w:t xml:space="preserve">A Consent Order is a legally binding document approved by a court that records the agreed financial settlement between divorcing spouses. Without a Consent Order, financial claims can in theory be made in the future even after the divorce is finalised. A Consent Order provides legal certainty and a clean break from future claims. Solicitors strongly recommend obtaining one even where both parties are in full agreement.</w:t>
      </w:r>
    </w:p>
    <w:p>
      <w:pPr>
        <w:pBdr>
          <w:top w:val="single" w:color="F39C12" w:sz="6"/>
          <w:bottom w:val="single" w:color="F39C12" w:sz="6"/>
        </w:pBdr>
        <w:shd w:fill="FEF9E7" w:val="clear"/>
        <w:spacing w:before="360" w:after="200"/>
      </w:pPr>
      <w:r>
        <w:rPr>
          <w:rFonts w:ascii="Arial" w:cs="Arial" w:eastAsia="Arial" w:hAnsi="Arial"/>
          <w:b/>
          <w:bCs/>
          <w:color w:val="784212"/>
          <w:sz w:val="20"/>
          <w:szCs w:val="20"/>
        </w:rPr>
        <w:t xml:space="preserve">Disclaimer: </w:t>
      </w:r>
      <w:r>
        <w:rPr>
          <w:rFonts w:ascii="Arial" w:cs="Arial" w:eastAsia="Arial" w:hAnsi="Arial"/>
          <w:color w:val="784212"/>
          <w:sz w:val="20"/>
          <w:szCs w:val="20"/>
        </w:rPr>
        <w:t xml:space="preserve">This content is provided for general informational purposes only and does not constitute legal, financial, or investment advice. All figures, scenarios, and examples used throughout this page are illustrative only and are based on simplified general assumptions. Individual circumstances vary significantly. Always seek advice from a qualified family law solicitor and an independent financial adviser before making decisions related to divorce or financial settlements.</w:t>
      </w:r>
    </w:p>
    <w:p>
      <w:pPr>
        <w:pBdr>
          <w:bottom w:val="single" w:color="AED6F1" w:sz="3" w:space="1"/>
        </w:pBdr>
        <w:spacing w:before="180" w:after="180"/>
      </w:pPr>
      <w:r>
        <w:t xml:space="preserve"/>
      </w:r>
    </w:p>
    <w:p>
      <w:r>
        <w:br w:type="page"/>
      </w:r>
    </w:p>
    <w:p>
      <w:pPr>
        <w:pStyle w:val="Heading1"/>
        <w:spacing w:before="360" w:after="180"/>
      </w:pPr>
      <w:r>
        <w:rPr>
          <w:rFonts w:ascii="Arial" w:cs="Arial" w:eastAsia="Arial" w:hAnsi="Arial"/>
          <w:b/>
          <w:bCs/>
          <w:color w:val="1A5276"/>
          <w:sz w:val="40"/>
          <w:szCs w:val="40"/>
        </w:rPr>
        <w:t xml:space="preserve">Divorce Financial Settlement Calculator UK – Understanding Asset Division</w:t>
      </w:r>
    </w:p>
    <w:p>
      <w:pPr>
        <w:pBdr>
          <w:top w:val="dotted" w:color="5D6D7E" w:sz="3"/>
          <w:bottom w:val="dotted" w:color="5D6D7E" w:sz="3"/>
        </w:pBdr>
        <w:shd w:fill="F4F6F7" w:val="clear"/>
        <w:spacing w:before="120" w:after="200"/>
      </w:pPr>
      <w:r>
        <w:rPr>
          <w:rFonts w:ascii="Arial" w:cs="Arial" w:eastAsia="Arial" w:hAnsi="Arial"/>
          <w:b/>
          <w:bCs/>
          <w:color w:val="5D6D7E"/>
          <w:sz w:val="18"/>
          <w:szCs w:val="18"/>
        </w:rPr>
        <w:t xml:space="preserve">SEO Meta Description: </w:t>
      </w:r>
      <w:r>
        <w:rPr>
          <w:rFonts w:ascii="Arial" w:cs="Arial" w:eastAsia="Arial" w:hAnsi="Arial"/>
          <w:i/>
          <w:iCs/>
          <w:color w:val="5D6D7E"/>
          <w:sz w:val="18"/>
          <w:szCs w:val="18"/>
        </w:rPr>
        <w:t xml:space="preserve">Explore how divorce financial settlements work in the UK, what assets are considered, and how illustrative asset division scenarios can help you understand potential outcomes.</w:t>
      </w:r>
      <w:r>
        <w:rPr>
          <w:rFonts w:ascii="Arial" w:cs="Arial" w:eastAsia="Arial" w:hAnsi="Arial"/>
          <w:b/>
          <w:bCs/>
          <w:color w:val="5D6D7E"/>
          <w:sz w:val="18"/>
          <w:szCs w:val="18"/>
        </w:rPr>
        <w:t xml:space="preserve">   |   Target Keywords: </w:t>
      </w:r>
      <w:r>
        <w:rPr>
          <w:rFonts w:ascii="Arial" w:cs="Arial" w:eastAsia="Arial" w:hAnsi="Arial"/>
          <w:i/>
          <w:iCs/>
          <w:color w:val="5D6D7E"/>
          <w:sz w:val="18"/>
          <w:szCs w:val="18"/>
        </w:rPr>
        <w:t xml:space="preserve">divorce settlement calculator UK, divorce financial settlement calculator, divorce asset split calculator, how are assets divided in divorce UK</w:t>
      </w:r>
    </w:p>
    <w:p>
      <w:pPr>
        <w:pBdr>
          <w:bottom w:val="single" w:color="AED6F1" w:sz="3" w:space="1"/>
        </w:pBdr>
        <w:spacing w:before="180" w:after="180"/>
      </w:pPr>
      <w:r>
        <w:t xml:space="preserve"/>
      </w:r>
    </w:p>
    <w:p>
      <w:pPr>
        <w:spacing w:before="80" w:after="140"/>
      </w:pPr>
      <w:r>
        <w:rPr>
          <w:rFonts w:ascii="Arial" w:cs="Arial" w:eastAsia="Arial" w:hAnsi="Arial"/>
          <w:color w:val="1B2631"/>
          <w:sz w:val="22"/>
          <w:szCs w:val="22"/>
        </w:rPr>
        <w:t xml:space="preserve">When a marriage ends, one of the most significant challenges facing both parties is reaching agreement on how to divide the assets and financial resources built up during the relationship. In England and Wales, this process – known as financial settlement or financial remedy – can involve a wide range of asset types and can be considerably more complex than many people anticipate.</w:t>
      </w:r>
    </w:p>
    <w:p>
      <w:pPr>
        <w:spacing w:before="80" w:after="140"/>
      </w:pPr>
      <w:r>
        <w:rPr>
          <w:rFonts w:ascii="Arial" w:cs="Arial" w:eastAsia="Arial" w:hAnsi="Arial"/>
          <w:color w:val="1B2631"/>
          <w:sz w:val="22"/>
          <w:szCs w:val="22"/>
        </w:rPr>
        <w:t xml:space="preserve">There is no single formula applied to every divorce. Courts in England and Wales have wide discretion under the Matrimonial Causes Act 1973, and the outcome in any given case depends on the full facts and circumstances. What this means in practice is that two couples with broadly similar assets may reach very different settlements, depending on their respective needs, contributions, and the structure of their agreement.</w:t>
      </w:r>
    </w:p>
    <w:p>
      <w:pPr>
        <w:spacing w:before="80" w:after="140"/>
      </w:pPr>
      <w:r>
        <w:rPr>
          <w:rFonts w:ascii="Arial" w:cs="Arial" w:eastAsia="Arial" w:hAnsi="Arial"/>
          <w:color w:val="1B2631"/>
          <w:sz w:val="22"/>
          <w:szCs w:val="22"/>
        </w:rPr>
        <w:t xml:space="preserve">This guide explains which assets are typically considered, how the division process generally works, and how using a modelling tool can help individuals understand how different assumptions and percentage splits affect the overall financial picture.</w:t>
      </w:r>
    </w:p>
    <w:p>
      <w:pPr>
        <w:pStyle w:val="Heading2"/>
        <w:spacing w:before="280" w:after="140"/>
      </w:pPr>
      <w:r>
        <w:rPr>
          <w:rFonts w:ascii="Arial" w:cs="Arial" w:eastAsia="Arial" w:hAnsi="Arial"/>
          <w:b/>
          <w:bCs/>
          <w:color w:val="1B2631"/>
          <w:sz w:val="28"/>
          <w:szCs w:val="28"/>
        </w:rPr>
        <w:t xml:space="preserve">What Assets Are Typically Considered in a UK Divorce Settlement?</w:t>
      </w:r>
    </w:p>
    <w:p>
      <w:pPr>
        <w:spacing w:before="80" w:after="140"/>
      </w:pPr>
      <w:r>
        <w:rPr>
          <w:rFonts w:ascii="Arial" w:cs="Arial" w:eastAsia="Arial" w:hAnsi="Arial"/>
          <w:color w:val="1B2631"/>
          <w:sz w:val="22"/>
          <w:szCs w:val="22"/>
        </w:rPr>
        <w:t xml:space="preserve">Divorce financial settlements in England and Wales are not limited to jointly held assets. Both matrimonial and, in some circumstances, non-matrimonial assets may come into consideration. The following are the main categories typically addressed: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 Category</w:t>
            </w:r>
          </w:p>
        </w:tc>
        <w:tc>
          <w:tcPr>
            <w:tcW w:type="dxa" w:w="576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Notes</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Family home and other property</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Usually the largest single asset. Equity (value minus mortgage) is subject to division.</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Pensions</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Often one of the most significant assets, particularly for older couples. CETV used for comparison purposes.</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 and bank accounts</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Includes individual and joint accounts, cash ISAs, and other deposit-based savings.</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Investments and shares</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Stocks, shares ISAs, investment portfolios, and other market-based holdings.</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Business interests</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Where one or both parties own or co-own a business, professional valuation is typically required.</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Life insurance policies</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Surrender values of whole-of-life policies may be considered.</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Inheritance and gifts</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Treatment of pre-marital or inherited assets can vary and is often contested.</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Debts and liabilities</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Outstanding mortgages, loans, and credit card balances reduce the net asset pool.</w:t>
            </w:r>
          </w:p>
        </w:tc>
      </w:tr>
    </w:tbl>
    <w:p>
      <w:pPr>
        <w:spacing w:before="80" w:after="80"/>
      </w:pPr>
      <w:r>
        <w:t xml:space="preserve"/>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In England and Wales, courts consider the 'section 25 factors' when deciding how assets should be divided. These include the financial needs of each party, the welfare of any children, contributions made to the marriage, and the standard of living enjoyed during the marriage, among others.</w:t>
      </w:r>
    </w:p>
    <w:p>
      <w:pPr>
        <w:pStyle w:val="Heading2"/>
        <w:spacing w:before="280" w:after="140"/>
      </w:pPr>
      <w:r>
        <w:rPr>
          <w:rFonts w:ascii="Arial" w:cs="Arial" w:eastAsia="Arial" w:hAnsi="Arial"/>
          <w:b/>
          <w:bCs/>
          <w:color w:val="1B2631"/>
          <w:sz w:val="28"/>
          <w:szCs w:val="28"/>
        </w:rPr>
        <w:t xml:space="preserve">Matrimonial vs Non-Matrimonial Assets – Does the Distinction Matter?</w:t>
      </w:r>
    </w:p>
    <w:p>
      <w:pPr>
        <w:spacing w:before="80" w:after="140"/>
      </w:pPr>
      <w:r>
        <w:rPr>
          <w:rFonts w:ascii="Arial" w:cs="Arial" w:eastAsia="Arial" w:hAnsi="Arial"/>
          <w:color w:val="1B2631"/>
          <w:sz w:val="22"/>
          <w:szCs w:val="22"/>
        </w:rPr>
        <w:t xml:space="preserve">Courts in England and Wales make a distinction between matrimonial assets (those accumulated during the marriage) and non-matrimonial assets (those owned before the marriage or received as inheritance or gift). In practice, this distinction may influence how assets are treated, particularly in shorter marriages or cases involving substantial pre-marital wealth.</w:t>
      </w:r>
    </w:p>
    <w:p>
      <w:pPr>
        <w:spacing w:before="80" w:after="140"/>
      </w:pPr>
      <w:r>
        <w:rPr>
          <w:rFonts w:ascii="Arial" w:cs="Arial" w:eastAsia="Arial" w:hAnsi="Arial"/>
          <w:color w:val="1B2631"/>
          <w:sz w:val="22"/>
          <w:szCs w:val="22"/>
        </w:rPr>
        <w:t xml:space="preserve">However, non-matrimonial assets are not automatically excluded from a settlement. If one party's needs cannot be met from matrimonial assets alone, the court may take non-matrimonial property into account. This is a complex area of law and one where specialist legal advice is particularly valuable.</w:t>
      </w:r>
    </w:p>
    <w:p>
      <w:pPr>
        <w:pStyle w:val="Heading2"/>
        <w:spacing w:before="280" w:after="140"/>
      </w:pPr>
      <w:r>
        <w:rPr>
          <w:rFonts w:ascii="Arial" w:cs="Arial" w:eastAsia="Arial" w:hAnsi="Arial"/>
          <w:b/>
          <w:bCs/>
          <w:color w:val="1B2631"/>
          <w:sz w:val="28"/>
          <w:szCs w:val="28"/>
        </w:rPr>
        <w:t xml:space="preserve">How Does the Asset Division Process Work in Practice?</w:t>
      </w:r>
    </w:p>
    <w:p>
      <w:pPr>
        <w:spacing w:before="80" w:after="140"/>
      </w:pPr>
      <w:r>
        <w:rPr>
          <w:rFonts w:ascii="Arial" w:cs="Arial" w:eastAsia="Arial" w:hAnsi="Arial"/>
          <w:color w:val="1B2631"/>
          <w:sz w:val="22"/>
          <w:szCs w:val="22"/>
        </w:rPr>
        <w:t xml:space="preserve">Most financial settlements in England and Wales are reached by agreement between the parties rather than decided by a court. The process typically involves several stages:</w:t>
      </w:r>
    </w:p>
    <w:p>
      <w:pPr>
        <w:pStyle w:val="ListParagraph"/>
        <w:numPr>
          <w:ilvl w:val="0"/>
          <w:numId w:val="3"/>
        </w:numPr>
        <w:spacing w:before="80" w:after="60"/>
      </w:pPr>
      <w:r>
        <w:rPr>
          <w:rFonts w:ascii="Arial" w:cs="Arial" w:eastAsia="Arial" w:hAnsi="Arial"/>
          <w:sz w:val="22"/>
          <w:szCs w:val="22"/>
        </w:rPr>
        <w:t xml:space="preserve">Financial disclosure – Both parties provide full, transparent disclosure of their assets, income, and liabilities, usually through a Form E financial statement.</w:t>
      </w:r>
    </w:p>
    <w:p>
      <w:pPr>
        <w:pStyle w:val="ListParagraph"/>
        <w:numPr>
          <w:ilvl w:val="0"/>
          <w:numId w:val="3"/>
        </w:numPr>
        <w:spacing w:before="80" w:after="60"/>
      </w:pPr>
      <w:r>
        <w:rPr>
          <w:rFonts w:ascii="Arial" w:cs="Arial" w:eastAsia="Arial" w:hAnsi="Arial"/>
          <w:sz w:val="22"/>
          <w:szCs w:val="22"/>
        </w:rPr>
        <w:t xml:space="preserve">Negotiation – Parties (directly or through solicitors) negotiate the terms of a settlement, often assisted by a Financial Dispute Resolution (FDR) hearing or mediation.</w:t>
      </w:r>
    </w:p>
    <w:p>
      <w:pPr>
        <w:pStyle w:val="ListParagraph"/>
        <w:numPr>
          <w:ilvl w:val="0"/>
          <w:numId w:val="3"/>
        </w:numPr>
        <w:spacing w:before="80" w:after="60"/>
      </w:pPr>
      <w:r>
        <w:rPr>
          <w:rFonts w:ascii="Arial" w:cs="Arial" w:eastAsia="Arial" w:hAnsi="Arial"/>
          <w:sz w:val="22"/>
          <w:szCs w:val="22"/>
        </w:rPr>
        <w:t xml:space="preserve">Agreement – Once agreed, the settlement is formalised in a Consent Order, which is submitted to the court for approval.</w:t>
      </w:r>
    </w:p>
    <w:p>
      <w:pPr>
        <w:pStyle w:val="ListParagraph"/>
        <w:numPr>
          <w:ilvl w:val="0"/>
          <w:numId w:val="3"/>
        </w:numPr>
        <w:spacing w:before="80" w:after="60"/>
      </w:pPr>
      <w:r>
        <w:rPr>
          <w:rFonts w:ascii="Arial" w:cs="Arial" w:eastAsia="Arial" w:hAnsi="Arial"/>
          <w:sz w:val="22"/>
          <w:szCs w:val="22"/>
        </w:rPr>
        <w:t xml:space="preserve">Court determination – If no agreement is reached, a judge makes a final financial remedy order at a contested hearing (Final Hearing).</w:t>
      </w:r>
    </w:p>
    <w:p>
      <w:pPr>
        <w:spacing w:before="80" w:after="80"/>
      </w:pPr>
      <w:r>
        <w:t xml:space="preserve"/>
      </w:r>
    </w:p>
    <w:p>
      <w:pPr>
        <w:spacing w:before="80" w:after="140"/>
      </w:pPr>
      <w:r>
        <w:rPr>
          <w:rFonts w:ascii="Arial" w:cs="Arial" w:eastAsia="Arial" w:hAnsi="Arial"/>
          <w:color w:val="1B2631"/>
          <w:sz w:val="22"/>
          <w:szCs w:val="22"/>
        </w:rPr>
        <w:t xml:space="preserve">The emphasis at each stage is on reaching a fair outcome that meets both parties' needs, with the interests of any children given priority. Early, voluntary full disclosure is both a legal obligation and a practical way to reduce the time and cost of the settlement process.</w:t>
      </w:r>
    </w:p>
    <w:p>
      <w:pPr>
        <w:pStyle w:val="Heading2"/>
        <w:spacing w:before="280" w:after="140"/>
      </w:pPr>
      <w:r>
        <w:rPr>
          <w:rFonts w:ascii="Arial" w:cs="Arial" w:eastAsia="Arial" w:hAnsi="Arial"/>
          <w:b/>
          <w:bCs/>
          <w:color w:val="1B2631"/>
          <w:sz w:val="28"/>
          <w:szCs w:val="28"/>
        </w:rPr>
        <w:t xml:space="preserve">Illustrative Asset Division Scenarios</w:t>
      </w:r>
    </w:p>
    <w:p>
      <w:pPr>
        <w:spacing w:before="80" w:after="140"/>
      </w:pPr>
      <w:r>
        <w:rPr>
          <w:rFonts w:ascii="Arial" w:cs="Arial" w:eastAsia="Arial" w:hAnsi="Arial"/>
          <w:color w:val="1B2631"/>
          <w:sz w:val="22"/>
          <w:szCs w:val="22"/>
        </w:rPr>
        <w:t xml:space="preserve">The following scenarios are provided for illustrative purposes only. They are based on simplified assumptions and do not represent typical or expected outcomes in any particular case. Individual circumstances vary significantly.</w:t>
      </w:r>
    </w:p>
    <w:p>
      <w:pPr>
        <w:spacing w:before="200" w:after="100"/>
      </w:pPr>
      <w:r>
        <w:rPr>
          <w:rFonts w:ascii="Arial" w:cs="Arial" w:eastAsia="Arial" w:hAnsi="Arial"/>
          <w:b/>
          <w:bCs/>
          <w:color w:val="2471A3"/>
          <w:sz w:val="24"/>
          <w:szCs w:val="24"/>
        </w:rPr>
        <w:t xml:space="preserve">Scenario A – Property Sold, Equal Division of All Assets</w:t>
      </w:r>
    </w:p>
    <w:p>
      <w:pPr>
        <w:spacing w:before="80" w:after="140"/>
      </w:pPr>
      <w:r>
        <w:rPr>
          <w:rFonts w:ascii="Arial" w:cs="Arial" w:eastAsia="Arial" w:hAnsi="Arial"/>
          <w:color w:val="1B2631"/>
          <w:sz w:val="22"/>
          <w:szCs w:val="22"/>
        </w:rPr>
        <w:t xml:space="preserve">Both parties agree that the family home should be sold and all assets divided equally. This is sometimes described as a 'clean break' approach where both parties start afresh with equivalent financial resources.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Total Value</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Illustrative 50/50 Split Each</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Property equity</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£90,000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(combined CETV)</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£140,000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£70,000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 and ISAs</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£40,000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Total</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£360,000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 each</w:t>
            </w:r>
          </w:p>
        </w:tc>
      </w:tr>
    </w:tbl>
    <w:p>
      <w:pPr>
        <w:spacing w:before="80" w:after="80"/>
      </w:pPr>
      <w:r>
        <w:t xml:space="preserve"/>
      </w:r>
    </w:p>
    <w:p>
      <w:pPr>
        <w:spacing w:before="200" w:after="100"/>
      </w:pPr>
      <w:r>
        <w:rPr>
          <w:rFonts w:ascii="Arial" w:cs="Arial" w:eastAsia="Arial" w:hAnsi="Arial"/>
          <w:b/>
          <w:bCs/>
          <w:color w:val="2471A3"/>
          <w:sz w:val="24"/>
          <w:szCs w:val="24"/>
        </w:rPr>
        <w:t xml:space="preserve">Scenario B – One Partner Retains Home, Other Receives Greater Pension Share</w:t>
      </w:r>
    </w:p>
    <w:p>
      <w:pPr>
        <w:spacing w:before="80" w:after="140"/>
      </w:pPr>
      <w:r>
        <w:rPr>
          <w:rFonts w:ascii="Arial" w:cs="Arial" w:eastAsia="Arial" w:hAnsi="Arial"/>
          <w:color w:val="1B2631"/>
          <w:sz w:val="22"/>
          <w:szCs w:val="22"/>
        </w:rPr>
        <w:t xml:space="preserve">One party wishes to remain in the family home and takes the property equity. The other party receives a larger pension share and retains savings, resulting in a broadly equivalent total value.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A Receives</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B Receives</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Property equity (£180,000)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(£140,000 CETV)</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£140,000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 (£40,000)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£40,000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Total</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r>
    </w:tbl>
    <w:p>
      <w:pPr>
        <w:spacing w:before="80" w:after="80"/>
      </w:pPr>
      <w:r>
        <w:t xml:space="preserve"/>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In practice, comparing property equity with pension values involves important differences in liquidity, tax treatment, and long-term income. These scenarios are simplified illustrations only.</w:t>
      </w:r>
    </w:p>
    <w:p>
      <w:pPr>
        <w:pStyle w:val="Heading2"/>
        <w:spacing w:before="280" w:after="140"/>
      </w:pPr>
      <w:r>
        <w:rPr>
          <w:rFonts w:ascii="Arial" w:cs="Arial" w:eastAsia="Arial" w:hAnsi="Arial"/>
          <w:b/>
          <w:bCs/>
          <w:color w:val="1B2631"/>
          <w:sz w:val="28"/>
          <w:szCs w:val="28"/>
        </w:rPr>
        <w:t xml:space="preserve">Why Financial Modelling Can Help Before Formal Negotiations</w:t>
      </w:r>
    </w:p>
    <w:p>
      <w:pPr>
        <w:spacing w:before="80" w:after="140"/>
      </w:pPr>
      <w:r>
        <w:rPr>
          <w:rFonts w:ascii="Arial" w:cs="Arial" w:eastAsia="Arial" w:hAnsi="Arial"/>
          <w:color w:val="1B2631"/>
          <w:sz w:val="22"/>
          <w:szCs w:val="22"/>
        </w:rPr>
        <w:t xml:space="preserve">Many people find it helpful to explore different scenarios before entering formal negotiations or legal proceedings. Understanding how a change in the assumed percentage split, property value, or pension CETV affects the overall distribution can provide useful context for discussions.</w:t>
      </w:r>
    </w:p>
    <w:p>
      <w:pPr>
        <w:spacing w:before="80" w:after="140"/>
      </w:pPr>
      <w:r>
        <w:rPr>
          <w:rFonts w:ascii="Arial" w:cs="Arial" w:eastAsia="Arial" w:hAnsi="Arial"/>
          <w:color w:val="1B2631"/>
          <w:sz w:val="22"/>
          <w:szCs w:val="22"/>
        </w:rPr>
        <w:t xml:space="preserve">Modelling tools allow users to adjust variables and observe how changes flow through to the overall picture. This can help identify which assets carry the most financial weight, which arrangements merit closer examination, and where it may be worth seeking specialist valuation or advice.</w:t>
      </w:r>
    </w:p>
    <w:p>
      <w:pPr>
        <w:spacing w:before="80" w:after="140"/>
      </w:pPr>
      <w:r>
        <w:rPr>
          <w:rFonts w:ascii="Arial" w:cs="Arial" w:eastAsia="Arial" w:hAnsi="Arial"/>
          <w:color w:val="1B2631"/>
          <w:sz w:val="22"/>
          <w:szCs w:val="22"/>
        </w:rPr>
        <w:t xml:space="preserve">It is important to understand that modelling tools produce illustrative outputs based on user-provided figures and assumptions. They cannot replicate the full legal analysis that a solicitor would apply, account for tax implications, or predict what a court would order.</w:t>
      </w:r>
    </w:p>
    <w:p>
      <w:pPr>
        <w:pBdr>
          <w:top w:val="thick" w:color="1E8449" w:sz="10"/>
          <w:bottom w:val="thick" w:color="1E8449" w:sz="10"/>
        </w:pBdr>
        <w:shd w:fill="EAFAF1" w:val="clear"/>
        <w:spacing w:before="280" w:after="280"/>
      </w:pPr>
      <w:r>
        <w:rPr>
          <w:rFonts w:ascii="Arial" w:cs="Arial" w:eastAsia="Arial" w:hAnsi="Arial"/>
          <w:b/>
          <w:bCs/>
          <w:color w:val="1E8449"/>
          <w:sz w:val="22"/>
          <w:szCs w:val="22"/>
        </w:rPr>
        <w:t xml:space="preserve">Try the Tool:  </w:t>
      </w:r>
      <w:r>
        <w:rPr>
          <w:rFonts w:ascii="Arial" w:cs="Arial" w:eastAsia="Arial" w:hAnsi="Arial"/>
          <w:i/>
          <w:iCs/>
          <w:color w:val="1E8449"/>
          <w:sz w:val="22"/>
          <w:szCs w:val="22"/>
        </w:rPr>
        <w:t xml:space="preserve">Explore illustrative divorce financial settlement scenarios using the Divorce Financial Scenario Modelling Tool. Enter your own figures for property, pensions, savings, and other assets to see how different split assumptions affect the distribution between both parties.</w:t>
      </w:r>
    </w:p>
    <w:p>
      <w:pPr>
        <w:pStyle w:val="Heading2"/>
        <w:spacing w:before="280" w:after="140"/>
      </w:pPr>
      <w:r>
        <w:rPr>
          <w:rFonts w:ascii="Arial" w:cs="Arial" w:eastAsia="Arial" w:hAnsi="Arial"/>
          <w:b/>
          <w:bCs/>
          <w:color w:val="1B2631"/>
          <w:sz w:val="28"/>
          <w:szCs w:val="28"/>
        </w:rPr>
        <w:t xml:space="preserve">Frequently Asked Questions</w:t>
      </w:r>
    </w:p>
    <w:p>
      <w:pPr>
        <w:spacing w:before="220" w:after="80"/>
      </w:pPr>
      <w:r>
        <w:rPr>
          <w:rFonts w:ascii="Arial" w:cs="Arial" w:eastAsia="Arial" w:hAnsi="Arial"/>
          <w:b/>
          <w:bCs/>
          <w:color w:val="1A5276"/>
          <w:sz w:val="23"/>
          <w:szCs w:val="23"/>
        </w:rPr>
        <w:t xml:space="preserve">Q: How are assets divided in a divorce in the UK?</w:t>
      </w:r>
    </w:p>
    <w:p>
      <w:pPr>
        <w:spacing w:before="60" w:after="160"/>
      </w:pPr>
      <w:r>
        <w:rPr>
          <w:rFonts w:ascii="Arial" w:cs="Arial" w:eastAsia="Arial" w:hAnsi="Arial"/>
          <w:color w:val="1B2631"/>
          <w:sz w:val="22"/>
          <w:szCs w:val="22"/>
        </w:rPr>
        <w:t xml:space="preserve">In England and Wales, there is no automatic rule requiring assets to be divided equally. Courts consider a range of factors set out in the Matrimonial Causes Act 1973, including the financial needs of both parties, the duration of the marriage, contributions made by each spouse, and the welfare of any children. Most settlements are reached by agreement rather than imposed by a court, and outcomes vary widely depending on the specific circumstances.</w:t>
      </w:r>
    </w:p>
    <w:p>
      <w:pPr>
        <w:spacing w:before="220" w:after="80"/>
      </w:pPr>
      <w:r>
        <w:rPr>
          <w:rFonts w:ascii="Arial" w:cs="Arial" w:eastAsia="Arial" w:hAnsi="Arial"/>
          <w:b/>
          <w:bCs/>
          <w:color w:val="1A5276"/>
          <w:sz w:val="23"/>
          <w:szCs w:val="23"/>
        </w:rPr>
        <w:t xml:space="preserve">Q: Is property always split 50/50 in a divorce?</w:t>
      </w:r>
    </w:p>
    <w:p>
      <w:pPr>
        <w:spacing w:before="60" w:after="160"/>
      </w:pPr>
      <w:r>
        <w:rPr>
          <w:rFonts w:ascii="Arial" w:cs="Arial" w:eastAsia="Arial" w:hAnsi="Arial"/>
          <w:color w:val="1B2631"/>
          <w:sz w:val="22"/>
          <w:szCs w:val="22"/>
        </w:rPr>
        <w:t xml:space="preserve">No. Equal division is one possible approach but is not an automatic rule in England and Wales. The starting point may be equality, but courts have wide discretion to depart from it based on the circumstances, particularly where needs, contributions, or other relevant factors justify a different outcome. Many negotiated settlements involve unequal splits, particularly where one party has significantly different financial needs.</w:t>
      </w:r>
    </w:p>
    <w:p>
      <w:pPr>
        <w:spacing w:before="220" w:after="80"/>
      </w:pPr>
      <w:r>
        <w:rPr>
          <w:rFonts w:ascii="Arial" w:cs="Arial" w:eastAsia="Arial" w:hAnsi="Arial"/>
          <w:b/>
          <w:bCs/>
          <w:color w:val="1A5276"/>
          <w:sz w:val="23"/>
          <w:szCs w:val="23"/>
        </w:rPr>
        <w:t xml:space="preserve">Q: How are pensions treated in a divorce settlement?</w:t>
      </w:r>
    </w:p>
    <w:p>
      <w:pPr>
        <w:spacing w:before="60" w:after="160"/>
      </w:pPr>
      <w:r>
        <w:rPr>
          <w:rFonts w:ascii="Arial" w:cs="Arial" w:eastAsia="Arial" w:hAnsi="Arial"/>
          <w:color w:val="1B2631"/>
          <w:sz w:val="22"/>
          <w:szCs w:val="22"/>
        </w:rPr>
        <w:t xml:space="preserve">Pensions are treated as matrimonial assets and can be a significant part of the overall settlement, particularly for couples who have been married for a long time. They can be divided through pension sharing (a formal court order dividing pension rights) or pension offsetting (one party keeps their pension and the other receives more of another asset in exchange). See our dedicated pension page for a full explanation.</w:t>
      </w:r>
    </w:p>
    <w:p>
      <w:pPr>
        <w:spacing w:before="220" w:after="80"/>
      </w:pPr>
      <w:r>
        <w:rPr>
          <w:rFonts w:ascii="Arial" w:cs="Arial" w:eastAsia="Arial" w:hAnsi="Arial"/>
          <w:b/>
          <w:bCs/>
          <w:color w:val="1A5276"/>
          <w:sz w:val="23"/>
          <w:szCs w:val="23"/>
        </w:rPr>
        <w:t xml:space="preserve">Q: What happens to savings accounts in a divorce?</w:t>
      </w:r>
    </w:p>
    <w:p>
      <w:pPr>
        <w:spacing w:before="60" w:after="160"/>
      </w:pPr>
      <w:r>
        <w:rPr>
          <w:rFonts w:ascii="Arial" w:cs="Arial" w:eastAsia="Arial" w:hAnsi="Arial"/>
          <w:color w:val="1B2631"/>
          <w:sz w:val="22"/>
          <w:szCs w:val="22"/>
        </w:rPr>
        <w:t xml:space="preserve">Savings held by either party accumulated during the marriage are generally treated as matrimonial assets and form part of the overall financial settlement. Both joint accounts and individually held savings may be considered. The treatment of savings will be part of the wider discussion about the overall division of assets.</w:t>
      </w:r>
    </w:p>
    <w:p>
      <w:pPr>
        <w:spacing w:before="220" w:after="80"/>
      </w:pPr>
      <w:r>
        <w:rPr>
          <w:rFonts w:ascii="Arial" w:cs="Arial" w:eastAsia="Arial" w:hAnsi="Arial"/>
          <w:b/>
          <w:bCs/>
          <w:color w:val="1A5276"/>
          <w:sz w:val="23"/>
          <w:szCs w:val="23"/>
        </w:rPr>
        <w:t xml:space="preserve">Q: What is a Form E in divorce proceedings?</w:t>
      </w:r>
    </w:p>
    <w:p>
      <w:pPr>
        <w:spacing w:before="60" w:after="160"/>
      </w:pPr>
      <w:r>
        <w:rPr>
          <w:rFonts w:ascii="Arial" w:cs="Arial" w:eastAsia="Arial" w:hAnsi="Arial"/>
          <w:color w:val="1B2631"/>
          <w:sz w:val="22"/>
          <w:szCs w:val="22"/>
        </w:rPr>
        <w:t xml:space="preserve">A Form E is the financial disclosure document used in family court proceedings in England and Wales. Each party completes their own Form E, setting out full details of their assets, income, liabilities, pensions, and expenditure. Full and honest disclosure is a legal obligation in financial remedy proceedings, and failure to disclose assets can have serious consequences.</w:t>
      </w:r>
    </w:p>
    <w:p>
      <w:pPr>
        <w:spacing w:before="220" w:after="80"/>
      </w:pPr>
      <w:r>
        <w:rPr>
          <w:rFonts w:ascii="Arial" w:cs="Arial" w:eastAsia="Arial" w:hAnsi="Arial"/>
          <w:b/>
          <w:bCs/>
          <w:color w:val="1A5276"/>
          <w:sz w:val="23"/>
          <w:szCs w:val="23"/>
        </w:rPr>
        <w:t xml:space="preserve">Q: What does 'financial remedy' mean in divorce?</w:t>
      </w:r>
    </w:p>
    <w:p>
      <w:pPr>
        <w:spacing w:before="60" w:after="160"/>
      </w:pPr>
      <w:r>
        <w:rPr>
          <w:rFonts w:ascii="Arial" w:cs="Arial" w:eastAsia="Arial" w:hAnsi="Arial"/>
          <w:color w:val="1B2631"/>
          <w:sz w:val="22"/>
          <w:szCs w:val="22"/>
        </w:rPr>
        <w:t xml:space="preserve">Financial remedy is the legal term used in England and Wales for court proceedings that deal with the financial aspects of divorce. It covers orders relating to property, pensions, savings, lump sum payments, and maintenance. The term replaced the older phrase 'ancillary relief' and is used to describe the process of seeking a court order about financial matters in connection with a divorce.</w:t>
      </w:r>
    </w:p>
    <w:p>
      <w:pPr>
        <w:pBdr>
          <w:top w:val="single" w:color="F39C12" w:sz="6"/>
          <w:bottom w:val="single" w:color="F39C12" w:sz="6"/>
        </w:pBdr>
        <w:shd w:fill="FEF9E7" w:val="clear"/>
        <w:spacing w:before="360" w:after="200"/>
      </w:pPr>
      <w:r>
        <w:rPr>
          <w:rFonts w:ascii="Arial" w:cs="Arial" w:eastAsia="Arial" w:hAnsi="Arial"/>
          <w:b/>
          <w:bCs/>
          <w:color w:val="784212"/>
          <w:sz w:val="20"/>
          <w:szCs w:val="20"/>
        </w:rPr>
        <w:t xml:space="preserve">Disclaimer: </w:t>
      </w:r>
      <w:r>
        <w:rPr>
          <w:rFonts w:ascii="Arial" w:cs="Arial" w:eastAsia="Arial" w:hAnsi="Arial"/>
          <w:color w:val="784212"/>
          <w:sz w:val="20"/>
          <w:szCs w:val="20"/>
        </w:rPr>
        <w:t xml:space="preserve">This content is provided for general informational purposes only and does not constitute legal, financial, or investment advice. All figures, scenarios, and examples used throughout this page are illustrative only and are based on simplified general assumptions. Individual circumstances vary significantly. Always seek advice from a qualified family law solicitor and an independent financial adviser before making decisions related to divorce or financial settlements.</w:t>
      </w:r>
    </w:p>
    <w:p>
      <w:pPr>
        <w:pBdr>
          <w:bottom w:val="single" w:color="AED6F1" w:sz="3" w:space="1"/>
        </w:pBdr>
        <w:spacing w:before="180" w:after="180"/>
      </w:pPr>
      <w:r>
        <w:t xml:space="preserve"/>
      </w:r>
    </w:p>
    <w:p>
      <w:r>
        <w:br w:type="page"/>
      </w:r>
    </w:p>
    <w:p>
      <w:pPr>
        <w:pStyle w:val="Heading1"/>
        <w:spacing w:before="360" w:after="180"/>
      </w:pPr>
      <w:r>
        <w:rPr>
          <w:rFonts w:ascii="Arial" w:cs="Arial" w:eastAsia="Arial" w:hAnsi="Arial"/>
          <w:b/>
          <w:bCs/>
          <w:color w:val="1A5276"/>
          <w:sz w:val="40"/>
          <w:szCs w:val="40"/>
        </w:rPr>
        <w:t xml:space="preserve">Who Gets the House in a Divorce in the UK?</w:t>
      </w:r>
    </w:p>
    <w:p>
      <w:pPr>
        <w:pBdr>
          <w:top w:val="dotted" w:color="5D6D7E" w:sz="3"/>
          <w:bottom w:val="dotted" w:color="5D6D7E" w:sz="3"/>
        </w:pBdr>
        <w:shd w:fill="F4F6F7" w:val="clear"/>
        <w:spacing w:before="120" w:after="200"/>
      </w:pPr>
      <w:r>
        <w:rPr>
          <w:rFonts w:ascii="Arial" w:cs="Arial" w:eastAsia="Arial" w:hAnsi="Arial"/>
          <w:b/>
          <w:bCs/>
          <w:color w:val="5D6D7E"/>
          <w:sz w:val="18"/>
          <w:szCs w:val="18"/>
        </w:rPr>
        <w:t xml:space="preserve">SEO Meta Description: </w:t>
      </w:r>
      <w:r>
        <w:rPr>
          <w:rFonts w:ascii="Arial" w:cs="Arial" w:eastAsia="Arial" w:hAnsi="Arial"/>
          <w:i/>
          <w:iCs/>
          <w:color w:val="5D6D7E"/>
          <w:sz w:val="18"/>
          <w:szCs w:val="18"/>
        </w:rPr>
        <w:t xml:space="preserve">Find out what happens to the family home in a UK divorce. Learn about property buyouts, equity division, deferred sale arrangements, and how different outcomes affect your financial position.</w:t>
      </w:r>
      <w:r>
        <w:rPr>
          <w:rFonts w:ascii="Arial" w:cs="Arial" w:eastAsia="Arial" w:hAnsi="Arial"/>
          <w:b/>
          <w:bCs/>
          <w:color w:val="5D6D7E"/>
          <w:sz w:val="18"/>
          <w:szCs w:val="18"/>
        </w:rPr>
        <w:t xml:space="preserve">   |   Target Keywords: </w:t>
      </w:r>
      <w:r>
        <w:rPr>
          <w:rFonts w:ascii="Arial" w:cs="Arial" w:eastAsia="Arial" w:hAnsi="Arial"/>
          <w:i/>
          <w:iCs/>
          <w:color w:val="5D6D7E"/>
          <w:sz w:val="18"/>
          <w:szCs w:val="18"/>
        </w:rPr>
        <w:t xml:space="preserve">who gets the house in divorce UK, divorce house split UK, divorce property settlement UK, family home divorce England Wales, property buyout divorce</w:t>
      </w:r>
    </w:p>
    <w:p>
      <w:pPr>
        <w:pBdr>
          <w:bottom w:val="single" w:color="AED6F1" w:sz="3" w:space="1"/>
        </w:pBdr>
        <w:spacing w:before="180" w:after="180"/>
      </w:pPr>
      <w:r>
        <w:t xml:space="preserve"/>
      </w:r>
    </w:p>
    <w:p>
      <w:pPr>
        <w:spacing w:before="80" w:after="140"/>
      </w:pPr>
      <w:r>
        <w:rPr>
          <w:rFonts w:ascii="Arial" w:cs="Arial" w:eastAsia="Arial" w:hAnsi="Arial"/>
          <w:color w:val="1B2631"/>
          <w:sz w:val="22"/>
          <w:szCs w:val="22"/>
        </w:rPr>
        <w:t xml:space="preserve">For most divorcing couples in the UK, the family home is the most valuable asset at stake. Decisions about what happens to the property can have a profound and lasting effect on both parties' financial security. This guide explains the main options available, how property equity is calculated, and how different approaches to the family home affect the overall settlement picture.</w:t>
      </w:r>
    </w:p>
    <w:p>
      <w:pPr>
        <w:spacing w:before="80" w:after="140"/>
      </w:pPr>
      <w:r>
        <w:rPr>
          <w:rFonts w:ascii="Arial" w:cs="Arial" w:eastAsia="Arial" w:hAnsi="Arial"/>
          <w:color w:val="1B2631"/>
          <w:sz w:val="22"/>
          <w:szCs w:val="22"/>
        </w:rPr>
        <w:t xml:space="preserve">There is no single rule that automatically determines who keeps the house in a divorce. The outcome will depend on the full range of assets, the needs of both parties (particularly where children are involved), and whether a negotiated agreement can be reached. In cases where agreement proves impossible, a court has the power to make a property adjustment order.</w:t>
      </w:r>
    </w:p>
    <w:p>
      <w:pPr>
        <w:pStyle w:val="Heading2"/>
        <w:spacing w:before="280" w:after="140"/>
      </w:pPr>
      <w:r>
        <w:rPr>
          <w:rFonts w:ascii="Arial" w:cs="Arial" w:eastAsia="Arial" w:hAnsi="Arial"/>
          <w:b/>
          <w:bCs/>
          <w:color w:val="1B2631"/>
          <w:sz w:val="28"/>
          <w:szCs w:val="28"/>
        </w:rPr>
        <w:t xml:space="preserve">The Main Property Outcomes in a UK Divorce</w:t>
      </w:r>
    </w:p>
    <w:p>
      <w:pPr>
        <w:spacing w:before="200" w:after="100"/>
      </w:pPr>
      <w:r>
        <w:rPr>
          <w:rFonts w:ascii="Arial" w:cs="Arial" w:eastAsia="Arial" w:hAnsi="Arial"/>
          <w:b/>
          <w:bCs/>
          <w:color w:val="2471A3"/>
          <w:sz w:val="24"/>
          <w:szCs w:val="24"/>
        </w:rPr>
        <w:t xml:space="preserve">1. Sell the Property and Divide the Equity</w:t>
      </w:r>
    </w:p>
    <w:p>
      <w:pPr>
        <w:spacing w:before="80" w:after="140"/>
      </w:pPr>
      <w:r>
        <w:rPr>
          <w:rFonts w:ascii="Arial" w:cs="Arial" w:eastAsia="Arial" w:hAnsi="Arial"/>
          <w:color w:val="1B2631"/>
          <w:sz w:val="22"/>
          <w:szCs w:val="22"/>
        </w:rPr>
        <w:t xml:space="preserve">The most common outcome, particularly where neither party can afford to maintain the property independently, is for the family home to be sold on the open market. Once the mortgage is repaid, any selling costs (estate agent fees, legal fees) are deducted, and the remaining equity is divided between the two parties. The proportions are agreed as part of the overall financial settlement and may or may not be equal.</w:t>
      </w:r>
    </w:p>
    <w:p>
      <w:pPr>
        <w:spacing w:before="200" w:after="100"/>
      </w:pPr>
      <w:r>
        <w:rPr>
          <w:rFonts w:ascii="Arial" w:cs="Arial" w:eastAsia="Arial" w:hAnsi="Arial"/>
          <w:b/>
          <w:bCs/>
          <w:color w:val="2471A3"/>
          <w:sz w:val="24"/>
          <w:szCs w:val="24"/>
        </w:rPr>
        <w:t xml:space="preserve">2. Property Buyout – One Spouse Retains the Home</w:t>
      </w:r>
    </w:p>
    <w:p>
      <w:pPr>
        <w:spacing w:before="80" w:after="140"/>
      </w:pPr>
      <w:r>
        <w:rPr>
          <w:rFonts w:ascii="Arial" w:cs="Arial" w:eastAsia="Arial" w:hAnsi="Arial"/>
          <w:color w:val="1B2631"/>
          <w:sz w:val="22"/>
          <w:szCs w:val="22"/>
        </w:rPr>
        <w:t xml:space="preserve">Where one party wishes to remain in the family home, they may buy out the departing spouse's share of the equity. This typically involves:</w:t>
      </w:r>
    </w:p>
    <w:p>
      <w:pPr>
        <w:pStyle w:val="ListParagraph"/>
        <w:numPr>
          <w:ilvl w:val="0"/>
          <w:numId w:val="2"/>
        </w:numPr>
        <w:spacing w:before="60" w:after="60"/>
      </w:pPr>
      <w:r>
        <w:rPr>
          <w:rFonts w:ascii="Arial" w:cs="Arial" w:eastAsia="Arial" w:hAnsi="Arial"/>
          <w:color w:val="1B2631"/>
          <w:sz w:val="22"/>
          <w:szCs w:val="22"/>
        </w:rPr>
        <w:t xml:space="preserve">The property being transferred solely into the remaining party's name</w:t>
      </w:r>
    </w:p>
    <w:p>
      <w:pPr>
        <w:pStyle w:val="ListParagraph"/>
        <w:numPr>
          <w:ilvl w:val="0"/>
          <w:numId w:val="2"/>
        </w:numPr>
        <w:spacing w:before="60" w:after="60"/>
      </w:pPr>
      <w:r>
        <w:rPr>
          <w:rFonts w:ascii="Arial" w:cs="Arial" w:eastAsia="Arial" w:hAnsi="Arial"/>
          <w:color w:val="1B2631"/>
          <w:sz w:val="22"/>
          <w:szCs w:val="22"/>
        </w:rPr>
        <w:t xml:space="preserve">The departing party being removed from the mortgage (requiring lender approval)</w:t>
      </w:r>
    </w:p>
    <w:p>
      <w:pPr>
        <w:pStyle w:val="ListParagraph"/>
        <w:numPr>
          <w:ilvl w:val="0"/>
          <w:numId w:val="2"/>
        </w:numPr>
        <w:spacing w:before="60" w:after="60"/>
      </w:pPr>
      <w:r>
        <w:rPr>
          <w:rFonts w:ascii="Arial" w:cs="Arial" w:eastAsia="Arial" w:hAnsi="Arial"/>
          <w:color w:val="1B2631"/>
          <w:sz w:val="22"/>
          <w:szCs w:val="22"/>
        </w:rPr>
        <w:t xml:space="preserve">A payment to the departing party equivalent to their agreed share of the equity</w:t>
      </w:r>
    </w:p>
    <w:p>
      <w:pPr>
        <w:spacing w:before="80" w:after="140"/>
      </w:pPr>
      <w:r>
        <w:rPr>
          <w:rFonts w:ascii="Arial" w:cs="Arial" w:eastAsia="Arial" w:hAnsi="Arial"/>
          <w:color w:val="1B2631"/>
          <w:sz w:val="22"/>
          <w:szCs w:val="22"/>
        </w:rPr>
        <w:t xml:space="preserve">Whether this is financially viable will depend on whether the remaining party can obtain a mortgage in their sole name for a sufficient amount, taking into account their income and the property's current value.</w:t>
      </w:r>
    </w:p>
    <w:p>
      <w:pPr>
        <w:spacing w:before="200" w:after="100"/>
      </w:pPr>
      <w:r>
        <w:rPr>
          <w:rFonts w:ascii="Arial" w:cs="Arial" w:eastAsia="Arial" w:hAnsi="Arial"/>
          <w:b/>
          <w:bCs/>
          <w:color w:val="2471A3"/>
          <w:sz w:val="24"/>
          <w:szCs w:val="24"/>
        </w:rPr>
        <w:t xml:space="preserve">3. Deferred Sale – Remain in the Property Until a Future Trigger Point</w:t>
      </w:r>
    </w:p>
    <w:p>
      <w:pPr>
        <w:spacing w:before="80" w:after="140"/>
      </w:pPr>
      <w:r>
        <w:rPr>
          <w:rFonts w:ascii="Arial" w:cs="Arial" w:eastAsia="Arial" w:hAnsi="Arial"/>
          <w:color w:val="1B2631"/>
          <w:sz w:val="22"/>
          <w:szCs w:val="22"/>
        </w:rPr>
        <w:t xml:space="preserve">A deferred sale arrangement (formally known as a Mesher Order) allows one party to remain in the family home for a defined period before the property is sold and proceeds divided. This arrangement is most commonly used where there are dependent children, to provide stability and continuity.</w:t>
      </w:r>
    </w:p>
    <w:p>
      <w:pPr>
        <w:spacing w:before="80" w:after="140"/>
      </w:pPr>
      <w:r>
        <w:rPr>
          <w:rFonts w:ascii="Arial" w:cs="Arial" w:eastAsia="Arial" w:hAnsi="Arial"/>
          <w:color w:val="1B2631"/>
          <w:sz w:val="22"/>
          <w:szCs w:val="22"/>
        </w:rPr>
        <w:t xml:space="preserve">The deferred sale is typically triggered by one of several events, which are set out in the court order. Common trigger events include:</w:t>
      </w:r>
    </w:p>
    <w:p>
      <w:pPr>
        <w:pStyle w:val="ListParagraph"/>
        <w:numPr>
          <w:ilvl w:val="0"/>
          <w:numId w:val="2"/>
        </w:numPr>
        <w:spacing w:before="60" w:after="60"/>
      </w:pPr>
      <w:r>
        <w:rPr>
          <w:rFonts w:ascii="Arial" w:cs="Arial" w:eastAsia="Arial" w:hAnsi="Arial"/>
          <w:color w:val="1B2631"/>
          <w:sz w:val="22"/>
          <w:szCs w:val="22"/>
        </w:rPr>
        <w:t xml:space="preserve">The youngest child reaching a specified age (often 18 or the end of full-time education)</w:t>
      </w:r>
    </w:p>
    <w:p>
      <w:pPr>
        <w:pStyle w:val="ListParagraph"/>
        <w:numPr>
          <w:ilvl w:val="0"/>
          <w:numId w:val="2"/>
        </w:numPr>
        <w:spacing w:before="60" w:after="60"/>
      </w:pPr>
      <w:r>
        <w:rPr>
          <w:rFonts w:ascii="Arial" w:cs="Arial" w:eastAsia="Arial" w:hAnsi="Arial"/>
          <w:color w:val="1B2631"/>
          <w:sz w:val="22"/>
          <w:szCs w:val="22"/>
        </w:rPr>
        <w:t xml:space="preserve">The occupying party remarrying or entering a new civil partnership</w:t>
      </w:r>
    </w:p>
    <w:p>
      <w:pPr>
        <w:pStyle w:val="ListParagraph"/>
        <w:numPr>
          <w:ilvl w:val="0"/>
          <w:numId w:val="2"/>
        </w:numPr>
        <w:spacing w:before="60" w:after="60"/>
      </w:pPr>
      <w:r>
        <w:rPr>
          <w:rFonts w:ascii="Arial" w:cs="Arial" w:eastAsia="Arial" w:hAnsi="Arial"/>
          <w:color w:val="1B2631"/>
          <w:sz w:val="22"/>
          <w:szCs w:val="22"/>
        </w:rPr>
        <w:t xml:space="preserve">The occupying party choosing to sell voluntarily</w:t>
      </w:r>
    </w:p>
    <w:p>
      <w:pPr>
        <w:pStyle w:val="ListParagraph"/>
        <w:numPr>
          <w:ilvl w:val="0"/>
          <w:numId w:val="2"/>
        </w:numPr>
        <w:spacing w:before="60" w:after="60"/>
      </w:pPr>
      <w:r>
        <w:rPr>
          <w:rFonts w:ascii="Arial" w:cs="Arial" w:eastAsia="Arial" w:hAnsi="Arial"/>
          <w:color w:val="1B2631"/>
          <w:sz w:val="22"/>
          <w:szCs w:val="22"/>
        </w:rPr>
        <w:t xml:space="preserve">The death of the occupying party</w:t>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Deferred sale arrangements can create uncertainty and complexity over the long term. Both parties' financial interests in the property remain legally tied together until the trigger event occurs, and issues can arise if the property market or either party's circumstances change significantly.</w:t>
      </w:r>
    </w:p>
    <w:p>
      <w:pPr>
        <w:spacing w:before="200" w:after="100"/>
      </w:pPr>
      <w:r>
        <w:rPr>
          <w:rFonts w:ascii="Arial" w:cs="Arial" w:eastAsia="Arial" w:hAnsi="Arial"/>
          <w:b/>
          <w:bCs/>
          <w:color w:val="2471A3"/>
          <w:sz w:val="24"/>
          <w:szCs w:val="24"/>
        </w:rPr>
        <w:t xml:space="preserve">4. Transfer of Property – One Party Receives Full Ownership</w:t>
      </w:r>
    </w:p>
    <w:p>
      <w:pPr>
        <w:spacing w:before="80" w:after="140"/>
      </w:pPr>
      <w:r>
        <w:rPr>
          <w:rFonts w:ascii="Arial" w:cs="Arial" w:eastAsia="Arial" w:hAnsi="Arial"/>
          <w:color w:val="1B2631"/>
          <w:sz w:val="22"/>
          <w:szCs w:val="22"/>
        </w:rPr>
        <w:t xml:space="preserve">In some cases, typically where there are significant child welfare considerations or significant inequality in other assets, a court may make an order transferring full ownership of the property to one party without a corresponding buyout payment. This is less common and generally occurs where other elements of the settlement compensate for the transfer.</w:t>
      </w:r>
    </w:p>
    <w:p>
      <w:pPr>
        <w:pStyle w:val="Heading2"/>
        <w:spacing w:before="280" w:after="140"/>
      </w:pPr>
      <w:r>
        <w:rPr>
          <w:rFonts w:ascii="Arial" w:cs="Arial" w:eastAsia="Arial" w:hAnsi="Arial"/>
          <w:b/>
          <w:bCs/>
          <w:color w:val="1B2631"/>
          <w:sz w:val="28"/>
          <w:szCs w:val="28"/>
        </w:rPr>
        <w:t xml:space="preserve">How Is Property Equity Calculated?</w:t>
      </w:r>
    </w:p>
    <w:p>
      <w:pPr>
        <w:spacing w:before="80" w:after="140"/>
      </w:pPr>
      <w:r>
        <w:rPr>
          <w:rFonts w:ascii="Arial" w:cs="Arial" w:eastAsia="Arial" w:hAnsi="Arial"/>
          <w:color w:val="1B2631"/>
          <w:sz w:val="22"/>
          <w:szCs w:val="22"/>
        </w:rPr>
        <w:t xml:space="preserve">Equity is the net financial value of a property after the outstanding mortgage debt has been subtracted. This is the figure that is subject to division in most settlement discussions – not the gross property value.</w:t>
      </w:r>
    </w:p>
    <w:p>
      <w:pPr>
        <w:spacing w:before="80" w:after="80"/>
      </w:pPr>
      <w:r>
        <w:t xml:space="preserve"/>
      </w:r>
    </w:p>
    <w:p>
      <w:pPr>
        <w:shd w:fill="D6EAF8" w:val="clear"/>
        <w:spacing w:before="140" w:after="140"/>
        <w:jc w:val="center"/>
      </w:pPr>
      <w:r>
        <w:rPr>
          <w:rFonts w:ascii="Arial" w:cs="Arial" w:eastAsia="Arial" w:hAnsi="Arial"/>
          <w:b/>
          <w:bCs/>
          <w:color w:val="1A5276"/>
          <w:sz w:val="26"/>
          <w:szCs w:val="26"/>
        </w:rPr>
        <w:t xml:space="preserve">Equity  =  Property Value  −  Outstanding Mortgage Balance</w:t>
      </w:r>
    </w:p>
    <w:p>
      <w:pPr>
        <w:spacing w:before="80" w:after="80"/>
      </w:pPr>
      <w:r>
        <w:t xml:space="preserve"/>
      </w:r>
    </w:p>
    <w:p>
      <w:pPr>
        <w:spacing w:before="80" w:after="140"/>
      </w:pPr>
      <w:r>
        <w:rPr>
          <w:rFonts w:ascii="Arial" w:cs="Arial" w:eastAsia="Arial" w:hAnsi="Arial"/>
          <w:color w:val="1B2631"/>
          <w:sz w:val="22"/>
          <w:szCs w:val="22"/>
        </w:rPr>
        <w:t xml:space="preserve">In practice, an accurate figure requires:</w:t>
      </w:r>
    </w:p>
    <w:p>
      <w:pPr>
        <w:pStyle w:val="ListParagraph"/>
        <w:numPr>
          <w:ilvl w:val="0"/>
          <w:numId w:val="2"/>
        </w:numPr>
        <w:spacing w:before="60" w:after="60"/>
      </w:pPr>
      <w:r>
        <w:rPr>
          <w:rFonts w:ascii="Arial" w:cs="Arial" w:eastAsia="Arial" w:hAnsi="Arial"/>
          <w:color w:val="1B2631"/>
          <w:sz w:val="22"/>
          <w:szCs w:val="22"/>
        </w:rPr>
        <w:t xml:space="preserve">A current market valuation from a qualified surveyor (or at minimum, recent comparable sales data)</w:t>
      </w:r>
    </w:p>
    <w:p>
      <w:pPr>
        <w:pStyle w:val="ListParagraph"/>
        <w:numPr>
          <w:ilvl w:val="0"/>
          <w:numId w:val="2"/>
        </w:numPr>
        <w:spacing w:before="60" w:after="60"/>
      </w:pPr>
      <w:r>
        <w:rPr>
          <w:rFonts w:ascii="Arial" w:cs="Arial" w:eastAsia="Arial" w:hAnsi="Arial"/>
          <w:color w:val="1B2631"/>
          <w:sz w:val="22"/>
          <w:szCs w:val="22"/>
        </w:rPr>
        <w:t xml:space="preserve">An up-to-date mortgage redemption figure from the lender (this may differ from the monthly statement balance due to early repayment charges)</w:t>
      </w:r>
    </w:p>
    <w:p>
      <w:pPr>
        <w:pStyle w:val="ListParagraph"/>
        <w:numPr>
          <w:ilvl w:val="0"/>
          <w:numId w:val="2"/>
        </w:numPr>
        <w:spacing w:before="60" w:after="60"/>
      </w:pPr>
      <w:r>
        <w:rPr>
          <w:rFonts w:ascii="Arial" w:cs="Arial" w:eastAsia="Arial" w:hAnsi="Arial"/>
          <w:color w:val="1B2631"/>
          <w:sz w:val="22"/>
          <w:szCs w:val="22"/>
        </w:rPr>
        <w:t xml:space="preserve">Deduction of any costs associated with the proposed transaction (selling costs, stamp duty on the retained party's remortgage, etc.)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Property Value</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Mortgage Balance</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Net Equity Available</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£250,000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£100,000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£350,000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£170,000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£450,000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£250,000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£600,000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£300,000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£300,000</w:t>
            </w:r>
          </w:p>
        </w:tc>
      </w:tr>
    </w:tbl>
    <w:p>
      <w:pPr>
        <w:spacing w:before="80" w:after="80"/>
      </w:pPr>
      <w:r>
        <w:t xml:space="preserve"/>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These are illustrative examples only. Actual equity will depend on current market valuations and the precise mortgage redemption figure. Selling costs and other deductions are not included above.</w:t>
      </w:r>
    </w:p>
    <w:p>
      <w:pPr>
        <w:pStyle w:val="Heading2"/>
        <w:spacing w:before="280" w:after="140"/>
      </w:pPr>
      <w:r>
        <w:rPr>
          <w:rFonts w:ascii="Arial" w:cs="Arial" w:eastAsia="Arial" w:hAnsi="Arial"/>
          <w:b/>
          <w:bCs/>
          <w:color w:val="1B2631"/>
          <w:sz w:val="28"/>
          <w:szCs w:val="28"/>
        </w:rPr>
        <w:t xml:space="preserve">Illustrative Property Settlement Scenarios</w:t>
      </w:r>
    </w:p>
    <w:p>
      <w:pPr>
        <w:spacing w:before="80" w:after="140"/>
      </w:pPr>
      <w:r>
        <w:rPr>
          <w:rFonts w:ascii="Arial" w:cs="Arial" w:eastAsia="Arial" w:hAnsi="Arial"/>
          <w:color w:val="1B2631"/>
          <w:sz w:val="22"/>
          <w:szCs w:val="22"/>
        </w:rPr>
        <w:t xml:space="preserve">The following examples illustrate how different equity split assumptions affect each party's illustrative share. All figures are simplified and do not account for selling costs, tax, or the treatment of other assets.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Equity Split Assumption</w:t>
            </w:r>
          </w:p>
        </w:tc>
        <w:tc>
          <w:tcPr>
            <w:tcW w:type="dxa" w:w="504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Illustrative Outcome on £200,000 Equity</w:t>
            </w:r>
          </w:p>
        </w:tc>
      </w:tr>
      <w:tr>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50 / 50</w:t>
            </w:r>
          </w:p>
        </w:tc>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£100,000 to each party</w:t>
            </w:r>
          </w:p>
        </w:tc>
      </w:tr>
      <w:tr>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60 / 40</w:t>
            </w:r>
          </w:p>
        </w:tc>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£120,000 and £80,000</w:t>
            </w:r>
          </w:p>
        </w:tc>
      </w:tr>
      <w:tr>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70 / 30</w:t>
            </w:r>
          </w:p>
        </w:tc>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£140,000 and £60,000</w:t>
            </w:r>
          </w:p>
        </w:tc>
      </w:tr>
      <w:tr>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One party retains equity, other receives assets of equal value</w:t>
            </w:r>
          </w:p>
        </w:tc>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One party keeps home; other receives equivalent from pensions/savings</w:t>
            </w:r>
          </w:p>
        </w:tc>
      </w:tr>
    </w:tbl>
    <w:p>
      <w:pPr>
        <w:spacing w:before="80" w:after="80"/>
      </w:pPr>
      <w:r>
        <w:t xml:space="preserve"/>
      </w:r>
    </w:p>
    <w:p>
      <w:pPr>
        <w:pStyle w:val="Heading2"/>
        <w:spacing w:before="280" w:after="140"/>
      </w:pPr>
      <w:r>
        <w:rPr>
          <w:rFonts w:ascii="Arial" w:cs="Arial" w:eastAsia="Arial" w:hAnsi="Arial"/>
          <w:b/>
          <w:bCs/>
          <w:color w:val="1B2631"/>
          <w:sz w:val="28"/>
          <w:szCs w:val="28"/>
        </w:rPr>
        <w:t xml:space="preserve">Factors That Influence Who Gets the House</w:t>
      </w:r>
    </w:p>
    <w:p>
      <w:pPr>
        <w:spacing w:before="80" w:after="140"/>
      </w:pPr>
      <w:r>
        <w:rPr>
          <w:rFonts w:ascii="Arial" w:cs="Arial" w:eastAsia="Arial" w:hAnsi="Arial"/>
          <w:color w:val="1B2631"/>
          <w:sz w:val="22"/>
          <w:szCs w:val="22"/>
        </w:rPr>
        <w:t xml:space="preserve">In practice, the outcome for the family home is not decided in isolation but as part of the overall financial settlement. Key factors that often influence the decision include:</w:t>
      </w:r>
    </w:p>
    <w:p>
      <w:pPr>
        <w:pStyle w:val="ListParagraph"/>
        <w:numPr>
          <w:ilvl w:val="0"/>
          <w:numId w:val="2"/>
        </w:numPr>
        <w:spacing w:before="60" w:after="60"/>
      </w:pPr>
      <w:r>
        <w:rPr>
          <w:rFonts w:ascii="Arial" w:cs="Arial" w:eastAsia="Arial" w:hAnsi="Arial"/>
          <w:b/>
          <w:bCs/>
          <w:color w:val="1B2631"/>
          <w:sz w:val="22"/>
          <w:szCs w:val="22"/>
        </w:rPr>
        <w:t xml:space="preserve">Presence of dependent children: </w:t>
      </w:r>
      <w:r>
        <w:rPr>
          <w:rFonts w:ascii="Arial" w:cs="Arial" w:eastAsia="Arial" w:hAnsi="Arial"/>
          <w:color w:val="1B2631"/>
          <w:sz w:val="22"/>
          <w:szCs w:val="22"/>
        </w:rPr>
        <w:t xml:space="preserve">Courts in England and Wales prioritise the needs of dependent children. The parent with primary care of children is often, though not always, prioritised in decisions about the family home.</w:t>
      </w:r>
    </w:p>
    <w:p>
      <w:pPr>
        <w:pStyle w:val="ListParagraph"/>
        <w:numPr>
          <w:ilvl w:val="0"/>
          <w:numId w:val="2"/>
        </w:numPr>
        <w:spacing w:before="60" w:after="60"/>
      </w:pPr>
      <w:r>
        <w:rPr>
          <w:rFonts w:ascii="Arial" w:cs="Arial" w:eastAsia="Arial" w:hAnsi="Arial"/>
          <w:b/>
          <w:bCs/>
          <w:color w:val="1B2631"/>
          <w:sz w:val="22"/>
          <w:szCs w:val="22"/>
        </w:rPr>
        <w:t xml:space="preserve">Mortgage affordability: </w:t>
      </w:r>
      <w:r>
        <w:rPr>
          <w:rFonts w:ascii="Arial" w:cs="Arial" w:eastAsia="Arial" w:hAnsi="Arial"/>
          <w:color w:val="1B2631"/>
          <w:sz w:val="22"/>
          <w:szCs w:val="22"/>
        </w:rPr>
        <w:t xml:space="preserve">Whether a buyout is viable depends heavily on whether the remaining party can sustain a mortgage in their sole name on their income.</w:t>
      </w:r>
    </w:p>
    <w:p>
      <w:pPr>
        <w:pStyle w:val="ListParagraph"/>
        <w:numPr>
          <w:ilvl w:val="0"/>
          <w:numId w:val="2"/>
        </w:numPr>
        <w:spacing w:before="60" w:after="60"/>
      </w:pPr>
      <w:r>
        <w:rPr>
          <w:rFonts w:ascii="Arial" w:cs="Arial" w:eastAsia="Arial" w:hAnsi="Arial"/>
          <w:b/>
          <w:bCs/>
          <w:color w:val="1B2631"/>
          <w:sz w:val="22"/>
          <w:szCs w:val="22"/>
        </w:rPr>
        <w:t xml:space="preserve">Overall asset structure: </w:t>
      </w:r>
      <w:r>
        <w:rPr>
          <w:rFonts w:ascii="Arial" w:cs="Arial" w:eastAsia="Arial" w:hAnsi="Arial"/>
          <w:color w:val="1B2631"/>
          <w:sz w:val="22"/>
          <w:szCs w:val="22"/>
        </w:rPr>
        <w:t xml:space="preserve">Where there are substantial pension or savings assets available as offset, a buyout may be easier to structure without a direct payment.</w:t>
      </w:r>
    </w:p>
    <w:p>
      <w:pPr>
        <w:pStyle w:val="ListParagraph"/>
        <w:numPr>
          <w:ilvl w:val="0"/>
          <w:numId w:val="2"/>
        </w:numPr>
        <w:spacing w:before="60" w:after="60"/>
      </w:pPr>
      <w:r>
        <w:rPr>
          <w:rFonts w:ascii="Arial" w:cs="Arial" w:eastAsia="Arial" w:hAnsi="Arial"/>
          <w:b/>
          <w:bCs/>
          <w:color w:val="1B2631"/>
          <w:sz w:val="22"/>
          <w:szCs w:val="22"/>
        </w:rPr>
        <w:t xml:space="preserve">Contributions: </w:t>
      </w:r>
      <w:r>
        <w:rPr>
          <w:rFonts w:ascii="Arial" w:cs="Arial" w:eastAsia="Arial" w:hAnsi="Arial"/>
          <w:color w:val="1B2631"/>
          <w:sz w:val="22"/>
          <w:szCs w:val="22"/>
        </w:rPr>
        <w:t xml:space="preserve">Significant contributions to the purchase or improvement of the property, including inheritance-funded deposits, may be relevant to the settlement discussion.</w:t>
      </w:r>
    </w:p>
    <w:p>
      <w:pPr>
        <w:pStyle w:val="ListParagraph"/>
        <w:numPr>
          <w:ilvl w:val="0"/>
          <w:numId w:val="2"/>
        </w:numPr>
        <w:spacing w:before="60" w:after="60"/>
      </w:pPr>
      <w:r>
        <w:rPr>
          <w:rFonts w:ascii="Arial" w:cs="Arial" w:eastAsia="Arial" w:hAnsi="Arial"/>
          <w:b/>
          <w:bCs/>
          <w:color w:val="1B2631"/>
          <w:sz w:val="22"/>
          <w:szCs w:val="22"/>
        </w:rPr>
        <w:t xml:space="preserve">Housing needs: </w:t>
      </w:r>
      <w:r>
        <w:rPr>
          <w:rFonts w:ascii="Arial" w:cs="Arial" w:eastAsia="Arial" w:hAnsi="Arial"/>
          <w:color w:val="1B2631"/>
          <w:sz w:val="22"/>
          <w:szCs w:val="22"/>
        </w:rPr>
        <w:t xml:space="preserve">Both parties' future housing needs are considered, not just the needs of the party wishing to remain.</w:t>
      </w:r>
    </w:p>
    <w:p>
      <w:pPr>
        <w:pStyle w:val="Heading2"/>
        <w:spacing w:before="280" w:after="140"/>
      </w:pPr>
      <w:r>
        <w:rPr>
          <w:rFonts w:ascii="Arial" w:cs="Arial" w:eastAsia="Arial" w:hAnsi="Arial"/>
          <w:b/>
          <w:bCs/>
          <w:color w:val="1B2631"/>
          <w:sz w:val="28"/>
          <w:szCs w:val="28"/>
        </w:rPr>
        <w:t xml:space="preserve">Using a Property Settlement Calculator</w:t>
      </w:r>
    </w:p>
    <w:p>
      <w:pPr>
        <w:spacing w:before="80" w:after="140"/>
      </w:pPr>
      <w:r>
        <w:rPr>
          <w:rFonts w:ascii="Arial" w:cs="Arial" w:eastAsia="Arial" w:hAnsi="Arial"/>
          <w:color w:val="1B2631"/>
          <w:sz w:val="22"/>
          <w:szCs w:val="22"/>
        </w:rPr>
        <w:t xml:space="preserve">A divorce property settlement modelling tool allows users to input their own figures – property value, mortgage balance, and assumed percentage split – to generate illustrative outcomes showing how different assumptions affect each party's financial position. Users can explore how a buyout arrangement compares to a sale, or how different equity splits interact with the treatment of pensions and savings.</w:t>
      </w:r>
    </w:p>
    <w:p>
      <w:pPr>
        <w:pBdr>
          <w:top w:val="thick" w:color="1E8449" w:sz="10"/>
          <w:bottom w:val="thick" w:color="1E8449" w:sz="10"/>
        </w:pBdr>
        <w:shd w:fill="EAFAF1" w:val="clear"/>
        <w:spacing w:before="280" w:after="280"/>
      </w:pPr>
      <w:r>
        <w:rPr>
          <w:rFonts w:ascii="Arial" w:cs="Arial" w:eastAsia="Arial" w:hAnsi="Arial"/>
          <w:b/>
          <w:bCs/>
          <w:color w:val="1E8449"/>
          <w:sz w:val="22"/>
          <w:szCs w:val="22"/>
        </w:rPr>
        <w:t xml:space="preserve">Try the Tool:  </w:t>
      </w:r>
      <w:r>
        <w:rPr>
          <w:rFonts w:ascii="Arial" w:cs="Arial" w:eastAsia="Arial" w:hAnsi="Arial"/>
          <w:i/>
          <w:iCs/>
          <w:color w:val="1E8449"/>
          <w:sz w:val="22"/>
          <w:szCs w:val="22"/>
        </w:rPr>
        <w:t xml:space="preserve">Use the Divorce Financial Scenario Modelling Tool to explore how different approaches to the family home affect the illustrative financial outcome for both parties. Enter your own property value, mortgage balance, and split assumptions to generate illustrative scenarios.</w:t>
      </w:r>
    </w:p>
    <w:p>
      <w:pPr>
        <w:pStyle w:val="Heading2"/>
        <w:spacing w:before="280" w:after="140"/>
      </w:pPr>
      <w:r>
        <w:rPr>
          <w:rFonts w:ascii="Arial" w:cs="Arial" w:eastAsia="Arial" w:hAnsi="Arial"/>
          <w:b/>
          <w:bCs/>
          <w:color w:val="1B2631"/>
          <w:sz w:val="28"/>
          <w:szCs w:val="28"/>
        </w:rPr>
        <w:t xml:space="preserve">Frequently Asked Questions</w:t>
      </w:r>
    </w:p>
    <w:p>
      <w:pPr>
        <w:spacing w:before="220" w:after="80"/>
      </w:pPr>
      <w:r>
        <w:rPr>
          <w:rFonts w:ascii="Arial" w:cs="Arial" w:eastAsia="Arial" w:hAnsi="Arial"/>
          <w:b/>
          <w:bCs/>
          <w:color w:val="1A5276"/>
          <w:sz w:val="23"/>
          <w:szCs w:val="23"/>
        </w:rPr>
        <w:t xml:space="preserve">Q: Can one spouse keep the house in a divorce in the UK?</w:t>
      </w:r>
    </w:p>
    <w:p>
      <w:pPr>
        <w:spacing w:before="60" w:after="160"/>
      </w:pPr>
      <w:r>
        <w:rPr>
          <w:rFonts w:ascii="Arial" w:cs="Arial" w:eastAsia="Arial" w:hAnsi="Arial"/>
          <w:color w:val="1B2631"/>
          <w:sz w:val="22"/>
          <w:szCs w:val="22"/>
        </w:rPr>
        <w:t xml:space="preserve">Yes. It is possible for one spouse to retain the family home, typically by buying out the other's share of the equity. Whether this is financially viable depends on the ability to obtain a mortgage in sole name, the overall level of equity in the property, and how the buyout interacts with the rest of the financial settlement. Lender consent is required to remove a party from an existing mortgage.</w:t>
      </w:r>
    </w:p>
    <w:p>
      <w:pPr>
        <w:spacing w:before="220" w:after="80"/>
      </w:pPr>
      <w:r>
        <w:rPr>
          <w:rFonts w:ascii="Arial" w:cs="Arial" w:eastAsia="Arial" w:hAnsi="Arial"/>
          <w:b/>
          <w:bCs/>
          <w:color w:val="1A5276"/>
          <w:sz w:val="23"/>
          <w:szCs w:val="23"/>
        </w:rPr>
        <w:t xml:space="preserve">Q: What is a property buyout in divorce?</w:t>
      </w:r>
    </w:p>
    <w:p>
      <w:pPr>
        <w:spacing w:before="60" w:after="160"/>
      </w:pPr>
      <w:r>
        <w:rPr>
          <w:rFonts w:ascii="Arial" w:cs="Arial" w:eastAsia="Arial" w:hAnsi="Arial"/>
          <w:color w:val="1B2631"/>
          <w:sz w:val="22"/>
          <w:szCs w:val="22"/>
        </w:rPr>
        <w:t xml:space="preserve">A property buyout occurs when one spouse pays the other a sum equivalent to their agreed share of the equity in the family home. In exchange, the departing spouse relinquishes their legal interest in the property. The property is typically remortgaged into the sole name of the remaining party, and the departing spouse is removed from the title deeds. The buyout sum may be paid directly or structured as part of a broader financial settlement.</w:t>
      </w:r>
    </w:p>
    <w:p>
      <w:pPr>
        <w:spacing w:before="220" w:after="80"/>
      </w:pPr>
      <w:r>
        <w:rPr>
          <w:rFonts w:ascii="Arial" w:cs="Arial" w:eastAsia="Arial" w:hAnsi="Arial"/>
          <w:b/>
          <w:bCs/>
          <w:color w:val="1A5276"/>
          <w:sz w:val="23"/>
          <w:szCs w:val="23"/>
        </w:rPr>
        <w:t xml:space="preserve">Q: What is a Mesher Order?</w:t>
      </w:r>
    </w:p>
    <w:p>
      <w:pPr>
        <w:spacing w:before="60" w:after="160"/>
      </w:pPr>
      <w:r>
        <w:rPr>
          <w:rFonts w:ascii="Arial" w:cs="Arial" w:eastAsia="Arial" w:hAnsi="Arial"/>
          <w:color w:val="1B2631"/>
          <w:sz w:val="22"/>
          <w:szCs w:val="22"/>
        </w:rPr>
        <w:t xml:space="preserve">A Mesher Order is a type of deferred sale order made by a court that allows one party – usually the parent caring for dependent children – to remain in the family home until a specified trigger event occurs. At that point, the property is sold and the proceeds divided according to the terms of the order. Mesher Orders provide short-term housing stability but can create long-term financial complexity for both parties.</w:t>
      </w:r>
    </w:p>
    <w:p>
      <w:pPr>
        <w:spacing w:before="220" w:after="80"/>
      </w:pPr>
      <w:r>
        <w:rPr>
          <w:rFonts w:ascii="Arial" w:cs="Arial" w:eastAsia="Arial" w:hAnsi="Arial"/>
          <w:b/>
          <w:bCs/>
          <w:color w:val="1A5276"/>
          <w:sz w:val="23"/>
          <w:szCs w:val="23"/>
        </w:rPr>
        <w:t xml:space="preserve">Q: How is the equity in the family home calculated?</w:t>
      </w:r>
    </w:p>
    <w:p>
      <w:pPr>
        <w:spacing w:before="60" w:after="160"/>
      </w:pPr>
      <w:r>
        <w:rPr>
          <w:rFonts w:ascii="Arial" w:cs="Arial" w:eastAsia="Arial" w:hAnsi="Arial"/>
          <w:color w:val="1B2631"/>
          <w:sz w:val="22"/>
          <w:szCs w:val="22"/>
        </w:rPr>
        <w:t xml:space="preserve">Equity is calculated by subtracting the outstanding mortgage balance (the redemption figure, including any early repayment charges) from the current market value of the property. A formal valuation from a qualified RICS surveyor is typically used for legal purposes. The equity figure – rather than the gross property value – is what is generally subject to division in a settlement.</w:t>
      </w:r>
    </w:p>
    <w:p>
      <w:pPr>
        <w:spacing w:before="220" w:after="80"/>
      </w:pPr>
      <w:r>
        <w:rPr>
          <w:rFonts w:ascii="Arial" w:cs="Arial" w:eastAsia="Arial" w:hAnsi="Arial"/>
          <w:b/>
          <w:bCs/>
          <w:color w:val="1A5276"/>
          <w:sz w:val="23"/>
          <w:szCs w:val="23"/>
        </w:rPr>
        <w:t xml:space="preserve">Q: What if neither party can afford to keep the house?</w:t>
      </w:r>
    </w:p>
    <w:p>
      <w:pPr>
        <w:spacing w:before="60" w:after="160"/>
      </w:pPr>
      <w:r>
        <w:rPr>
          <w:rFonts w:ascii="Arial" w:cs="Arial" w:eastAsia="Arial" w:hAnsi="Arial"/>
          <w:color w:val="1B2631"/>
          <w:sz w:val="22"/>
          <w:szCs w:val="22"/>
        </w:rPr>
        <w:t xml:space="preserve">Where neither party can sustain a mortgage on the property in sole name and no buyout is feasible, a sale is usually the most practical outcome. The proceeds after mortgage redemption and selling costs are then divided as agreed. Courts have the power to order a sale where both parties cannot agree, and a sale may sometimes be the outcome that best serves both parties' long-term financial interests.</w:t>
      </w:r>
    </w:p>
    <w:p>
      <w:pPr>
        <w:spacing w:before="220" w:after="80"/>
      </w:pPr>
      <w:r>
        <w:rPr>
          <w:rFonts w:ascii="Arial" w:cs="Arial" w:eastAsia="Arial" w:hAnsi="Arial"/>
          <w:b/>
          <w:bCs/>
          <w:color w:val="1A5276"/>
          <w:sz w:val="23"/>
          <w:szCs w:val="23"/>
        </w:rPr>
        <w:t xml:space="preserve">Q: Does it matter whose name is on the mortgage?</w:t>
      </w:r>
    </w:p>
    <w:p>
      <w:pPr>
        <w:spacing w:before="60" w:after="160"/>
      </w:pPr>
      <w:r>
        <w:rPr>
          <w:rFonts w:ascii="Arial" w:cs="Arial" w:eastAsia="Arial" w:hAnsi="Arial"/>
          <w:color w:val="1B2631"/>
          <w:sz w:val="22"/>
          <w:szCs w:val="22"/>
        </w:rPr>
        <w:t xml:space="preserve">Being named on the mortgage creates a legal and financial obligation but does not by itself determine entitlement to the property in a divorce. Conversely, not being named on the mortgage does not extinguish a spouse's legal interest in the property. Financial remedy proceedings address ownership and division of equity regardless of how the mortgage or title deeds are structured.</w:t>
      </w:r>
    </w:p>
    <w:p>
      <w:pPr>
        <w:pBdr>
          <w:top w:val="single" w:color="F39C12" w:sz="6"/>
          <w:bottom w:val="single" w:color="F39C12" w:sz="6"/>
        </w:pBdr>
        <w:shd w:fill="FEF9E7" w:val="clear"/>
        <w:spacing w:before="360" w:after="200"/>
      </w:pPr>
      <w:r>
        <w:rPr>
          <w:rFonts w:ascii="Arial" w:cs="Arial" w:eastAsia="Arial" w:hAnsi="Arial"/>
          <w:b/>
          <w:bCs/>
          <w:color w:val="784212"/>
          <w:sz w:val="20"/>
          <w:szCs w:val="20"/>
        </w:rPr>
        <w:t xml:space="preserve">Disclaimer: </w:t>
      </w:r>
      <w:r>
        <w:rPr>
          <w:rFonts w:ascii="Arial" w:cs="Arial" w:eastAsia="Arial" w:hAnsi="Arial"/>
          <w:color w:val="784212"/>
          <w:sz w:val="20"/>
          <w:szCs w:val="20"/>
        </w:rPr>
        <w:t xml:space="preserve">This content is provided for general informational purposes only and does not constitute legal, financial, or investment advice. All figures, scenarios, and examples used throughout this page are illustrative only and are based on simplified general assumptions. Individual circumstances vary significantly. Always seek advice from a qualified family law solicitor and an independent financial adviser before making decisions related to divorce or financial settlements.</w:t>
      </w:r>
    </w:p>
    <w:p>
      <w:pPr>
        <w:pBdr>
          <w:bottom w:val="single" w:color="AED6F1" w:sz="3" w:space="1"/>
        </w:pBdr>
        <w:spacing w:before="180" w:after="180"/>
      </w:pPr>
      <w:r>
        <w:t xml:space="preserve"/>
      </w:r>
    </w:p>
    <w:p>
      <w:r>
        <w:br w:type="page"/>
      </w:r>
    </w:p>
    <w:p>
      <w:pPr>
        <w:pStyle w:val="Heading1"/>
        <w:spacing w:before="360" w:after="180"/>
      </w:pPr>
      <w:r>
        <w:rPr>
          <w:rFonts w:ascii="Arial" w:cs="Arial" w:eastAsia="Arial" w:hAnsi="Arial"/>
          <w:b/>
          <w:bCs/>
          <w:color w:val="1A5276"/>
          <w:sz w:val="40"/>
          <w:szCs w:val="40"/>
        </w:rPr>
        <w:t xml:space="preserve">How Are Pensions Split in a Divorce in the UK?</w:t>
      </w:r>
    </w:p>
    <w:p>
      <w:pPr>
        <w:pBdr>
          <w:top w:val="dotted" w:color="5D6D7E" w:sz="3"/>
          <w:bottom w:val="dotted" w:color="5D6D7E" w:sz="3"/>
        </w:pBdr>
        <w:shd w:fill="F4F6F7" w:val="clear"/>
        <w:spacing w:before="120" w:after="200"/>
      </w:pPr>
      <w:r>
        <w:rPr>
          <w:rFonts w:ascii="Arial" w:cs="Arial" w:eastAsia="Arial" w:hAnsi="Arial"/>
          <w:b/>
          <w:bCs/>
          <w:color w:val="5D6D7E"/>
          <w:sz w:val="18"/>
          <w:szCs w:val="18"/>
        </w:rPr>
        <w:t xml:space="preserve">SEO Meta Description: </w:t>
      </w:r>
      <w:r>
        <w:rPr>
          <w:rFonts w:ascii="Arial" w:cs="Arial" w:eastAsia="Arial" w:hAnsi="Arial"/>
          <w:i/>
          <w:iCs/>
          <w:color w:val="5D6D7E"/>
          <w:sz w:val="18"/>
          <w:szCs w:val="18"/>
        </w:rPr>
        <w:t xml:space="preserve">Understand how pensions are divided in UK divorce proceedings. Learn about pension sharing orders, pension offsetting, CETV valuations, and how to model different pension settlement scenarios.</w:t>
      </w:r>
      <w:r>
        <w:rPr>
          <w:rFonts w:ascii="Arial" w:cs="Arial" w:eastAsia="Arial" w:hAnsi="Arial"/>
          <w:b/>
          <w:bCs/>
          <w:color w:val="5D6D7E"/>
          <w:sz w:val="18"/>
          <w:szCs w:val="18"/>
        </w:rPr>
        <w:t xml:space="preserve">   |   Target Keywords: </w:t>
      </w:r>
      <w:r>
        <w:rPr>
          <w:rFonts w:ascii="Arial" w:cs="Arial" w:eastAsia="Arial" w:hAnsi="Arial"/>
          <w:i/>
          <w:iCs/>
          <w:color w:val="5D6D7E"/>
          <w:sz w:val="18"/>
          <w:szCs w:val="18"/>
        </w:rPr>
        <w:t xml:space="preserve">pension sharing divorce UK, pension offset divorce, divorce pension calculator, pension sharing order UK, CETV divorce, pension in divorce settlement</w:t>
      </w:r>
    </w:p>
    <w:p>
      <w:pPr>
        <w:pBdr>
          <w:bottom w:val="single" w:color="AED6F1" w:sz="3" w:space="1"/>
        </w:pBdr>
        <w:spacing w:before="180" w:after="180"/>
      </w:pPr>
      <w:r>
        <w:t xml:space="preserve"/>
      </w:r>
    </w:p>
    <w:p>
      <w:pPr>
        <w:spacing w:before="80" w:after="140"/>
      </w:pPr>
      <w:r>
        <w:rPr>
          <w:rFonts w:ascii="Arial" w:cs="Arial" w:eastAsia="Arial" w:hAnsi="Arial"/>
          <w:color w:val="1B2631"/>
          <w:sz w:val="22"/>
          <w:szCs w:val="22"/>
        </w:rPr>
        <w:t xml:space="preserve">Pensions are frequently the most significant financial asset accumulated during a long marriage, yet they are often poorly understood and sometimes overlooked during divorce proceedings. Unlike property or savings, pension wealth is not immediately accessible – it is held in a fund that provides income in retirement. This makes pension assets both difficult to value accurately and complex to divide fairly.</w:t>
      </w:r>
    </w:p>
    <w:p>
      <w:pPr>
        <w:spacing w:before="80" w:after="140"/>
      </w:pPr>
      <w:r>
        <w:rPr>
          <w:rFonts w:ascii="Arial" w:cs="Arial" w:eastAsia="Arial" w:hAnsi="Arial"/>
          <w:color w:val="1B2631"/>
          <w:sz w:val="22"/>
          <w:szCs w:val="22"/>
        </w:rPr>
        <w:t xml:space="preserve">In England and Wales, pension assets built up during the marriage are treated as matrimonial assets and are subject to consideration in a financial settlement. This guide explains the main methods by which pensions can be addressed, how pension values are calculated, and why pension treatment is one of the most important – and technically complex – areas of any divorce financial settlement.</w:t>
      </w:r>
    </w:p>
    <w:p>
      <w:pPr>
        <w:pStyle w:val="Heading2"/>
        <w:spacing w:before="280" w:after="140"/>
      </w:pPr>
      <w:r>
        <w:rPr>
          <w:rFonts w:ascii="Arial" w:cs="Arial" w:eastAsia="Arial" w:hAnsi="Arial"/>
          <w:b/>
          <w:bCs/>
          <w:color w:val="1B2631"/>
          <w:sz w:val="28"/>
          <w:szCs w:val="28"/>
        </w:rPr>
        <w:t xml:space="preserve">Why Pensions Matter So Much in Divorce</w:t>
      </w:r>
    </w:p>
    <w:p>
      <w:pPr>
        <w:spacing w:before="80" w:after="140"/>
      </w:pPr>
      <w:r>
        <w:rPr>
          <w:rFonts w:ascii="Arial" w:cs="Arial" w:eastAsia="Arial" w:hAnsi="Arial"/>
          <w:color w:val="1B2631"/>
          <w:sz w:val="22"/>
          <w:szCs w:val="22"/>
        </w:rPr>
        <w:t xml:space="preserve">Research consistently shows that pensions are frequently undervalued or ignored in divorce settlements, often to the significant long-term disadvantage of one party – most commonly women, who statistically accumulate less pension wealth during marriage due to career breaks and part-time working patterns.</w:t>
      </w:r>
    </w:p>
    <w:p>
      <w:pPr>
        <w:spacing w:before="80" w:after="140"/>
      </w:pPr>
      <w:r>
        <w:rPr>
          <w:rFonts w:ascii="Arial" w:cs="Arial" w:eastAsia="Arial" w:hAnsi="Arial"/>
          <w:color w:val="1B2631"/>
          <w:sz w:val="22"/>
          <w:szCs w:val="22"/>
        </w:rPr>
        <w:t xml:space="preserve">For a couple in their 40s or 50s, pension assets can easily represent £100,000, £200,000, or substantially more in combined value. Failing to address pensions properly in a financial settlement can leave one party significantly worse off in retirement, even if the property settlement appeared fair at the time.</w:t>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The Pension Advisory Group published guidance in 2019 recommending that pensions should always be considered in divorce proceedings, and that specialist pension actuarial reports should be obtained in complex cases. Courts expect pension assets to be properly addressed.</w:t>
      </w:r>
    </w:p>
    <w:p>
      <w:pPr>
        <w:pStyle w:val="Heading2"/>
        <w:spacing w:before="280" w:after="140"/>
      </w:pPr>
      <w:r>
        <w:rPr>
          <w:rFonts w:ascii="Arial" w:cs="Arial" w:eastAsia="Arial" w:hAnsi="Arial"/>
          <w:b/>
          <w:bCs/>
          <w:color w:val="1B2631"/>
          <w:sz w:val="28"/>
          <w:szCs w:val="28"/>
        </w:rPr>
        <w:t xml:space="preserve">Method 1: Pension Sharing</w:t>
      </w:r>
    </w:p>
    <w:p>
      <w:pPr>
        <w:spacing w:before="80" w:after="140"/>
      </w:pPr>
      <w:r>
        <w:rPr>
          <w:rFonts w:ascii="Arial" w:cs="Arial" w:eastAsia="Arial" w:hAnsi="Arial"/>
          <w:color w:val="1B2631"/>
          <w:sz w:val="22"/>
          <w:szCs w:val="22"/>
        </w:rPr>
        <w:t xml:space="preserve">Pension sharing is the most direct way to divide pension assets in a divorce. It involves a Pension Sharing Order (PSO) – a formal court order that directs a pension provider to transfer a specified percentage of one party's pension fund to the other party's pension arrangement.</w:t>
      </w:r>
    </w:p>
    <w:p>
      <w:pPr>
        <w:spacing w:before="80" w:after="140"/>
      </w:pPr>
      <w:r>
        <w:rPr>
          <w:rFonts w:ascii="Arial" w:cs="Arial" w:eastAsia="Arial" w:hAnsi="Arial"/>
          <w:color w:val="1B2631"/>
          <w:sz w:val="22"/>
          <w:szCs w:val="22"/>
        </w:rPr>
        <w:t xml:space="preserve">The key features of pension sharing are:</w:t>
      </w:r>
    </w:p>
    <w:p>
      <w:pPr>
        <w:pStyle w:val="ListParagraph"/>
        <w:numPr>
          <w:ilvl w:val="0"/>
          <w:numId w:val="2"/>
        </w:numPr>
        <w:spacing w:before="60" w:after="60"/>
      </w:pPr>
      <w:r>
        <w:rPr>
          <w:rFonts w:ascii="Arial" w:cs="Arial" w:eastAsia="Arial" w:hAnsi="Arial"/>
          <w:b/>
          <w:bCs/>
          <w:color w:val="1B2631"/>
          <w:sz w:val="22"/>
          <w:szCs w:val="22"/>
        </w:rPr>
        <w:t xml:space="preserve">Clean break: </w:t>
      </w:r>
      <w:r>
        <w:rPr>
          <w:rFonts w:ascii="Arial" w:cs="Arial" w:eastAsia="Arial" w:hAnsi="Arial"/>
          <w:color w:val="1B2631"/>
          <w:sz w:val="22"/>
          <w:szCs w:val="22"/>
        </w:rPr>
        <w:t xml:space="preserve">Once implemented, pension sharing creates a complete separation of pension interests. Each party's pension is entirely their own going forward, with no ongoing connection between the two.</w:t>
      </w:r>
    </w:p>
    <w:p>
      <w:pPr>
        <w:pStyle w:val="ListParagraph"/>
        <w:numPr>
          <w:ilvl w:val="0"/>
          <w:numId w:val="2"/>
        </w:numPr>
        <w:spacing w:before="60" w:after="60"/>
      </w:pPr>
      <w:r>
        <w:rPr>
          <w:rFonts w:ascii="Arial" w:cs="Arial" w:eastAsia="Arial" w:hAnsi="Arial"/>
          <w:b/>
          <w:bCs/>
          <w:color w:val="1B2631"/>
          <w:sz w:val="22"/>
          <w:szCs w:val="22"/>
        </w:rPr>
        <w:t xml:space="preserve">Percentage-based: </w:t>
      </w:r>
      <w:r>
        <w:rPr>
          <w:rFonts w:ascii="Arial" w:cs="Arial" w:eastAsia="Arial" w:hAnsi="Arial"/>
          <w:color w:val="1B2631"/>
          <w:sz w:val="22"/>
          <w:szCs w:val="22"/>
        </w:rPr>
        <w:t xml:space="preserve">The PSO specifies a percentage of the pension value to be transferred, not a fixed monetary amount. The actual cash value transferred depends on the pension's value at the date of implementation.</w:t>
      </w:r>
    </w:p>
    <w:p>
      <w:pPr>
        <w:pStyle w:val="ListParagraph"/>
        <w:numPr>
          <w:ilvl w:val="0"/>
          <w:numId w:val="2"/>
        </w:numPr>
        <w:spacing w:before="60" w:after="60"/>
      </w:pPr>
      <w:r>
        <w:rPr>
          <w:rFonts w:ascii="Arial" w:cs="Arial" w:eastAsia="Arial" w:hAnsi="Arial"/>
          <w:b/>
          <w:bCs/>
          <w:color w:val="1B2631"/>
          <w:sz w:val="22"/>
          <w:szCs w:val="22"/>
        </w:rPr>
        <w:t xml:space="preserve">Implementation: </w:t>
      </w:r>
      <w:r>
        <w:rPr>
          <w:rFonts w:ascii="Arial" w:cs="Arial" w:eastAsia="Arial" w:hAnsi="Arial"/>
          <w:color w:val="1B2631"/>
          <w:sz w:val="22"/>
          <w:szCs w:val="22"/>
        </w:rPr>
        <w:t xml:space="preserve">After the divorce is finalised, the pension provider implements the order. The recipient may join the existing scheme (where the rules allow) or transfer the credit to a different pension arrangement.</w:t>
      </w:r>
    </w:p>
    <w:p>
      <w:pPr>
        <w:pStyle w:val="ListParagraph"/>
        <w:numPr>
          <w:ilvl w:val="0"/>
          <w:numId w:val="2"/>
        </w:numPr>
        <w:spacing w:before="60" w:after="60"/>
      </w:pPr>
      <w:r>
        <w:rPr>
          <w:rFonts w:ascii="Arial" w:cs="Arial" w:eastAsia="Arial" w:hAnsi="Arial"/>
          <w:b/>
          <w:bCs/>
          <w:color w:val="1B2631"/>
          <w:sz w:val="22"/>
          <w:szCs w:val="22"/>
        </w:rPr>
        <w:t xml:space="preserve">Cost: </w:t>
      </w:r>
      <w:r>
        <w:rPr>
          <w:rFonts w:ascii="Arial" w:cs="Arial" w:eastAsia="Arial" w:hAnsi="Arial"/>
          <w:color w:val="1B2631"/>
          <w:sz w:val="22"/>
          <w:szCs w:val="22"/>
        </w:rPr>
        <w:t xml:space="preserve">Pension providers typically charge an implementation fee for processing a PSO. This is in addition to any legal costs associated with obtaining the order.</w:t>
      </w:r>
    </w:p>
    <w:p>
      <w:pPr>
        <w:pStyle w:val="Heading2"/>
        <w:spacing w:before="280" w:after="140"/>
      </w:pPr>
      <w:r>
        <w:rPr>
          <w:rFonts w:ascii="Arial" w:cs="Arial" w:eastAsia="Arial" w:hAnsi="Arial"/>
          <w:b/>
          <w:bCs/>
          <w:color w:val="1B2631"/>
          <w:sz w:val="28"/>
          <w:szCs w:val="28"/>
        </w:rPr>
        <w:t xml:space="preserve">Method 2: Pension Offsetting</w:t>
      </w:r>
    </w:p>
    <w:p>
      <w:pPr>
        <w:spacing w:before="80" w:after="140"/>
      </w:pPr>
      <w:r>
        <w:rPr>
          <w:rFonts w:ascii="Arial" w:cs="Arial" w:eastAsia="Arial" w:hAnsi="Arial"/>
          <w:color w:val="1B2631"/>
          <w:sz w:val="22"/>
          <w:szCs w:val="22"/>
        </w:rPr>
        <w:t xml:space="preserve">Pension offsetting is an alternative to pension sharing that avoids the need for a Pension Sharing Order. Instead of dividing pension rights, one party keeps their pension intact, and the other party receives a larger share of different assets – most commonly equity in the family home – in compensation.</w:t>
      </w:r>
    </w:p>
    <w:p>
      <w:pPr>
        <w:spacing w:before="80" w:after="140"/>
      </w:pPr>
      <w:r>
        <w:rPr>
          <w:rFonts w:ascii="Arial" w:cs="Arial" w:eastAsia="Arial" w:hAnsi="Arial"/>
          <w:color w:val="1B2631"/>
          <w:sz w:val="22"/>
          <w:szCs w:val="22"/>
        </w:rPr>
        <w:t xml:space="preserve">Pension offsetting can appear attractive because it avoids the complexity and cost of implementing a PSO. However, it requires careful analysis to ensure that the assets being exchanged represent genuinely comparable values. This is more complex than it might initially appear, because:</w:t>
      </w:r>
    </w:p>
    <w:p>
      <w:pPr>
        <w:pStyle w:val="ListParagraph"/>
        <w:numPr>
          <w:ilvl w:val="0"/>
          <w:numId w:val="2"/>
        </w:numPr>
        <w:spacing w:before="60" w:after="60"/>
      </w:pPr>
      <w:r>
        <w:rPr>
          <w:rFonts w:ascii="Arial" w:cs="Arial" w:eastAsia="Arial" w:hAnsi="Arial"/>
          <w:color w:val="1B2631"/>
          <w:sz w:val="22"/>
          <w:szCs w:val="22"/>
        </w:rPr>
        <w:t xml:space="preserve">Property equity is a realisable asset; pension funds are not accessible until retirement age</w:t>
      </w:r>
    </w:p>
    <w:p>
      <w:pPr>
        <w:pStyle w:val="ListParagraph"/>
        <w:numPr>
          <w:ilvl w:val="0"/>
          <w:numId w:val="2"/>
        </w:numPr>
        <w:spacing w:before="60" w:after="60"/>
      </w:pPr>
      <w:r>
        <w:rPr>
          <w:rFonts w:ascii="Arial" w:cs="Arial" w:eastAsia="Arial" w:hAnsi="Arial"/>
          <w:color w:val="1B2631"/>
          <w:sz w:val="22"/>
          <w:szCs w:val="22"/>
        </w:rPr>
        <w:t xml:space="preserve">Pension funds benefit from tax-advantaged growth; property equity does not</w:t>
      </w:r>
    </w:p>
    <w:p>
      <w:pPr>
        <w:pStyle w:val="ListParagraph"/>
        <w:numPr>
          <w:ilvl w:val="0"/>
          <w:numId w:val="2"/>
        </w:numPr>
        <w:spacing w:before="60" w:after="60"/>
      </w:pPr>
      <w:r>
        <w:rPr>
          <w:rFonts w:ascii="Arial" w:cs="Arial" w:eastAsia="Arial" w:hAnsi="Arial"/>
          <w:color w:val="1B2631"/>
          <w:sz w:val="22"/>
          <w:szCs w:val="22"/>
        </w:rPr>
        <w:t xml:space="preserve">The tax treatment when pension income is drawn differs from the treatment of capital receipts</w:t>
      </w:r>
    </w:p>
    <w:p>
      <w:pPr>
        <w:pStyle w:val="ListParagraph"/>
        <w:numPr>
          <w:ilvl w:val="0"/>
          <w:numId w:val="2"/>
        </w:numPr>
        <w:spacing w:before="60" w:after="60"/>
      </w:pPr>
      <w:r>
        <w:rPr>
          <w:rFonts w:ascii="Arial" w:cs="Arial" w:eastAsia="Arial" w:hAnsi="Arial"/>
          <w:color w:val="1B2631"/>
          <w:sz w:val="22"/>
          <w:szCs w:val="22"/>
        </w:rPr>
        <w:t xml:space="preserve">Actuarial analysis may be required to calculate the true economic value of offsetting a pension against property</w:t>
      </w:r>
    </w:p>
    <w:p>
      <w:pPr>
        <w:spacing w:before="80" w:after="140"/>
      </w:pPr>
      <w:r>
        <w:rPr>
          <w:rFonts w:ascii="Arial" w:cs="Arial" w:eastAsia="Arial" w:hAnsi="Arial"/>
          <w:color w:val="1B2631"/>
          <w:sz w:val="22"/>
          <w:szCs w:val="22"/>
        </w:rPr>
        <w:t xml:space="preserve">Where significant pension values are involved, a specialist pension actuary or Independent Financial Adviser (IFA) with divorce expertise (sometimes called a Pension on Divorce Expert, or PODE) may be instructed to advise on whether an offsetting arrangement represents fair value.</w:t>
      </w:r>
    </w:p>
    <w:p>
      <w:pPr>
        <w:pStyle w:val="Heading2"/>
        <w:spacing w:before="280" w:after="140"/>
      </w:pPr>
      <w:r>
        <w:rPr>
          <w:rFonts w:ascii="Arial" w:cs="Arial" w:eastAsia="Arial" w:hAnsi="Arial"/>
          <w:b/>
          <w:bCs/>
          <w:color w:val="1B2631"/>
          <w:sz w:val="28"/>
          <w:szCs w:val="28"/>
        </w:rPr>
        <w:t xml:space="preserve">Method 3: Earmarking (Pension Attachment Orders)</w:t>
      </w:r>
    </w:p>
    <w:p>
      <w:pPr>
        <w:spacing w:before="80" w:after="140"/>
      </w:pPr>
      <w:r>
        <w:rPr>
          <w:rFonts w:ascii="Arial" w:cs="Arial" w:eastAsia="Arial" w:hAnsi="Arial"/>
          <w:color w:val="1B2631"/>
          <w:sz w:val="22"/>
          <w:szCs w:val="22"/>
        </w:rPr>
        <w:t xml:space="preserve">A third, less commonly used approach is pension earmarking (also known as a pension attachment order). This does not divide the pension immediately but instead directs that a portion of the pension income or lump sum, when it becomes payable in future, is paid to the former spouse.</w:t>
      </w:r>
    </w:p>
    <w:p>
      <w:pPr>
        <w:spacing w:before="80" w:after="140"/>
      </w:pPr>
      <w:r>
        <w:rPr>
          <w:rFonts w:ascii="Arial" w:cs="Arial" w:eastAsia="Arial" w:hAnsi="Arial"/>
          <w:color w:val="1B2631"/>
          <w:sz w:val="22"/>
          <w:szCs w:val="22"/>
        </w:rPr>
        <w:t xml:space="preserve">Earmarking has significant limitations: the former spouse has no control over when the pension member retires or takes benefits; payments cease if the pension member dies before retirement; and if the former spouse remarries, the order typically ceases. For these reasons, pension sharing is generally preferred over earmarking in modern financial settlements.</w:t>
      </w:r>
    </w:p>
    <w:p>
      <w:pPr>
        <w:pStyle w:val="Heading2"/>
        <w:spacing w:before="280" w:after="140"/>
      </w:pPr>
      <w:r>
        <w:rPr>
          <w:rFonts w:ascii="Arial" w:cs="Arial" w:eastAsia="Arial" w:hAnsi="Arial"/>
          <w:b/>
          <w:bCs/>
          <w:color w:val="1B2631"/>
          <w:sz w:val="28"/>
          <w:szCs w:val="28"/>
        </w:rPr>
        <w:t xml:space="preserve">Understanding Pension Valuations – CETV and Beyond</w:t>
      </w:r>
    </w:p>
    <w:p>
      <w:pPr>
        <w:spacing w:before="80" w:after="140"/>
      </w:pPr>
      <w:r>
        <w:rPr>
          <w:rFonts w:ascii="Arial" w:cs="Arial" w:eastAsia="Arial" w:hAnsi="Arial"/>
          <w:color w:val="1B2631"/>
          <w:sz w:val="22"/>
          <w:szCs w:val="22"/>
        </w:rPr>
        <w:t xml:space="preserve">The figure most commonly used in divorce proceedings to compare pension values is the Cash Equivalent Transfer Value (CETV). The CETV is an estimate, calculated by the pension provider, of the capital sum that would need to be invested today to provide the same pension benefits in the future.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Pension Type</w:t>
            </w:r>
          </w:p>
        </w:tc>
        <w:tc>
          <w:tcPr>
            <w:tcW w:type="dxa" w:w="576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Valuation Considerations</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Defined Contribution (DC)</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CETV equals the fund value – generally straightforward to value and divide</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Defined Benefit (DB) / Final Salary</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CETV calculated by the scheme actuary; may significantly understate true economic value</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State Pension</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Cannot be shared; each party retains their own State Pension entitlement</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Public Sector Pensions (e.g. NHS, Teachers)</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Defined benefit; CETV should be scrutinised carefully – specialist advice often recommended</w:t>
            </w:r>
          </w:p>
        </w:tc>
      </w:tr>
    </w:tbl>
    <w:p>
      <w:pPr>
        <w:spacing w:before="80" w:after="80"/>
      </w:pPr>
      <w:r>
        <w:t xml:space="preserve"/>
      </w:r>
    </w:p>
    <w:p>
      <w:pPr>
        <w:spacing w:before="80" w:after="140"/>
      </w:pPr>
      <w:r>
        <w:rPr>
          <w:rFonts w:ascii="Arial" w:cs="Arial" w:eastAsia="Arial" w:hAnsi="Arial"/>
          <w:color w:val="1B2631"/>
          <w:sz w:val="22"/>
          <w:szCs w:val="22"/>
        </w:rPr>
        <w:t xml:space="preserve">For defined benefit schemes in particular, the CETV figure provided by the scheme can significantly understate the true economic value of the pension. This is especially relevant for public sector pensions (NHS, teachers, civil service, police, armed forces), which are backed by the government and offer guaranteed income in retirement.</w:t>
      </w:r>
    </w:p>
    <w:p>
      <w:pPr>
        <w:spacing w:before="80" w:after="140"/>
      </w:pPr>
      <w:r>
        <w:rPr>
          <w:rFonts w:ascii="Arial" w:cs="Arial" w:eastAsia="Arial" w:hAnsi="Arial"/>
          <w:color w:val="1B2631"/>
          <w:sz w:val="22"/>
          <w:szCs w:val="22"/>
        </w:rPr>
        <w:t xml:space="preserve">Where the combined value of pension assets is substantial, or where one party holds a defined benefit pension, the court or solicitors may recommend commissioning an actuarial report from a Pension on Divorce Expert (PODE). This provides an independent assessment of the fair value of pension division in the specific circumstances.</w:t>
      </w:r>
    </w:p>
    <w:p>
      <w:pPr>
        <w:pStyle w:val="Heading2"/>
        <w:spacing w:before="280" w:after="140"/>
      </w:pPr>
      <w:r>
        <w:rPr>
          <w:rFonts w:ascii="Arial" w:cs="Arial" w:eastAsia="Arial" w:hAnsi="Arial"/>
          <w:b/>
          <w:bCs/>
          <w:color w:val="1B2631"/>
          <w:sz w:val="28"/>
          <w:szCs w:val="28"/>
        </w:rPr>
        <w:t xml:space="preserve">Modelling Pension Settlement Scenarios</w:t>
      </w:r>
    </w:p>
    <w:p>
      <w:pPr>
        <w:spacing w:before="80" w:after="140"/>
      </w:pPr>
      <w:r>
        <w:rPr>
          <w:rFonts w:ascii="Arial" w:cs="Arial" w:eastAsia="Arial" w:hAnsi="Arial"/>
          <w:color w:val="1B2631"/>
          <w:sz w:val="22"/>
          <w:szCs w:val="22"/>
        </w:rPr>
        <w:t xml:space="preserve">Because pension values interact with property equity, savings, and other assets in the overall settlement, it can be very helpful to model how different approaches to pension treatment affect the total financial picture for both parties.</w:t>
      </w:r>
    </w:p>
    <w:p>
      <w:pPr>
        <w:spacing w:before="80" w:after="140"/>
      </w:pPr>
      <w:r>
        <w:rPr>
          <w:rFonts w:ascii="Arial" w:cs="Arial" w:eastAsia="Arial" w:hAnsi="Arial"/>
          <w:color w:val="1B2631"/>
          <w:sz w:val="22"/>
          <w:szCs w:val="22"/>
        </w:rPr>
        <w:t xml:space="preserve">A modelling tool can show, for example:</w:t>
      </w:r>
    </w:p>
    <w:p>
      <w:pPr>
        <w:pStyle w:val="ListParagraph"/>
        <w:numPr>
          <w:ilvl w:val="0"/>
          <w:numId w:val="2"/>
        </w:numPr>
        <w:spacing w:before="60" w:after="60"/>
      </w:pPr>
      <w:r>
        <w:rPr>
          <w:rFonts w:ascii="Arial" w:cs="Arial" w:eastAsia="Arial" w:hAnsi="Arial"/>
          <w:color w:val="1B2631"/>
          <w:sz w:val="22"/>
          <w:szCs w:val="22"/>
        </w:rPr>
        <w:t xml:space="preserve">How a 50% pension share on a £200,000 CETV affects the overall asset split</w:t>
      </w:r>
    </w:p>
    <w:p>
      <w:pPr>
        <w:pStyle w:val="ListParagraph"/>
        <w:numPr>
          <w:ilvl w:val="0"/>
          <w:numId w:val="2"/>
        </w:numPr>
        <w:spacing w:before="60" w:after="60"/>
      </w:pPr>
      <w:r>
        <w:rPr>
          <w:rFonts w:ascii="Arial" w:cs="Arial" w:eastAsia="Arial" w:hAnsi="Arial"/>
          <w:color w:val="1B2631"/>
          <w:sz w:val="22"/>
          <w:szCs w:val="22"/>
        </w:rPr>
        <w:t xml:space="preserve">How a pension offset arrangement compares to an equal split of all assets</w:t>
      </w:r>
    </w:p>
    <w:p>
      <w:pPr>
        <w:pStyle w:val="ListParagraph"/>
        <w:numPr>
          <w:ilvl w:val="0"/>
          <w:numId w:val="2"/>
        </w:numPr>
        <w:spacing w:before="60" w:after="60"/>
      </w:pPr>
      <w:r>
        <w:rPr>
          <w:rFonts w:ascii="Arial" w:cs="Arial" w:eastAsia="Arial" w:hAnsi="Arial"/>
          <w:color w:val="1B2631"/>
          <w:sz w:val="22"/>
          <w:szCs w:val="22"/>
        </w:rPr>
        <w:t xml:space="preserve">The difference between treating pensions at CETV versus an adjusted actuarial value</w:t>
      </w:r>
    </w:p>
    <w:p>
      <w:pPr>
        <w:pBdr>
          <w:top w:val="thick" w:color="1E8449" w:sz="10"/>
          <w:bottom w:val="thick" w:color="1E8449" w:sz="10"/>
        </w:pBdr>
        <w:shd w:fill="EAFAF1" w:val="clear"/>
        <w:spacing w:before="280" w:after="280"/>
      </w:pPr>
      <w:r>
        <w:rPr>
          <w:rFonts w:ascii="Arial" w:cs="Arial" w:eastAsia="Arial" w:hAnsi="Arial"/>
          <w:b/>
          <w:bCs/>
          <w:color w:val="1E8449"/>
          <w:sz w:val="22"/>
          <w:szCs w:val="22"/>
        </w:rPr>
        <w:t xml:space="preserve">Try the Tool:  </w:t>
      </w:r>
      <w:r>
        <w:rPr>
          <w:rFonts w:ascii="Arial" w:cs="Arial" w:eastAsia="Arial" w:hAnsi="Arial"/>
          <w:i/>
          <w:iCs/>
          <w:color w:val="1E8449"/>
          <w:sz w:val="22"/>
          <w:szCs w:val="22"/>
        </w:rPr>
        <w:t xml:space="preserve">Use the Divorce Financial Scenario Modelling Tool to explore illustrative pension settlement scenarios. Enter CETV figures alongside property equity, savings, and other assets to see how different approaches to pension treatment affect the overall distribution between both parties.</w:t>
      </w:r>
    </w:p>
    <w:p>
      <w:pPr>
        <w:pStyle w:val="Heading2"/>
        <w:spacing w:before="280" w:after="140"/>
      </w:pPr>
      <w:r>
        <w:rPr>
          <w:rFonts w:ascii="Arial" w:cs="Arial" w:eastAsia="Arial" w:hAnsi="Arial"/>
          <w:b/>
          <w:bCs/>
          <w:color w:val="1B2631"/>
          <w:sz w:val="28"/>
          <w:szCs w:val="28"/>
        </w:rPr>
        <w:t xml:space="preserve">Frequently Asked Questions</w:t>
      </w:r>
    </w:p>
    <w:p>
      <w:pPr>
        <w:spacing w:before="220" w:after="80"/>
      </w:pPr>
      <w:r>
        <w:rPr>
          <w:rFonts w:ascii="Arial" w:cs="Arial" w:eastAsia="Arial" w:hAnsi="Arial"/>
          <w:b/>
          <w:bCs/>
          <w:color w:val="1A5276"/>
          <w:sz w:val="23"/>
          <w:szCs w:val="23"/>
        </w:rPr>
        <w:t xml:space="preserve">Q: Are pensions always included in a divorce settlement?</w:t>
      </w:r>
    </w:p>
    <w:p>
      <w:pPr>
        <w:spacing w:before="60" w:after="160"/>
      </w:pPr>
      <w:r>
        <w:rPr>
          <w:rFonts w:ascii="Arial" w:cs="Arial" w:eastAsia="Arial" w:hAnsi="Arial"/>
          <w:color w:val="1B2631"/>
          <w:sz w:val="22"/>
          <w:szCs w:val="22"/>
        </w:rPr>
        <w:t xml:space="preserve">Pension assets accumulated during the marriage are treated as matrimonial assets in England and Wales and are expected to be considered as part of financial remedy proceedings. Courts expect full pension disclosure and will consider pensions as part of the overall financial settlement, even if both parties ultimately agree to address them through offsetting rather than sharing. Failing to properly address pensions in a settlement can leave one party significantly financially disadvantaged in retirement.</w:t>
      </w:r>
    </w:p>
    <w:p>
      <w:pPr>
        <w:spacing w:before="220" w:after="80"/>
      </w:pPr>
      <w:r>
        <w:rPr>
          <w:rFonts w:ascii="Arial" w:cs="Arial" w:eastAsia="Arial" w:hAnsi="Arial"/>
          <w:b/>
          <w:bCs/>
          <w:color w:val="1A5276"/>
          <w:sz w:val="23"/>
          <w:szCs w:val="23"/>
        </w:rPr>
        <w:t xml:space="preserve">Q: What is a Pension Sharing Order?</w:t>
      </w:r>
    </w:p>
    <w:p>
      <w:pPr>
        <w:spacing w:before="60" w:after="160"/>
      </w:pPr>
      <w:r>
        <w:rPr>
          <w:rFonts w:ascii="Arial" w:cs="Arial" w:eastAsia="Arial" w:hAnsi="Arial"/>
          <w:color w:val="1B2631"/>
          <w:sz w:val="22"/>
          <w:szCs w:val="22"/>
        </w:rPr>
        <w:t xml:space="preserve">A Pension Sharing Order (PSO) is a formal legal document made by a court that requires a pension provider to transfer a specified percentage of one party's pension rights to the other party. It creates a clean break in respect of the pension, separating each party's pension interests completely. The order is implemented by the pension provider after the divorce is finalised, and the recipient can either join the existing scheme or transfer the credit to a different arrangement.</w:t>
      </w:r>
    </w:p>
    <w:p>
      <w:pPr>
        <w:spacing w:before="220" w:after="80"/>
      </w:pPr>
      <w:r>
        <w:rPr>
          <w:rFonts w:ascii="Arial" w:cs="Arial" w:eastAsia="Arial" w:hAnsi="Arial"/>
          <w:b/>
          <w:bCs/>
          <w:color w:val="1A5276"/>
          <w:sz w:val="23"/>
          <w:szCs w:val="23"/>
        </w:rPr>
        <w:t xml:space="preserve">Q: What is pension offsetting and when is it used?</w:t>
      </w:r>
    </w:p>
    <w:p>
      <w:pPr>
        <w:spacing w:before="60" w:after="160"/>
      </w:pPr>
      <w:r>
        <w:rPr>
          <w:rFonts w:ascii="Arial" w:cs="Arial" w:eastAsia="Arial" w:hAnsi="Arial"/>
          <w:color w:val="1B2631"/>
          <w:sz w:val="22"/>
          <w:szCs w:val="22"/>
        </w:rPr>
        <w:t xml:space="preserve">Pension offsetting is an arrangement where one party retains their full pension and the other receives a larger share of alternative assets – most commonly property equity – as compensation. It avoids the need for a formal Pension Sharing Order but requires careful valuation work to ensure that the assets exchanged represent comparable economic values. Specialist advice from a Pension on Divorce Expert (PODE) is often recommended where significant pension values are involved.</w:t>
      </w:r>
    </w:p>
    <w:p>
      <w:pPr>
        <w:spacing w:before="220" w:after="80"/>
      </w:pPr>
      <w:r>
        <w:rPr>
          <w:rFonts w:ascii="Arial" w:cs="Arial" w:eastAsia="Arial" w:hAnsi="Arial"/>
          <w:b/>
          <w:bCs/>
          <w:color w:val="1A5276"/>
          <w:sz w:val="23"/>
          <w:szCs w:val="23"/>
        </w:rPr>
        <w:t xml:space="preserve">Q: What is a CETV and how is it used in divorce?</w:t>
      </w:r>
    </w:p>
    <w:p>
      <w:pPr>
        <w:spacing w:before="60" w:after="160"/>
      </w:pPr>
      <w:r>
        <w:rPr>
          <w:rFonts w:ascii="Arial" w:cs="Arial" w:eastAsia="Arial" w:hAnsi="Arial"/>
          <w:color w:val="1B2631"/>
          <w:sz w:val="22"/>
          <w:szCs w:val="22"/>
        </w:rPr>
        <w:t xml:space="preserve">CETV stands for Cash Equivalent Transfer Value. It is a figure calculated by the pension provider representing the estimated capital value of the pension benefits accumulated to date. CETVs are used in divorce proceedings to compare the value of pension assets against other assets in the settlement. However, particularly for defined benefit (final salary) schemes, the CETV may not accurately reflect the true economic value of the pension, and specialist actuarial assessment is sometimes needed.</w:t>
      </w:r>
    </w:p>
    <w:p>
      <w:pPr>
        <w:spacing w:before="220" w:after="80"/>
      </w:pPr>
      <w:r>
        <w:rPr>
          <w:rFonts w:ascii="Arial" w:cs="Arial" w:eastAsia="Arial" w:hAnsi="Arial"/>
          <w:b/>
          <w:bCs/>
          <w:color w:val="1A5276"/>
          <w:sz w:val="23"/>
          <w:szCs w:val="23"/>
        </w:rPr>
        <w:t xml:space="preserve">Q: Can the State Pension be split in a divorce?</w:t>
      </w:r>
    </w:p>
    <w:p>
      <w:pPr>
        <w:spacing w:before="60" w:after="160"/>
      </w:pPr>
      <w:r>
        <w:rPr>
          <w:rFonts w:ascii="Arial" w:cs="Arial" w:eastAsia="Arial" w:hAnsi="Arial"/>
          <w:color w:val="1B2631"/>
          <w:sz w:val="22"/>
          <w:szCs w:val="22"/>
        </w:rPr>
        <w:t xml:space="preserve">No. The State Pension cannot be shared or transferred in divorce proceedings. Each person retains their own State Pension entitlement based on their individual National Insurance contributions record. It is possible, in some circumstances, to use a former spouse's National Insurance record to increase your own State Pension entitlement, but this is a separate matter from financial remedy proceedings and should be explored with the Department for Work and Pensions.</w:t>
      </w:r>
    </w:p>
    <w:p>
      <w:pPr>
        <w:spacing w:before="220" w:after="80"/>
      </w:pPr>
      <w:r>
        <w:rPr>
          <w:rFonts w:ascii="Arial" w:cs="Arial" w:eastAsia="Arial" w:hAnsi="Arial"/>
          <w:b/>
          <w:bCs/>
          <w:color w:val="1A5276"/>
          <w:sz w:val="23"/>
          <w:szCs w:val="23"/>
        </w:rPr>
        <w:t xml:space="preserve">Q: What is a Pension on Divorce Expert (PODE)?</w:t>
      </w:r>
    </w:p>
    <w:p>
      <w:pPr>
        <w:spacing w:before="60" w:after="160"/>
      </w:pPr>
      <w:r>
        <w:rPr>
          <w:rFonts w:ascii="Arial" w:cs="Arial" w:eastAsia="Arial" w:hAnsi="Arial"/>
          <w:color w:val="1B2631"/>
          <w:sz w:val="22"/>
          <w:szCs w:val="22"/>
        </w:rPr>
        <w:t xml:space="preserve">A Pension on Divorce Expert (PODE) is a specialist – typically an actuary or suitably qualified financial adviser – who provides independent expert analysis of pension assets in divorce proceedings. A PODE can assess whether the CETV accurately reflects the economic value of the pension, calculate the appropriate percentage share required to achieve a particular outcome, and advise on whether pension sharing or offsetting represents fair value in the specific circumstances. Their reports are used to inform settlement negotiations and, where necessary, court proceedings.</w:t>
      </w:r>
    </w:p>
    <w:p>
      <w:pPr>
        <w:pBdr>
          <w:top w:val="single" w:color="F39C12" w:sz="6"/>
          <w:bottom w:val="single" w:color="F39C12" w:sz="6"/>
        </w:pBdr>
        <w:shd w:fill="FEF9E7" w:val="clear"/>
        <w:spacing w:before="360" w:after="200"/>
      </w:pPr>
      <w:r>
        <w:rPr>
          <w:rFonts w:ascii="Arial" w:cs="Arial" w:eastAsia="Arial" w:hAnsi="Arial"/>
          <w:b/>
          <w:bCs/>
          <w:color w:val="784212"/>
          <w:sz w:val="20"/>
          <w:szCs w:val="20"/>
        </w:rPr>
        <w:t xml:space="preserve">Disclaimer: </w:t>
      </w:r>
      <w:r>
        <w:rPr>
          <w:rFonts w:ascii="Arial" w:cs="Arial" w:eastAsia="Arial" w:hAnsi="Arial"/>
          <w:color w:val="784212"/>
          <w:sz w:val="20"/>
          <w:szCs w:val="20"/>
        </w:rPr>
        <w:t xml:space="preserve">This content is provided for general informational purposes only and does not constitute legal, financial, or investment advice. All figures, scenarios, and examples used throughout this page are illustrative only and are based on simplified general assumptions. Individual circumstances vary significantly. Always seek advice from a qualified family law solicitor and an independent financial adviser before making decisions related to divorce or financial settlements.</w:t>
      </w:r>
    </w:p>
    <w:p>
      <w:pPr>
        <w:pBdr>
          <w:bottom w:val="single" w:color="AED6F1" w:sz="3" w:space="1"/>
        </w:pBdr>
        <w:spacing w:before="180" w:after="180"/>
      </w:pPr>
      <w:r>
        <w:t xml:space="preserve"/>
      </w:r>
    </w:p>
    <w:p>
      <w:r>
        <w:br w:type="page"/>
      </w:r>
    </w:p>
    <w:p>
      <w:pPr>
        <w:pStyle w:val="Heading1"/>
        <w:spacing w:before="360" w:after="180"/>
      </w:pPr>
      <w:r>
        <w:rPr>
          <w:rFonts w:ascii="Arial" w:cs="Arial" w:eastAsia="Arial" w:hAnsi="Arial"/>
          <w:b/>
          <w:bCs/>
          <w:color w:val="1A5276"/>
          <w:sz w:val="40"/>
          <w:szCs w:val="40"/>
        </w:rPr>
        <w:t xml:space="preserve">Divorce Settlement Examples UK – Illustrative Scenarios</w:t>
      </w:r>
    </w:p>
    <w:p>
      <w:pPr>
        <w:pBdr>
          <w:top w:val="dotted" w:color="5D6D7E" w:sz="3"/>
          <w:bottom w:val="dotted" w:color="5D6D7E" w:sz="3"/>
        </w:pBdr>
        <w:shd w:fill="F4F6F7" w:val="clear"/>
        <w:spacing w:before="120" w:after="200"/>
      </w:pPr>
      <w:r>
        <w:rPr>
          <w:rFonts w:ascii="Arial" w:cs="Arial" w:eastAsia="Arial" w:hAnsi="Arial"/>
          <w:b/>
          <w:bCs/>
          <w:color w:val="5D6D7E"/>
          <w:sz w:val="18"/>
          <w:szCs w:val="18"/>
        </w:rPr>
        <w:t xml:space="preserve">SEO Meta Description: </w:t>
      </w:r>
      <w:r>
        <w:rPr>
          <w:rFonts w:ascii="Arial" w:cs="Arial" w:eastAsia="Arial" w:hAnsi="Arial"/>
          <w:i/>
          <w:iCs/>
          <w:color w:val="5D6D7E"/>
          <w:sz w:val="18"/>
          <w:szCs w:val="18"/>
        </w:rPr>
        <w:t xml:space="preserve">Explore worked illustrative divorce settlement examples for the UK, covering property division, pension sharing, and asset splits. General information only – not legal advice.</w:t>
      </w:r>
      <w:r>
        <w:rPr>
          <w:rFonts w:ascii="Arial" w:cs="Arial" w:eastAsia="Arial" w:hAnsi="Arial"/>
          <w:b/>
          <w:bCs/>
          <w:color w:val="5D6D7E"/>
          <w:sz w:val="18"/>
          <w:szCs w:val="18"/>
        </w:rPr>
        <w:t xml:space="preserve">   |   Target Keywords: </w:t>
      </w:r>
      <w:r>
        <w:rPr>
          <w:rFonts w:ascii="Arial" w:cs="Arial" w:eastAsia="Arial" w:hAnsi="Arial"/>
          <w:i/>
          <w:iCs/>
          <w:color w:val="5D6D7E"/>
          <w:sz w:val="18"/>
          <w:szCs w:val="18"/>
        </w:rPr>
        <w:t xml:space="preserve">divorce settlement examples UK, typical divorce settlement UK, divorce asset split examples, divorce financial settlement scenarios, how assets are split in divorce</w:t>
      </w:r>
    </w:p>
    <w:p>
      <w:pPr>
        <w:pBdr>
          <w:bottom w:val="single" w:color="AED6F1" w:sz="3" w:space="1"/>
        </w:pBdr>
        <w:spacing w:before="180" w:after="180"/>
      </w:pPr>
      <w:r>
        <w:t xml:space="preserve"/>
      </w:r>
    </w:p>
    <w:p>
      <w:pPr>
        <w:spacing w:before="80" w:after="140"/>
      </w:pPr>
      <w:r>
        <w:rPr>
          <w:rFonts w:ascii="Arial" w:cs="Arial" w:eastAsia="Arial" w:hAnsi="Arial"/>
          <w:color w:val="1B2631"/>
          <w:sz w:val="22"/>
          <w:szCs w:val="22"/>
        </w:rPr>
        <w:t xml:space="preserve">One of the most common questions people ask when facing divorce is: what does a settlement actually look like in practice? While every case is unique and outcomes depend heavily on individual circumstances, illustrative examples can help build a clearer picture of how different approaches to asset division interact and what the financial implications might be.</w:t>
      </w:r>
    </w:p>
    <w:p>
      <w:pPr>
        <w:spacing w:before="80" w:after="140"/>
      </w:pPr>
      <w:r>
        <w:rPr>
          <w:rFonts w:ascii="Arial" w:cs="Arial" w:eastAsia="Arial" w:hAnsi="Arial"/>
          <w:color w:val="1B2631"/>
          <w:sz w:val="22"/>
          <w:szCs w:val="22"/>
        </w:rPr>
        <w:t xml:space="preserve">The scenarios below are provided for general informational purposes only. They are based on simplified, illustrative figures and do not represent typical or expected outcomes in any real case. Asset values have been simplified and factors such as tax implications, selling costs, actuarial adjustments, and individual legal circumstances have not been accounted for.</w:t>
      </w:r>
    </w:p>
    <w:p>
      <w:pPr>
        <w:pBdr>
          <w:top w:val="single" w:color="2471A3" w:sz="3"/>
          <w:bottom w:val="single" w:color="2471A3" w:sz="3"/>
        </w:pBdr>
        <w:shd w:fill="D6EAF8" w:val="clear"/>
        <w:spacing w:before="160" w:after="160"/>
      </w:pPr>
      <w:r>
        <w:rPr>
          <w:rFonts w:ascii="Arial" w:cs="Arial" w:eastAsia="Arial" w:hAnsi="Arial"/>
          <w:b/>
          <w:bCs/>
          <w:color w:val="2471A3"/>
          <w:sz w:val="22"/>
          <w:szCs w:val="22"/>
        </w:rPr>
        <w:t xml:space="preserve">ℹ  </w:t>
      </w:r>
      <w:r>
        <w:rPr>
          <w:rFonts w:ascii="Arial" w:cs="Arial" w:eastAsia="Arial" w:hAnsi="Arial"/>
          <w:i/>
          <w:iCs/>
          <w:color w:val="2471A3"/>
          <w:sz w:val="21"/>
          <w:szCs w:val="21"/>
        </w:rPr>
        <w:t xml:space="preserve">None of the examples below constitute legal or financial advice. They are designed to illustrate the mechanics of asset division under different assumptions. Always seek qualified legal and financial advice before making decisions about your own financial settlement.</w:t>
      </w:r>
    </w:p>
    <w:p>
      <w:pPr>
        <w:pStyle w:val="Heading2"/>
        <w:spacing w:before="280" w:after="140"/>
      </w:pPr>
      <w:r>
        <w:rPr>
          <w:rFonts w:ascii="Arial" w:cs="Arial" w:eastAsia="Arial" w:hAnsi="Arial"/>
          <w:b/>
          <w:bCs/>
          <w:color w:val="1B2631"/>
          <w:sz w:val="28"/>
          <w:szCs w:val="28"/>
        </w:rPr>
        <w:t xml:space="preserve">Illustrative Example 1 – Property Sale, Equal Division of All Assets</w:t>
      </w:r>
    </w:p>
    <w:p>
      <w:pPr>
        <w:spacing w:before="80" w:after="140"/>
      </w:pPr>
      <w:r>
        <w:rPr>
          <w:rFonts w:ascii="Arial" w:cs="Arial" w:eastAsia="Arial" w:hAnsi="Arial"/>
          <w:color w:val="1B2631"/>
          <w:sz w:val="22"/>
          <w:szCs w:val="22"/>
        </w:rPr>
        <w:t xml:space="preserve">In this scenario, a married couple with one property, pension assets, and savings reaches agreement to sell the family home and divide all matrimonial assets equally. This approach is sometimes described as a 'clean break' settlement.</w:t>
      </w:r>
    </w:p>
    <w:p>
      <w:pPr>
        <w:spacing w:before="80" w:after="140"/>
      </w:pPr>
      <w:r>
        <w:rPr>
          <w:rFonts w:ascii="Arial" w:cs="Arial" w:eastAsia="Arial" w:hAnsi="Arial"/>
          <w:color w:val="1B2631"/>
          <w:sz w:val="22"/>
          <w:szCs w:val="22"/>
        </w:rPr>
        <w:t xml:space="preserve">Assumed financial position: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43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Illustrative Value</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Family home (current market value)</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£380,000</w:t>
            </w:r>
          </w:p>
        </w:tc>
      </w:tr>
      <w:tr>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Outstanding mortgage balance</w:t>
            </w:r>
          </w:p>
        </w:tc>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£160,000</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Net property equity</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£220,000</w:t>
            </w:r>
          </w:p>
        </w:tc>
      </w:tr>
      <w:tr>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A pension (CETV)</w:t>
            </w:r>
          </w:p>
        </w:tc>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£95,000</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B pension (CETV)</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£55,000</w:t>
            </w:r>
          </w:p>
        </w:tc>
      </w:tr>
      <w:tr>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Joint savings and ISAs</w:t>
            </w:r>
          </w:p>
        </w:tc>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£30,000</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Total net assets</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£400,000</w:t>
            </w:r>
          </w:p>
        </w:tc>
      </w:tr>
    </w:tbl>
    <w:p>
      <w:pPr>
        <w:spacing w:before="80" w:after="80"/>
      </w:pPr>
      <w:r>
        <w:t xml:space="preserve"/>
      </w:r>
    </w:p>
    <w:p>
      <w:pPr>
        <w:spacing w:before="80" w:after="140"/>
      </w:pPr>
      <w:r>
        <w:rPr>
          <w:rFonts w:ascii="Arial" w:cs="Arial" w:eastAsia="Arial" w:hAnsi="Arial"/>
          <w:color w:val="1B2631"/>
          <w:sz w:val="22"/>
          <w:szCs w:val="22"/>
        </w:rPr>
        <w:t xml:space="preserve">Illustrative outcome under an equal (50/50) division: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A Receives</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B Receives</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Property equity (£220,000)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£110,000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£110,000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share – Party A (£95,000)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£47,500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£47,500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share – Party B (£55,000)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£27,500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£27,500</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 (£30,000)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Illustrative total</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£200,000</w:t>
            </w:r>
          </w:p>
        </w:tc>
      </w:tr>
    </w:tbl>
    <w:p>
      <w:pPr>
        <w:spacing w:before="80" w:after="80"/>
      </w:pPr>
      <w:r>
        <w:t xml:space="preserve"/>
      </w:r>
    </w:p>
    <w:p>
      <w:pPr>
        <w:spacing w:before="80" w:after="140"/>
      </w:pPr>
      <w:r>
        <w:rPr>
          <w:rFonts w:ascii="Arial" w:cs="Arial" w:eastAsia="Arial" w:hAnsi="Arial"/>
          <w:color w:val="1B2631"/>
          <w:sz w:val="22"/>
          <w:szCs w:val="22"/>
        </w:rPr>
        <w:t xml:space="preserve">In this scenario, pension sharing orders would be required for both pensions. Each party would receive a pension credit from the other's arrangement, alongside a half share of the property equity and savings. This produces an equal total on paper, though the different liquidity and tax characteristics of property equity and pension funds mean that the practical financial equivalence is more complex than the figures suggest.</w:t>
      </w:r>
    </w:p>
    <w:p>
      <w:pPr>
        <w:pStyle w:val="Heading2"/>
        <w:spacing w:before="280" w:after="140"/>
      </w:pPr>
      <w:r>
        <w:rPr>
          <w:rFonts w:ascii="Arial" w:cs="Arial" w:eastAsia="Arial" w:hAnsi="Arial"/>
          <w:b/>
          <w:bCs/>
          <w:color w:val="1B2631"/>
          <w:sz w:val="28"/>
          <w:szCs w:val="28"/>
        </w:rPr>
        <w:t xml:space="preserve">Illustrative Example 2 – One Party Retains the Home, Offset Against Pension</w:t>
      </w:r>
    </w:p>
    <w:p>
      <w:pPr>
        <w:spacing w:before="80" w:after="140"/>
      </w:pPr>
      <w:r>
        <w:rPr>
          <w:rFonts w:ascii="Arial" w:cs="Arial" w:eastAsia="Arial" w:hAnsi="Arial"/>
          <w:color w:val="1B2631"/>
          <w:sz w:val="22"/>
          <w:szCs w:val="22"/>
        </w:rPr>
        <w:t xml:space="preserve">In this scenario, Party A wishes to remain in the family home. Party B is willing to allow this in exchange for retaining their full pension and receiving the majority of the savings. The agreement is structured as an offset so that no Pension Sharing Order is required.</w:t>
      </w:r>
    </w:p>
    <w:p>
      <w:pPr>
        <w:spacing w:before="80" w:after="140"/>
      </w:pPr>
      <w:r>
        <w:rPr>
          <w:rFonts w:ascii="Arial" w:cs="Arial" w:eastAsia="Arial" w:hAnsi="Arial"/>
          <w:color w:val="1B2631"/>
          <w:sz w:val="22"/>
          <w:szCs w:val="22"/>
        </w:rPr>
        <w:t xml:space="preserve">Assumed financial position: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43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Illustrative Value</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Family home equity (net)</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£200,000</w:t>
            </w:r>
          </w:p>
        </w:tc>
      </w:tr>
      <w:tr>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A pension (CETV)</w:t>
            </w:r>
          </w:p>
        </w:tc>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£40,000</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B pension (CETV)</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£150,000</w:t>
            </w:r>
          </w:p>
        </w:tc>
      </w:tr>
      <w:tr>
        <w:tc>
          <w:tcPr>
            <w:tcW w:type="dxa" w:w="504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w:t>
            </w:r>
          </w:p>
        </w:tc>
        <w:tc>
          <w:tcPr>
            <w:tcW w:type="dxa" w:w="43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w:t>
            </w:r>
          </w:p>
        </w:tc>
      </w:tr>
      <w:tr>
        <w:tc>
          <w:tcPr>
            <w:tcW w:type="dxa" w:w="504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Total net assets</w:t>
            </w:r>
          </w:p>
        </w:tc>
        <w:tc>
          <w:tcPr>
            <w:tcW w:type="dxa" w:w="43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£410,000</w:t>
            </w:r>
          </w:p>
        </w:tc>
      </w:tr>
    </w:tbl>
    <w:p>
      <w:pPr>
        <w:spacing w:before="80" w:after="80"/>
      </w:pPr>
      <w:r>
        <w:t xml:space="preserve"/>
      </w:r>
    </w:p>
    <w:p>
      <w:pPr>
        <w:spacing w:before="80" w:after="140"/>
      </w:pPr>
      <w:r>
        <w:rPr>
          <w:rFonts w:ascii="Arial" w:cs="Arial" w:eastAsia="Arial" w:hAnsi="Arial"/>
          <w:color w:val="1B2631"/>
          <w:sz w:val="22"/>
          <w:szCs w:val="22"/>
        </w:rPr>
        <w:t xml:space="preserve">Illustrative offset settlement: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A Receives</w:t>
            </w:r>
          </w:p>
        </w:tc>
        <w:tc>
          <w:tcPr>
            <w:tcW w:type="dxa" w:w="312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Party B Receives</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Family home equity (£200,000)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£200,000 (retains home)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A pension (£40,000)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£40,000 (retains own pension)</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B pension (£150,000)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£150,000 (retains own pension)</w:t>
            </w:r>
          </w:p>
        </w:tc>
      </w:tr>
      <w:tr>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 (£20,000)</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w:t>
            </w:r>
          </w:p>
        </w:tc>
        <w:tc>
          <w:tcPr>
            <w:tcW w:type="dxa" w:w="312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£20,000</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Illustrative total (CETV basis)</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£240,000</w:t>
            </w:r>
          </w:p>
        </w:tc>
        <w:tc>
          <w:tcPr>
            <w:tcW w:type="dxa" w:w="312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£170,000</w:t>
            </w:r>
          </w:p>
        </w:tc>
      </w:tr>
    </w:tbl>
    <w:p>
      <w:pPr>
        <w:spacing w:before="80" w:after="80"/>
      </w:pPr>
      <w:r>
        <w:t xml:space="preserve"/>
      </w:r>
    </w:p>
    <w:p>
      <w:pPr>
        <w:spacing w:before="80" w:after="140"/>
      </w:pPr>
      <w:r>
        <w:rPr>
          <w:rFonts w:ascii="Arial" w:cs="Arial" w:eastAsia="Arial" w:hAnsi="Arial"/>
          <w:color w:val="1B2631"/>
          <w:sz w:val="22"/>
          <w:szCs w:val="22"/>
        </w:rPr>
        <w:t xml:space="preserve">On a straightforward CETV comparison, Party A appears to receive more in this structure. In practice, the true economic value of Party B's defined benefit pension may be higher than the CETV suggests, and the illiquidity and income characteristics of pension assets differ significantly from realisable property equity. A PODE report might be instructed to establish whether the offset represents fair economic value. This example illustrates why pension offsetting requires careful specialist analysis, not simply a comparison of headline figures.</w:t>
      </w:r>
    </w:p>
    <w:p>
      <w:pPr>
        <w:pStyle w:val="Heading2"/>
        <w:spacing w:before="280" w:after="140"/>
      </w:pPr>
      <w:r>
        <w:rPr>
          <w:rFonts w:ascii="Arial" w:cs="Arial" w:eastAsia="Arial" w:hAnsi="Arial"/>
          <w:b/>
          <w:bCs/>
          <w:color w:val="1B2631"/>
          <w:sz w:val="28"/>
          <w:szCs w:val="28"/>
        </w:rPr>
        <w:t xml:space="preserve">Illustrative Example 3 – Deferred Sale Arrangement (Mesher Order)</w:t>
      </w:r>
    </w:p>
    <w:p>
      <w:pPr>
        <w:spacing w:before="80" w:after="140"/>
      </w:pPr>
      <w:r>
        <w:rPr>
          <w:rFonts w:ascii="Arial" w:cs="Arial" w:eastAsia="Arial" w:hAnsi="Arial"/>
          <w:color w:val="1B2631"/>
          <w:sz w:val="22"/>
          <w:szCs w:val="22"/>
        </w:rPr>
        <w:t xml:space="preserve">In this scenario, the couple has two children aged 8 and 11. Both agree that Party A should remain in the family home until the youngest child turns 18. At that point, the property will be sold and the proceeds divided according to agreed percentages.</w:t>
      </w:r>
    </w:p>
    <w:p>
      <w:pPr>
        <w:spacing w:before="80" w:after="140"/>
      </w:pPr>
      <w:r>
        <w:rPr>
          <w:rFonts w:ascii="Arial" w:cs="Arial" w:eastAsia="Arial" w:hAnsi="Arial"/>
          <w:color w:val="1B2631"/>
          <w:sz w:val="22"/>
          <w:szCs w:val="22"/>
        </w:rPr>
        <w:t xml:space="preserve">Assumed financial position at time of settlement: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Asset</w:t>
            </w:r>
          </w:p>
        </w:tc>
        <w:tc>
          <w:tcPr>
            <w:tcW w:type="dxa" w:w="468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Illustrative Value</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Family home (current value)</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£320,000</w:t>
            </w:r>
          </w:p>
        </w:tc>
      </w:tr>
      <w:tr>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Outstanding mortgage</w:t>
            </w:r>
          </w:p>
        </w:tc>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£140,000</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Current net equity</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£180,000</w:t>
            </w:r>
          </w:p>
        </w:tc>
      </w:tr>
      <w:tr>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Agreed future split of equity at sale</w:t>
            </w:r>
          </w:p>
        </w:tc>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55% Party A / 45% Party B</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A pension (CETV)</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£30,000 (retained by Party A)</w:t>
            </w:r>
          </w:p>
        </w:tc>
      </w:tr>
      <w:tr>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Party B pension (CETV)</w:t>
            </w:r>
          </w:p>
        </w:tc>
        <w:tc>
          <w:tcPr>
            <w:tcW w:type="dxa" w:w="468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£80,000 (retained by Party B)</w:t>
            </w:r>
          </w:p>
        </w:tc>
      </w:tr>
      <w:tr>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Savings</w:t>
            </w:r>
          </w:p>
        </w:tc>
        <w:tc>
          <w:tcPr>
            <w:tcW w:type="dxa" w:w="468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£15,000 divided equally</w:t>
            </w:r>
          </w:p>
        </w:tc>
      </w:tr>
    </w:tbl>
    <w:p>
      <w:pPr>
        <w:spacing w:before="80" w:after="80"/>
      </w:pPr>
      <w:r>
        <w:t xml:space="preserve"/>
      </w:r>
    </w:p>
    <w:p>
      <w:pPr>
        <w:spacing w:before="80" w:after="140"/>
      </w:pPr>
      <w:r>
        <w:rPr>
          <w:rFonts w:ascii="Arial" w:cs="Arial" w:eastAsia="Arial" w:hAnsi="Arial"/>
          <w:color w:val="1B2631"/>
          <w:sz w:val="22"/>
          <w:szCs w:val="22"/>
        </w:rPr>
        <w:t xml:space="preserve">Illustrative outcome at the future sale trigger:</w:t>
      </w:r>
    </w:p>
    <w:p>
      <w:pPr>
        <w:pStyle w:val="ListParagraph"/>
        <w:numPr>
          <w:ilvl w:val="0"/>
          <w:numId w:val="2"/>
        </w:numPr>
        <w:spacing w:before="60" w:after="60"/>
      </w:pPr>
      <w:r>
        <w:rPr>
          <w:rFonts w:ascii="Arial" w:cs="Arial" w:eastAsia="Arial" w:hAnsi="Arial"/>
          <w:color w:val="1B2631"/>
          <w:sz w:val="22"/>
          <w:szCs w:val="22"/>
        </w:rPr>
        <w:t xml:space="preserve">If property value remains at £320,000 and mortgage at £140,000: net equity of £180,000. Party A receives £99,000; Party B receives £81,000.</w:t>
      </w:r>
    </w:p>
    <w:p>
      <w:pPr>
        <w:pStyle w:val="ListParagraph"/>
        <w:numPr>
          <w:ilvl w:val="0"/>
          <w:numId w:val="2"/>
        </w:numPr>
        <w:spacing w:before="60" w:after="60"/>
      </w:pPr>
      <w:r>
        <w:rPr>
          <w:rFonts w:ascii="Arial" w:cs="Arial" w:eastAsia="Arial" w:hAnsi="Arial"/>
          <w:color w:val="1B2631"/>
          <w:sz w:val="22"/>
          <w:szCs w:val="22"/>
        </w:rPr>
        <w:t xml:space="preserve">If property value increases to £420,000 by the trigger date (mortgage assumed fully repaid): net equity of £420,000. Party A receives £231,000; Party B receives £189,000.</w:t>
      </w:r>
    </w:p>
    <w:p>
      <w:pPr>
        <w:pStyle w:val="ListParagraph"/>
        <w:numPr>
          <w:ilvl w:val="0"/>
          <w:numId w:val="2"/>
        </w:numPr>
        <w:spacing w:before="60" w:after="60"/>
      </w:pPr>
      <w:r>
        <w:rPr>
          <w:rFonts w:ascii="Arial" w:cs="Arial" w:eastAsia="Arial" w:hAnsi="Arial"/>
          <w:color w:val="1B2631"/>
          <w:sz w:val="22"/>
          <w:szCs w:val="22"/>
        </w:rPr>
        <w:t xml:space="preserve">If property value falls to £270,000 (mortgage £140,000): net equity of £130,000. Party A receives £71,500; Party B receives £58,500.</w:t>
      </w:r>
    </w:p>
    <w:p>
      <w:pPr>
        <w:spacing w:before="80" w:after="80"/>
      </w:pPr>
      <w:r>
        <w:t xml:space="preserve"/>
      </w:r>
    </w:p>
    <w:p>
      <w:pPr>
        <w:spacing w:before="80" w:after="140"/>
      </w:pPr>
      <w:r>
        <w:rPr>
          <w:rFonts w:ascii="Arial" w:cs="Arial" w:eastAsia="Arial" w:hAnsi="Arial"/>
          <w:color w:val="1B2631"/>
          <w:sz w:val="22"/>
          <w:szCs w:val="22"/>
        </w:rPr>
        <w:t xml:space="preserve">This example illustrates how a deferred sale arrangement creates long-term exposure to property market movements for both parties. The actual outcome can vary significantly from the assumed position at the time of the settlement, and both parties' financial interests remain tied together until the trigger event.</w:t>
      </w:r>
    </w:p>
    <w:p>
      <w:pPr>
        <w:pStyle w:val="Heading2"/>
        <w:spacing w:before="280" w:after="140"/>
      </w:pPr>
      <w:r>
        <w:rPr>
          <w:rFonts w:ascii="Arial" w:cs="Arial" w:eastAsia="Arial" w:hAnsi="Arial"/>
          <w:b/>
          <w:bCs/>
          <w:color w:val="1B2631"/>
          <w:sz w:val="28"/>
          <w:szCs w:val="28"/>
        </w:rPr>
        <w:t xml:space="preserve">How Different Assumptions Change the Overall Picture</w:t>
      </w:r>
    </w:p>
    <w:p>
      <w:pPr>
        <w:spacing w:before="80" w:after="140"/>
      </w:pPr>
      <w:r>
        <w:rPr>
          <w:rFonts w:ascii="Arial" w:cs="Arial" w:eastAsia="Arial" w:hAnsi="Arial"/>
          <w:color w:val="1B2631"/>
          <w:sz w:val="22"/>
          <w:szCs w:val="22"/>
        </w:rPr>
        <w:t xml:space="preserve">The three examples above demonstrate a fundamental point about financial settlements: the figures are highly sensitive to the assumptions applied. Small changes in property values, pension CETVs, percentage splits, or structural decisions (sharing vs offsetting, immediate vs deferred sale) can produce materially different financial outcomes for both parties.</w:t>
      </w:r>
    </w:p>
    <w:p>
      <w:pPr>
        <w:spacing w:before="80" w:after="140"/>
      </w:pPr>
      <w:r>
        <w:rPr>
          <w:rFonts w:ascii="Arial" w:cs="Arial" w:eastAsia="Arial" w:hAnsi="Arial"/>
          <w:color w:val="1B2631"/>
          <w:sz w:val="22"/>
          <w:szCs w:val="22"/>
        </w:rPr>
        <w:t xml:space="preserve">This sensitivity to assumptions is precisely why many people find it valuable to model multiple scenarios before entering formal negotiations. Understanding the range of possible outcomes – and identifying which variables carry the most weight – can help inform more productive discussions.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Key Variable</w:t>
            </w:r>
          </w:p>
        </w:tc>
        <w:tc>
          <w:tcPr>
            <w:tcW w:type="dxa" w:w="5760"/>
            <w:tcBorders>
              <w:top w:val="single" w:color="AED6F1" w:sz="1"/>
              <w:left w:val="single" w:color="AED6F1" w:sz="1"/>
              <w:bottom w:val="single" w:color="AED6F1" w:sz="1"/>
              <w:right w:val="single" w:color="AED6F1" w:sz="1"/>
            </w:tcBorders>
            <w:shd w:fill="D6EAF8" w:val="clear"/>
            <w:tcMar>
              <w:top w:type="dxa" w:w="100"/>
              <w:left w:type="dxa" w:w="120"/>
              <w:bottom w:type="dxa" w:w="100"/>
              <w:right w:type="dxa" w:w="120"/>
            </w:tcMar>
          </w:tcPr>
          <w:p>
            <w:r>
              <w:rPr>
                <w:rFonts w:ascii="Arial" w:cs="Arial" w:eastAsia="Arial" w:hAnsi="Arial"/>
                <w:b/>
                <w:bCs/>
                <w:color w:val="1B2631"/>
                <w:sz w:val="20"/>
                <w:szCs w:val="20"/>
              </w:rPr>
              <w:t xml:space="preserve">Why It Matters in Modelling</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Property value assumption</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Directly drives the equity available for division</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Percentage equity split</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Small percentage changes produce significant cash differences on high-value properties</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CETV vs adjusted value</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Especially important for defined benefit schemes where CETV can understate true value</w:t>
            </w:r>
          </w:p>
        </w:tc>
      </w:tr>
      <w:tr>
        <w:tc>
          <w:tcPr>
            <w:tcW w:type="dxa" w:w="360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Deferred vs immediate sale</w:t>
            </w:r>
          </w:p>
        </w:tc>
        <w:tc>
          <w:tcPr>
            <w:tcW w:type="dxa" w:w="5760"/>
            <w:tcBorders>
              <w:top w:val="single" w:color="AED6F1" w:sz="1"/>
              <w:left w:val="single" w:color="AED6F1" w:sz="1"/>
              <w:bottom w:val="single" w:color="AED6F1" w:sz="1"/>
              <w:right w:val="single" w:color="AED6F1" w:sz="1"/>
            </w:tcBorders>
            <w:shd w:fill="F4F6F7" w:val="clear"/>
            <w:tcMar>
              <w:top w:type="dxa" w:w="100"/>
              <w:left w:type="dxa" w:w="120"/>
              <w:bottom w:type="dxa" w:w="100"/>
              <w:right w:type="dxa" w:w="120"/>
            </w:tcMar>
          </w:tcPr>
          <w:p>
            <w:r>
              <w:rPr>
                <w:rFonts w:ascii="Arial" w:cs="Arial" w:eastAsia="Arial" w:hAnsi="Arial"/>
                <w:b w:val="false"/>
                <w:bCs w:val="false"/>
                <w:color w:val="1B2631"/>
                <w:sz w:val="20"/>
                <w:szCs w:val="20"/>
              </w:rPr>
              <w:t xml:space="preserve">Future values are uncertain; modelling a range of future values shows risk exposure</w:t>
            </w:r>
          </w:p>
        </w:tc>
      </w:tr>
      <w:tr>
        <w:tc>
          <w:tcPr>
            <w:tcW w:type="dxa" w:w="360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Pension share % vs full offset</w:t>
            </w:r>
          </w:p>
        </w:tc>
        <w:tc>
          <w:tcPr>
            <w:tcW w:type="dxa" w:w="5760"/>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120"/>
            </w:tcMar>
          </w:tcPr>
          <w:p>
            <w:r>
              <w:rPr>
                <w:rFonts w:ascii="Arial" w:cs="Arial" w:eastAsia="Arial" w:hAnsi="Arial"/>
                <w:b w:val="false"/>
                <w:bCs w:val="false"/>
                <w:color w:val="1B2631"/>
                <w:sz w:val="20"/>
                <w:szCs w:val="20"/>
              </w:rPr>
              <w:t xml:space="preserve">Structural choice affects tax position and long-term income for both parties</w:t>
            </w:r>
          </w:p>
        </w:tc>
      </w:tr>
    </w:tbl>
    <w:p>
      <w:pPr>
        <w:spacing w:before="80" w:after="80"/>
      </w:pPr>
      <w:r>
        <w:t xml:space="preserve"/>
      </w:r>
    </w:p>
    <w:p>
      <w:pPr>
        <w:pBdr>
          <w:top w:val="thick" w:color="1E8449" w:sz="10"/>
          <w:bottom w:val="thick" w:color="1E8449" w:sz="10"/>
        </w:pBdr>
        <w:shd w:fill="EAFAF1" w:val="clear"/>
        <w:spacing w:before="280" w:after="280"/>
      </w:pPr>
      <w:r>
        <w:rPr>
          <w:rFonts w:ascii="Arial" w:cs="Arial" w:eastAsia="Arial" w:hAnsi="Arial"/>
          <w:b/>
          <w:bCs/>
          <w:color w:val="1E8449"/>
          <w:sz w:val="22"/>
          <w:szCs w:val="22"/>
        </w:rPr>
        <w:t xml:space="preserve">Try the Tool:  </w:t>
      </w:r>
      <w:r>
        <w:rPr>
          <w:rFonts w:ascii="Arial" w:cs="Arial" w:eastAsia="Arial" w:hAnsi="Arial"/>
          <w:i/>
          <w:iCs/>
          <w:color w:val="1E8449"/>
          <w:sz w:val="22"/>
          <w:szCs w:val="22"/>
        </w:rPr>
        <w:t xml:space="preserve">Use the Divorce Financial Scenario Modelling Tool to build your own illustrative settlement scenarios. Enter figures for your property equity, pension CETVs, savings, and other assets, and explore how different split percentages and structural approaches affect the outcome for both parties. All outputs are illustrative only, based on user-provided inputs.</w:t>
      </w:r>
    </w:p>
    <w:p>
      <w:pPr>
        <w:pStyle w:val="Heading2"/>
        <w:spacing w:before="280" w:after="140"/>
      </w:pPr>
      <w:r>
        <w:rPr>
          <w:rFonts w:ascii="Arial" w:cs="Arial" w:eastAsia="Arial" w:hAnsi="Arial"/>
          <w:b/>
          <w:bCs/>
          <w:color w:val="1B2631"/>
          <w:sz w:val="28"/>
          <w:szCs w:val="28"/>
        </w:rPr>
        <w:t xml:space="preserve">Related Guides</w:t>
      </w:r>
    </w:p>
    <w:p>
      <w:pPr>
        <w:pStyle w:val="ListParagraph"/>
        <w:numPr>
          <w:ilvl w:val="0"/>
          <w:numId w:val="2"/>
        </w:numPr>
        <w:spacing w:before="60" w:after="60"/>
      </w:pPr>
      <w:r>
        <w:rPr>
          <w:rFonts w:ascii="Arial" w:cs="Arial" w:eastAsia="Arial" w:hAnsi="Arial"/>
          <w:b/>
          <w:bCs/>
          <w:color w:val="1B2631"/>
          <w:sz w:val="22"/>
          <w:szCs w:val="22"/>
        </w:rPr>
        <w:t xml:space="preserve">How Much Does Divorce Cost in the UK? </w:t>
      </w:r>
      <w:r>
        <w:rPr>
          <w:rFonts w:ascii="Arial" w:cs="Arial" w:eastAsia="Arial" w:hAnsi="Arial"/>
          <w:color w:val="1B2631"/>
          <w:sz w:val="22"/>
          <w:szCs w:val="22"/>
        </w:rPr>
        <w:t xml:space="preserve">– Court fees, solicitor costs, mediation, and why financial clarity matters early.</w:t>
      </w:r>
    </w:p>
    <w:p>
      <w:pPr>
        <w:pStyle w:val="ListParagraph"/>
        <w:numPr>
          <w:ilvl w:val="0"/>
          <w:numId w:val="2"/>
        </w:numPr>
        <w:spacing w:before="60" w:after="60"/>
      </w:pPr>
      <w:r>
        <w:rPr>
          <w:rFonts w:ascii="Arial" w:cs="Arial" w:eastAsia="Arial" w:hAnsi="Arial"/>
          <w:b/>
          <w:bCs/>
          <w:color w:val="1B2631"/>
          <w:sz w:val="22"/>
          <w:szCs w:val="22"/>
        </w:rPr>
        <w:t xml:space="preserve">Divorce Financial Settlement Calculator UK – Understanding Asset Division </w:t>
      </w:r>
      <w:r>
        <w:rPr>
          <w:rFonts w:ascii="Arial" w:cs="Arial" w:eastAsia="Arial" w:hAnsi="Arial"/>
          <w:color w:val="1B2631"/>
          <w:sz w:val="22"/>
          <w:szCs w:val="22"/>
        </w:rPr>
        <w:t xml:space="preserve">– Full explanation of the settlement process and asset categories.</w:t>
      </w:r>
    </w:p>
    <w:p>
      <w:pPr>
        <w:pStyle w:val="ListParagraph"/>
        <w:numPr>
          <w:ilvl w:val="0"/>
          <w:numId w:val="2"/>
        </w:numPr>
        <w:spacing w:before="60" w:after="60"/>
      </w:pPr>
      <w:r>
        <w:rPr>
          <w:rFonts w:ascii="Arial" w:cs="Arial" w:eastAsia="Arial" w:hAnsi="Arial"/>
          <w:b/>
          <w:bCs/>
          <w:color w:val="1B2631"/>
          <w:sz w:val="22"/>
          <w:szCs w:val="22"/>
        </w:rPr>
        <w:t xml:space="preserve">Who Gets the House in a Divorce in the UK? </w:t>
      </w:r>
      <w:r>
        <w:rPr>
          <w:rFonts w:ascii="Arial" w:cs="Arial" w:eastAsia="Arial" w:hAnsi="Arial"/>
          <w:color w:val="1B2631"/>
          <w:sz w:val="22"/>
          <w:szCs w:val="22"/>
        </w:rPr>
        <w:t xml:space="preserve">– Property outcomes, buyouts, equity calculation, and Mesher Orders explained.</w:t>
      </w:r>
    </w:p>
    <w:p>
      <w:pPr>
        <w:pStyle w:val="ListParagraph"/>
        <w:numPr>
          <w:ilvl w:val="0"/>
          <w:numId w:val="2"/>
        </w:numPr>
        <w:spacing w:before="60" w:after="60"/>
      </w:pPr>
      <w:r>
        <w:rPr>
          <w:rFonts w:ascii="Arial" w:cs="Arial" w:eastAsia="Arial" w:hAnsi="Arial"/>
          <w:b/>
          <w:bCs/>
          <w:color w:val="1B2631"/>
          <w:sz w:val="22"/>
          <w:szCs w:val="22"/>
        </w:rPr>
        <w:t xml:space="preserve">How Are Pensions Split in a Divorce in the UK? </w:t>
      </w:r>
      <w:r>
        <w:rPr>
          <w:rFonts w:ascii="Arial" w:cs="Arial" w:eastAsia="Arial" w:hAnsi="Arial"/>
          <w:color w:val="1B2631"/>
          <w:sz w:val="22"/>
          <w:szCs w:val="22"/>
        </w:rPr>
        <w:t xml:space="preserve">– Pension sharing, offsetting, CETVs, and when specialist advice is needed.</w:t>
      </w:r>
    </w:p>
    <w:p>
      <w:pPr>
        <w:pStyle w:val="Heading2"/>
        <w:spacing w:before="280" w:after="140"/>
      </w:pPr>
      <w:r>
        <w:rPr>
          <w:rFonts w:ascii="Arial" w:cs="Arial" w:eastAsia="Arial" w:hAnsi="Arial"/>
          <w:b/>
          <w:bCs/>
          <w:color w:val="1B2631"/>
          <w:sz w:val="28"/>
          <w:szCs w:val="28"/>
        </w:rPr>
        <w:t xml:space="preserve">Frequently Asked Questions</w:t>
      </w:r>
    </w:p>
    <w:p>
      <w:pPr>
        <w:spacing w:before="220" w:after="80"/>
      </w:pPr>
      <w:r>
        <w:rPr>
          <w:rFonts w:ascii="Arial" w:cs="Arial" w:eastAsia="Arial" w:hAnsi="Arial"/>
          <w:b/>
          <w:bCs/>
          <w:color w:val="1A5276"/>
          <w:sz w:val="23"/>
          <w:szCs w:val="23"/>
        </w:rPr>
        <w:t xml:space="preserve">Q: What is a typical divorce settlement in the UK?</w:t>
      </w:r>
    </w:p>
    <w:p>
      <w:pPr>
        <w:spacing w:before="60" w:after="160"/>
      </w:pPr>
      <w:r>
        <w:rPr>
          <w:rFonts w:ascii="Arial" w:cs="Arial" w:eastAsia="Arial" w:hAnsi="Arial"/>
          <w:color w:val="1B2631"/>
          <w:sz w:val="22"/>
          <w:szCs w:val="22"/>
        </w:rPr>
        <w:t xml:space="preserve">There is no single 'typical' settlement. Outcomes vary enormously depending on the assets involved, the length of the marriage, the financial needs and contributions of each party, and whether dependent children are involved. The illustrative examples on this page show how different structures can work in principle, but they should not be taken as representative of what any individual's settlement should look like.</w:t>
      </w:r>
    </w:p>
    <w:p>
      <w:pPr>
        <w:spacing w:before="220" w:after="80"/>
      </w:pPr>
      <w:r>
        <w:rPr>
          <w:rFonts w:ascii="Arial" w:cs="Arial" w:eastAsia="Arial" w:hAnsi="Arial"/>
          <w:b/>
          <w:bCs/>
          <w:color w:val="1A5276"/>
          <w:sz w:val="23"/>
          <w:szCs w:val="23"/>
        </w:rPr>
        <w:t xml:space="preserve">Q: Is a 50/50 split always applied in UK divorce settlements?</w:t>
      </w:r>
    </w:p>
    <w:p>
      <w:pPr>
        <w:spacing w:before="60" w:after="160"/>
      </w:pPr>
      <w:r>
        <w:rPr>
          <w:rFonts w:ascii="Arial" w:cs="Arial" w:eastAsia="Arial" w:hAnsi="Arial"/>
          <w:color w:val="1B2631"/>
          <w:sz w:val="22"/>
          <w:szCs w:val="22"/>
        </w:rPr>
        <w:t xml:space="preserve">Equal division is often used as a starting point in England and Wales, but it is not automatically applied. Courts have wide discretion under the Matrimonial Causes Act 1973 to depart from equality where the circumstances justify it. Relevant factors include the financial needs of both parties, contributions made, the welfare of children, and other section 25 considerations. Many negotiated settlements involve unequal splits that better reflect the individual circumstances of the case.</w:t>
      </w:r>
    </w:p>
    <w:p>
      <w:pPr>
        <w:spacing w:before="220" w:after="80"/>
      </w:pPr>
      <w:r>
        <w:rPr>
          <w:rFonts w:ascii="Arial" w:cs="Arial" w:eastAsia="Arial" w:hAnsi="Arial"/>
          <w:b/>
          <w:bCs/>
          <w:color w:val="1A5276"/>
          <w:sz w:val="23"/>
          <w:szCs w:val="23"/>
        </w:rPr>
        <w:t xml:space="preserve">Q: Can a couple agree their own asset split in a divorce?</w:t>
      </w:r>
    </w:p>
    <w:p>
      <w:pPr>
        <w:spacing w:before="60" w:after="160"/>
      </w:pPr>
      <w:r>
        <w:rPr>
          <w:rFonts w:ascii="Arial" w:cs="Arial" w:eastAsia="Arial" w:hAnsi="Arial"/>
          <w:color w:val="1B2631"/>
          <w:sz w:val="22"/>
          <w:szCs w:val="22"/>
        </w:rPr>
        <w:t xml:space="preserve">Yes. The vast majority of financial settlements in England and Wales are reached by negotiated agreement between the parties rather than imposed by a court. Couples are free to agree their own terms, including unequal splits, provided both parties enter the agreement voluntarily and with appropriate legal advice. An agreed settlement is then formalised in a Consent Order, which must be approved by the court to become legally binding.</w:t>
      </w:r>
    </w:p>
    <w:p>
      <w:pPr>
        <w:spacing w:before="220" w:after="80"/>
      </w:pPr>
      <w:r>
        <w:rPr>
          <w:rFonts w:ascii="Arial" w:cs="Arial" w:eastAsia="Arial" w:hAnsi="Arial"/>
          <w:b/>
          <w:bCs/>
          <w:color w:val="1A5276"/>
          <w:sz w:val="23"/>
          <w:szCs w:val="23"/>
        </w:rPr>
        <w:t xml:space="preserve">Q: Do the illustrative settlement examples on this page reflect what I would receive?</w:t>
      </w:r>
    </w:p>
    <w:p>
      <w:pPr>
        <w:spacing w:before="60" w:after="160"/>
      </w:pPr>
      <w:r>
        <w:rPr>
          <w:rFonts w:ascii="Arial" w:cs="Arial" w:eastAsia="Arial" w:hAnsi="Arial"/>
          <w:color w:val="1B2631"/>
          <w:sz w:val="22"/>
          <w:szCs w:val="22"/>
        </w:rPr>
        <w:t xml:space="preserve">No. The examples on this page are for illustrative purposes only, based on simplified figures and general assumptions. Your own financial settlement will depend entirely on your specific assets, circumstances, needs, and any legal proceedings or negotiations involved. The examples are intended to illustrate the mechanics of different settlement structures, not to predict or suggest outcomes in any real case.</w:t>
      </w:r>
    </w:p>
    <w:p>
      <w:pPr>
        <w:spacing w:before="220" w:after="80"/>
      </w:pPr>
      <w:r>
        <w:rPr>
          <w:rFonts w:ascii="Arial" w:cs="Arial" w:eastAsia="Arial" w:hAnsi="Arial"/>
          <w:b/>
          <w:bCs/>
          <w:color w:val="1A5276"/>
          <w:sz w:val="23"/>
          <w:szCs w:val="23"/>
        </w:rPr>
        <w:t xml:space="preserve">Q: What happens if a couple cannot agree on a financial settlement?</w:t>
      </w:r>
    </w:p>
    <w:p>
      <w:pPr>
        <w:spacing w:before="60" w:after="160"/>
      </w:pPr>
      <w:r>
        <w:rPr>
          <w:rFonts w:ascii="Arial" w:cs="Arial" w:eastAsia="Arial" w:hAnsi="Arial"/>
          <w:color w:val="1B2631"/>
          <w:sz w:val="22"/>
          <w:szCs w:val="22"/>
        </w:rPr>
        <w:t xml:space="preserve">If the parties cannot reach agreement through negotiation or mediation, either party can apply to the court for a financial remedy order. The court process involves financial disclosure, a First Directions Appointment (FDA), a Financial Dispute Resolution hearing (FDR) – which is a settlement-focused hearing – and, if still unresolved, a final contested hearing where a judge makes a binding determination. Court proceedings are generally more expensive and time-consuming than negotiated settlements.</w:t>
      </w:r>
    </w:p>
    <w:p>
      <w:pPr>
        <w:spacing w:before="220" w:after="80"/>
      </w:pPr>
      <w:r>
        <w:rPr>
          <w:rFonts w:ascii="Arial" w:cs="Arial" w:eastAsia="Arial" w:hAnsi="Arial"/>
          <w:b/>
          <w:bCs/>
          <w:color w:val="1A5276"/>
          <w:sz w:val="23"/>
          <w:szCs w:val="23"/>
        </w:rPr>
        <w:t xml:space="preserve">Q: How long does it take to reach a financial settlement in a divorce?</w:t>
      </w:r>
    </w:p>
    <w:p>
      <w:pPr>
        <w:spacing w:before="60" w:after="160"/>
      </w:pPr>
      <w:r>
        <w:rPr>
          <w:rFonts w:ascii="Arial" w:cs="Arial" w:eastAsia="Arial" w:hAnsi="Arial"/>
          <w:color w:val="1B2631"/>
          <w:sz w:val="22"/>
          <w:szCs w:val="22"/>
        </w:rPr>
        <w:t xml:space="preserve">Timescales vary widely. A straightforward negotiated settlement where both parties cooperate and disclose fully may be resolved within a few months. Contested proceedings involving court hearings can take 12–18 months or longer, depending on the complexity of the case and the court's availability. Early, voluntary financial disclosure and a constructive approach to negotiations are generally the most effective ways to reduce the time taken to reach a settlement.</w:t>
      </w:r>
    </w:p>
    <w:p>
      <w:pPr>
        <w:pBdr>
          <w:top w:val="single" w:color="F39C12" w:sz="6"/>
          <w:bottom w:val="single" w:color="F39C12" w:sz="6"/>
        </w:pBdr>
        <w:shd w:fill="FEF9E7" w:val="clear"/>
        <w:spacing w:before="360" w:after="200"/>
      </w:pPr>
      <w:r>
        <w:rPr>
          <w:rFonts w:ascii="Arial" w:cs="Arial" w:eastAsia="Arial" w:hAnsi="Arial"/>
          <w:b/>
          <w:bCs/>
          <w:color w:val="784212"/>
          <w:sz w:val="20"/>
          <w:szCs w:val="20"/>
        </w:rPr>
        <w:t xml:space="preserve">Disclaimer: </w:t>
      </w:r>
      <w:r>
        <w:rPr>
          <w:rFonts w:ascii="Arial" w:cs="Arial" w:eastAsia="Arial" w:hAnsi="Arial"/>
          <w:color w:val="784212"/>
          <w:sz w:val="20"/>
          <w:szCs w:val="20"/>
        </w:rPr>
        <w:t xml:space="preserve">This content is provided for general informational purposes only and does not constitute legal, financial, or investment advice. All figures, scenarios, and examples used throughout this page are illustrative only and are based on simplified general assumptions. Individual circumstances vary significantly. Always seek advice from a qualified family law solicitor and an independent financial adviser before making decisions related to divorce or financial settlements.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276"/>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1B263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2026-03-10T00:47:57.893Z</dcterms:created>
  <dcterms:modified xsi:type="dcterms:W3CDTF">2026-03-10T00:47:57.894Z</dcterms:modified>
</cp:coreProperties>
</file>

<file path=docProps/custom.xml><?xml version="1.0" encoding="utf-8"?>
<Properties xmlns="http://schemas.openxmlformats.org/officeDocument/2006/custom-properties" xmlns:vt="http://schemas.openxmlformats.org/officeDocument/2006/docPropsVTypes"/>
</file>