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329.0" w:type="dxa"/>
        <w:jc w:val="left"/>
        <w:tblInd w:w="0.0" w:type="dxa"/>
        <w:tblBorders>
          <w:left w:color="595c62" w:space="0" w:sz="18" w:val="single"/>
        </w:tblBorders>
        <w:tblLayout w:type="fixed"/>
        <w:tblLook w:val="0400"/>
      </w:tblPr>
      <w:tblGrid>
        <w:gridCol w:w="7329"/>
        <w:tblGridChange w:id="0">
          <w:tblGrid>
            <w:gridCol w:w="7329"/>
          </w:tblGrid>
        </w:tblGridChange>
      </w:tblGrid>
      <w:tr>
        <w:tc>
          <w:tcPr>
            <w:tcBorders>
              <w:left w:color="fe8637" w:space="0" w:sz="18" w:val="single"/>
            </w:tcBorders>
            <w:tcMar>
              <w:top w:w="216.0" w:type="dxa"/>
              <w:left w:w="115.0" w:type="dxa"/>
              <w:bottom w:w="216.0" w:type="dxa"/>
              <w:right w:w="115.0" w:type="dxa"/>
            </w:tcMar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6" w:right="0" w:hanging="1416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Programa AWS Big Data Analytics </w:t>
            </w:r>
            <w:r w:rsidDel="00000000" w:rsidR="00000000" w:rsidRPr="00000000">
              <w:rPr>
                <w:rFonts w:ascii="Cambria" w:cs="Cambria" w:eastAsia="Cambria" w:hAnsi="Cambria"/>
                <w:rtl w:val="0"/>
              </w:rPr>
              <w:t xml:space="preserve">S</w:t>
            </w: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pecialist</w:t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16" w:right="0" w:hanging="1416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566" w:hRule="atLeast"/>
        </w:trPr>
        <w:tc>
          <w:tcPr>
            <w:tcBorders>
              <w:left w:color="fe8637" w:space="0" w:sz="18" w:val="single"/>
            </w:tcBorders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Informe 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80"/>
                <w:szCs w:val="8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Arquitectura Final AWS</w:t>
            </w: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80"/>
                <w:szCs w:val="8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Integrantes: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spacing w:after="0" w:line="259" w:lineRule="auto"/>
              <w:ind w:left="45" w:firstLine="0"/>
              <w:rPr>
                <w:rFonts w:ascii="Arial Narrow" w:cs="Arial Narrow" w:eastAsia="Arial Narrow" w:hAnsi="Arial Narro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color w:val="000000"/>
                <w:rtl w:val="0"/>
              </w:rPr>
              <w:t xml:space="preserve">Anthony Steve Brian Manosalva López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spacing w:after="0" w:line="259" w:lineRule="auto"/>
              <w:ind w:left="45" w:firstLine="0"/>
              <w:rPr>
                <w:rFonts w:ascii="Arial Narrow" w:cs="Arial Narrow" w:eastAsia="Arial Narrow" w:hAnsi="Arial Narro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color w:val="000000"/>
                <w:highlight w:val="white"/>
                <w:rtl w:val="0"/>
              </w:rPr>
              <w:t xml:space="preserve">Julian Castiblanco P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spacing w:after="0" w:line="259" w:lineRule="auto"/>
              <w:ind w:left="45" w:firstLine="0"/>
              <w:rPr>
                <w:rFonts w:ascii="Arial Narrow" w:cs="Arial Narrow" w:eastAsia="Arial Narrow" w:hAnsi="Arial Narro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color w:val="000000"/>
                <w:highlight w:val="white"/>
                <w:rtl w:val="0"/>
              </w:rPr>
              <w:t xml:space="preserve">Jennyfer Nereida Combariza Vanegas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spacing w:after="160" w:line="259" w:lineRule="auto"/>
              <w:ind w:left="45" w:firstLine="0"/>
              <w:rPr>
                <w:rFonts w:ascii="Arial Narrow" w:cs="Arial Narrow" w:eastAsia="Arial Narrow" w:hAnsi="Arial Narrow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color w:val="000000"/>
                <w:highlight w:val="white"/>
                <w:rtl w:val="0"/>
              </w:rPr>
              <w:t xml:space="preserve">Isel Paola Santos Rojas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fe8637" w:space="0" w:sz="18" w:val="single"/>
            </w:tcBorders>
            <w:tcMar>
              <w:top w:w="216.0" w:type="dxa"/>
              <w:left w:w="115.0" w:type="dxa"/>
              <w:bottom w:w="216.0" w:type="dxa"/>
              <w:right w:w="115.0" w:type="dxa"/>
            </w:tcMar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Junio 2020  </w:t>
            </w:r>
          </w:p>
        </w:tc>
      </w:tr>
    </w:tbl>
    <w:p w:rsidR="00000000" w:rsidDel="00000000" w:rsidP="00000000" w:rsidRDefault="00000000" w:rsidRPr="00000000" w14:paraId="00000023">
      <w:pPr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7329.0" w:type="dxa"/>
        <w:jc w:val="left"/>
        <w:tblInd w:w="0.0" w:type="dxa"/>
        <w:tblLayout w:type="fixed"/>
        <w:tblLook w:val="0400"/>
      </w:tblPr>
      <w:tblGrid>
        <w:gridCol w:w="7329"/>
        <w:tblGridChange w:id="0">
          <w:tblGrid>
            <w:gridCol w:w="7329"/>
          </w:tblGrid>
        </w:tblGridChange>
      </w:tblGrid>
      <w:tr>
        <w:trPr>
          <w:trHeight w:val="346" w:hRule="atLeast"/>
        </w:trPr>
        <w:tc>
          <w:tcPr>
            <w:tcMar>
              <w:top w:w="216.0" w:type="dxa"/>
              <w:left w:w="115.0" w:type="dxa"/>
              <w:bottom w:w="216.0" w:type="dxa"/>
              <w:right w:w="115.0" w:type="dxa"/>
            </w:tcMar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4f81bd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08" w:hanging="708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sdt>
      <w:sdtPr>
        <w:tag w:val="goog_rdk_0"/>
      </w:sdtPr>
      <w:sdtContent>
        <w:p w:rsidR="00000000" w:rsidDel="00000000" w:rsidP="00000000" w:rsidRDefault="00000000" w:rsidRPr="00000000" w14:paraId="0000002A">
          <w:pPr>
            <w:pStyle w:val="Heading1"/>
            <w:keepNext w:val="0"/>
            <w:spacing w:before="0" w:line="240" w:lineRule="auto"/>
            <w:ind w:left="360" w:firstLine="0"/>
            <w:rPr>
              <w:rFonts w:ascii="Arial Narrow" w:cs="Arial Narrow" w:eastAsia="Arial Narrow" w:hAnsi="Arial Narrow"/>
              <w:color w:val="000000"/>
              <w:sz w:val="24"/>
              <w:szCs w:val="24"/>
            </w:rPr>
          </w:pPr>
          <w:bookmarkStart w:colFirst="0" w:colLast="0" w:name="_heading=h.30j0zll" w:id="1"/>
          <w:bookmarkEnd w:id="1"/>
          <w:r w:rsidDel="00000000" w:rsidR="00000000" w:rsidRPr="00000000">
            <w:rPr>
              <w:rFonts w:ascii="Arial Narrow" w:cs="Arial Narrow" w:eastAsia="Arial Narrow" w:hAnsi="Arial Narrow"/>
              <w:color w:val="000000"/>
              <w:sz w:val="24"/>
              <w:szCs w:val="24"/>
              <w:rtl w:val="0"/>
            </w:rPr>
            <w:t xml:space="preserve">Introducción</w:t>
          </w:r>
        </w:p>
      </w:sdtContent>
    </w:sdt>
    <w:p w:rsidR="00000000" w:rsidDel="00000000" w:rsidP="00000000" w:rsidRDefault="00000000" w:rsidRPr="00000000" w14:paraId="0000002B">
      <w:pPr>
        <w:spacing w:after="0"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Este proyecto constituye  el informe final del curso  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AWS Big Data Analytics Specialist. </w:t>
      </w:r>
    </w:p>
    <w:p w:rsidR="00000000" w:rsidDel="00000000" w:rsidP="00000000" w:rsidRDefault="00000000" w:rsidRPr="00000000" w14:paraId="0000002D">
      <w:pPr>
        <w:spacing w:after="0"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Comprender las emociones de las personas cada día se convierte en una de las herramientas más esenciales  para las empresas, ya que les permite escuchar atentamente a sus clientes y adaptar sus productos y/o  servicios para satisfacer sus necesidades.</w:t>
      </w:r>
    </w:p>
    <w:p w:rsidR="00000000" w:rsidDel="00000000" w:rsidP="00000000" w:rsidRDefault="00000000" w:rsidRPr="00000000" w14:paraId="0000002F">
      <w:pPr>
        <w:spacing w:after="0"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En este breve proyecto vamos a explicar como hacer una arquitectura serverless para realizar análisis de sentimientos de tweets relacionados con el covid en Perú.</w:t>
      </w:r>
    </w:p>
    <w:p w:rsidR="00000000" w:rsidDel="00000000" w:rsidP="00000000" w:rsidRDefault="00000000" w:rsidRPr="00000000" w14:paraId="00000031">
      <w:pPr>
        <w:spacing w:after="0"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Para esa arquitectura serverless  usaremos los siguientes servicios de AWS: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spacing w:after="0"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Kinesis Firehose: servicio de AWs que permite el procesar datos en tiempo real.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spacing w:after="0" w:line="240" w:lineRule="auto"/>
        <w:ind w:left="720" w:hanging="360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Lambda: servicio de AWS que ejecuta cómputo a demanda.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spacing w:after="0"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Comprehend: servicio de procesamiento de lenguaje natural.</w:t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spacing w:after="0" w:line="240" w:lineRule="auto"/>
        <w:ind w:left="720" w:hanging="360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Lambda: servicio de AWS que ejecuta cómputo a demanda.</w:t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spacing w:after="0" w:line="240" w:lineRule="auto"/>
        <w:ind w:left="720" w:hanging="360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Elastic Search: 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servicio de AWS facilita la implementación, la protección y la ejecución de Elasticsearch a escala de manera rentable</w:t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spacing w:after="0" w:line="240" w:lineRule="auto"/>
        <w:ind w:left="720" w:hanging="360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Kibana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. Ventana al Elastic Stack. 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Kibana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es una interfaz de usuario gratuita y abierta que te permite visualizar los datos de 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Elasticsearch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</w:t>
      </w:r>
    </w:p>
    <w:p w:rsidR="00000000" w:rsidDel="00000000" w:rsidP="00000000" w:rsidRDefault="00000000" w:rsidRPr="00000000" w14:paraId="00000039">
      <w:pPr>
        <w:spacing w:after="0" w:line="240" w:lineRule="auto"/>
        <w:ind w:left="0" w:firstLine="0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ind w:left="0" w:firstLine="0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Para este análisis de sentimientos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recopilamos los tweets con Kinesis Firehose, los procesamos con comprehend y visualizamos utilizando Elastic Search- Kibana.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sdt>
      <w:sdtPr>
        <w:tag w:val="goog_rdk_1"/>
      </w:sdtPr>
      <w:sdtContent>
        <w:p w:rsidR="00000000" w:rsidDel="00000000" w:rsidP="00000000" w:rsidRDefault="00000000" w:rsidRPr="00000000" w14:paraId="0000003C">
          <w:pPr>
            <w:pStyle w:val="Heading1"/>
            <w:keepNext w:val="0"/>
            <w:numPr>
              <w:ilvl w:val="0"/>
              <w:numId w:val="6"/>
            </w:numPr>
            <w:spacing w:before="0" w:line="240" w:lineRule="auto"/>
            <w:ind w:left="426" w:hanging="426"/>
            <w:rPr>
              <w:rFonts w:ascii="Arial Narrow" w:cs="Arial Narrow" w:eastAsia="Arial Narrow" w:hAnsi="Arial Narrow"/>
              <w:color w:val="000000"/>
              <w:sz w:val="24"/>
              <w:szCs w:val="24"/>
            </w:rPr>
          </w:pPr>
          <w:r w:rsidDel="00000000" w:rsidR="00000000" w:rsidRPr="00000000">
            <w:rPr>
              <w:rFonts w:ascii="Arial Narrow" w:cs="Arial Narrow" w:eastAsia="Arial Narrow" w:hAnsi="Arial Narrow"/>
              <w:color w:val="000000"/>
              <w:sz w:val="24"/>
              <w:szCs w:val="24"/>
              <w:rtl w:val="0"/>
            </w:rPr>
            <w:t xml:space="preserve">Objetivo</w:t>
          </w:r>
        </w:p>
      </w:sdtContent>
    </w:sdt>
    <w:p w:rsidR="00000000" w:rsidDel="00000000" w:rsidP="00000000" w:rsidRDefault="00000000" w:rsidRPr="00000000" w14:paraId="0000003D">
      <w:pPr>
        <w:spacing w:after="0"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Construir una arquitectura serverless que permita la visualización de análisis de sentimientos de tweets en tiempo real.</w:t>
      </w:r>
    </w:p>
    <w:p w:rsidR="00000000" w:rsidDel="00000000" w:rsidP="00000000" w:rsidRDefault="00000000" w:rsidRPr="00000000" w14:paraId="0000003E">
      <w:pPr>
        <w:spacing w:after="0"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keepNext w:val="0"/>
        <w:numPr>
          <w:ilvl w:val="0"/>
          <w:numId w:val="6"/>
        </w:numPr>
        <w:spacing w:before="0" w:line="240" w:lineRule="auto"/>
        <w:ind w:left="426"/>
        <w:rPr>
          <w:rFonts w:ascii="Arial Narrow" w:cs="Arial Narrow" w:eastAsia="Arial Narrow" w:hAnsi="Arial Narrow"/>
          <w:b w:val="1"/>
          <w:sz w:val="24"/>
          <w:szCs w:val="24"/>
        </w:rPr>
      </w:pPr>
      <w:bookmarkStart w:colFirst="0" w:colLast="0" w:name="_heading=h.vnni2d44p49z" w:id="2"/>
      <w:bookmarkEnd w:id="2"/>
      <w:r w:rsidDel="00000000" w:rsidR="00000000" w:rsidRPr="00000000">
        <w:rPr>
          <w:rFonts w:ascii="Arial Narrow" w:cs="Arial Narrow" w:eastAsia="Arial Narrow" w:hAnsi="Arial Narrow"/>
          <w:color w:val="000000"/>
          <w:sz w:val="24"/>
          <w:szCs w:val="24"/>
          <w:rtl w:val="0"/>
        </w:rPr>
        <w:t xml:space="preserve">Arquitectura propuesta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          </w:t>
      </w:r>
      <w:r w:rsidDel="00000000" w:rsidR="00000000" w:rsidRPr="00000000">
        <w:rPr/>
        <w:drawing>
          <wp:inline distB="0" distT="0" distL="0" distR="0">
            <wp:extent cx="4785560" cy="4070569"/>
            <wp:effectExtent b="0" l="0" r="0" t="0"/>
            <wp:docPr id="23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5560" cy="4070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keepNext w:val="0"/>
        <w:numPr>
          <w:ilvl w:val="0"/>
          <w:numId w:val="6"/>
        </w:numPr>
        <w:spacing w:before="0" w:line="240" w:lineRule="auto"/>
        <w:ind w:left="426" w:hanging="426"/>
        <w:rPr>
          <w:rFonts w:ascii="Arial Narrow" w:cs="Arial Narrow" w:eastAsia="Arial Narrow" w:hAnsi="Arial Narrow"/>
          <w:color w:val="000000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color w:val="000000"/>
          <w:sz w:val="24"/>
          <w:szCs w:val="24"/>
          <w:rtl w:val="0"/>
        </w:rPr>
        <w:t xml:space="preserve">Alcance</w:t>
      </w:r>
    </w:p>
    <w:p w:rsidR="00000000" w:rsidDel="00000000" w:rsidP="00000000" w:rsidRDefault="00000000" w:rsidRPr="00000000" w14:paraId="00000044">
      <w:pPr>
        <w:spacing w:after="0"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El presente documento describe los lineamientos llevados a cabo para la generación de la arquitectura propuesta desde la extracción de los tweets hasta la visualización de los resultados obtenidos del análisis de sentimientos. </w:t>
      </w:r>
    </w:p>
    <w:p w:rsidR="00000000" w:rsidDel="00000000" w:rsidP="00000000" w:rsidRDefault="00000000" w:rsidRPr="00000000" w14:paraId="00000046">
      <w:pPr>
        <w:spacing w:after="0"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keepNext w:val="0"/>
        <w:numPr>
          <w:ilvl w:val="0"/>
          <w:numId w:val="6"/>
        </w:numPr>
        <w:spacing w:before="0" w:line="240" w:lineRule="auto"/>
        <w:ind w:left="426" w:hanging="426"/>
        <w:rPr>
          <w:rFonts w:ascii="Arial Narrow" w:cs="Arial Narrow" w:eastAsia="Arial Narrow" w:hAnsi="Arial Narrow"/>
          <w:color w:val="000000"/>
          <w:sz w:val="24"/>
          <w:szCs w:val="24"/>
        </w:rPr>
      </w:pPr>
      <w:r w:rsidDel="00000000" w:rsidR="00000000" w:rsidRPr="00000000">
        <w:rPr>
          <w:rFonts w:ascii="Arial Narrow" w:cs="Arial Narrow" w:eastAsia="Arial Narrow" w:hAnsi="Arial Narrow"/>
          <w:color w:val="000000"/>
          <w:sz w:val="24"/>
          <w:szCs w:val="24"/>
          <w:rtl w:val="0"/>
        </w:rPr>
        <w:t xml:space="preserve">Configuraciones generales</w:t>
      </w:r>
    </w:p>
    <w:p w:rsidR="00000000" w:rsidDel="00000000" w:rsidP="00000000" w:rsidRDefault="00000000" w:rsidRPr="00000000" w14:paraId="00000049">
      <w:pPr>
        <w:spacing w:after="0"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A continuación se listan los servicios que se usaron en el proceso de la generación de la arquitectura:</w:t>
      </w:r>
    </w:p>
    <w:p w:rsidR="00000000" w:rsidDel="00000000" w:rsidP="00000000" w:rsidRDefault="00000000" w:rsidRPr="00000000" w14:paraId="0000004B">
      <w:pPr>
        <w:spacing w:after="0" w:line="24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jc w:val="both"/>
        <w:rPr>
          <w:rFonts w:ascii="Arial Narrow" w:cs="Arial Narrow" w:eastAsia="Arial Narrow" w:hAnsi="Arial Narrow"/>
          <w:color w:val="b32c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Configuración de EC2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crea una máquina EC2 que se encargará de ejecutar un 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código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Python para conectarse con la cuenta de desarrollo de twitter y de esa manera extraer información acerca del covid en Lima Perú, con filtro de idioma en español.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647"/>
          <w:tab w:val="left" w:pos="8789"/>
        </w:tabs>
        <w:spacing w:after="0" w:before="0" w:line="240" w:lineRule="auto"/>
        <w:ind w:left="927" w:right="0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866139" cy="814705"/>
            <wp:effectExtent b="0" l="0" r="0" t="0"/>
            <wp:docPr id="23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6139" cy="814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27" w:right="0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05"/>
          <w:tab w:val="left" w:pos="8647"/>
        </w:tabs>
        <w:spacing w:after="0" w:before="0" w:line="240" w:lineRule="auto"/>
        <w:ind w:left="927" w:right="0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869167" cy="2024380"/>
            <wp:effectExtent b="0" l="0" r="0" t="0"/>
            <wp:docPr id="23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9167" cy="2024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27" w:right="0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505"/>
          <w:tab w:val="left" w:pos="8647"/>
        </w:tabs>
        <w:spacing w:after="0" w:before="0" w:line="240" w:lineRule="auto"/>
        <w:ind w:left="927" w:right="0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858194" cy="3006702"/>
            <wp:effectExtent b="9525" l="9525" r="9525" t="9525"/>
            <wp:docPr id="23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 b="0" l="0" r="0" t="2170"/>
                    <a:stretch>
                      <a:fillRect/>
                    </a:stretch>
                  </pic:blipFill>
                  <pic:spPr>
                    <a:xfrm>
                      <a:off x="0" y="0"/>
                      <a:ext cx="4858194" cy="3006702"/>
                    </a:xfrm>
                    <a:prstGeom prst="rect"/>
                    <a:ln w="9525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27" w:right="0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27" w:right="0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Conexión a EC2 por SSH a través de Putty </w:t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Objetivo: Cargar el código de python e instalar las librerías necesarias para una conexión exitosa.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  <w:tab w:val="left" w:pos="1560"/>
        </w:tabs>
        <w:spacing w:after="0" w:before="0" w:line="240" w:lineRule="auto"/>
        <w:ind w:left="720" w:right="0" w:hanging="36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Paso 1: Se descarga el archivo pem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, donde viene la key privada.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tabs>
          <w:tab w:val="left" w:pos="993"/>
          <w:tab w:val="left" w:pos="1560"/>
        </w:tabs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                 </w:t>
      </w:r>
      <w:r w:rsidDel="00000000" w:rsidR="00000000" w:rsidRPr="00000000">
        <w:rPr>
          <w:rFonts w:ascii="Arial Narrow" w:cs="Arial Narrow" w:eastAsia="Arial Narrow" w:hAnsi="Arial Narrow"/>
        </w:rPr>
        <w:drawing>
          <wp:inline distB="0" distT="0" distL="0" distR="0">
            <wp:extent cx="4909555" cy="450850"/>
            <wp:effectExtent b="0" l="0" r="0" t="0"/>
            <wp:docPr id="23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9555" cy="45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240" w:lineRule="auto"/>
        <w:ind w:left="720" w:right="0" w:hanging="360"/>
        <w:jc w:val="both"/>
        <w:rPr>
          <w:rFonts w:ascii="Arial Narrow" w:cs="Arial Narrow" w:eastAsia="Arial Narrow" w:hAnsi="Arial Narrow"/>
          <w:u w:val="none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Paso 2: Se abre la herramienta “putty generator” para convertir el archivo pem en ppk que es válido para la conexión desde putty.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tabs>
          <w:tab w:val="left" w:pos="993"/>
        </w:tabs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                   </w:t>
      </w:r>
      <w:r w:rsidDel="00000000" w:rsidR="00000000" w:rsidRPr="00000000">
        <w:rPr/>
        <w:drawing>
          <wp:inline distB="0" distT="0" distL="0" distR="0">
            <wp:extent cx="3992940" cy="3599431"/>
            <wp:effectExtent b="0" l="0" r="0" t="0"/>
            <wp:docPr id="239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2940" cy="35994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240" w:lineRule="auto"/>
        <w:ind w:left="720" w:right="0" w:hanging="360"/>
        <w:jc w:val="both"/>
        <w:rPr>
          <w:rFonts w:ascii="Arial Narrow" w:cs="Arial Narrow" w:eastAsia="Arial Narrow" w:hAnsi="Arial Narrow"/>
          <w:u w:val="none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Paso 3: Se hace conexión a través de putty.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tabs>
          <w:tab w:val="left" w:pos="993"/>
        </w:tabs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left" w:pos="993"/>
        </w:tabs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                   </w:t>
      </w:r>
      <w:r w:rsidDel="00000000" w:rsidR="00000000" w:rsidRPr="00000000">
        <w:rPr/>
        <w:drawing>
          <wp:inline distB="0" distT="0" distL="0" distR="0">
            <wp:extent cx="4045325" cy="3720809"/>
            <wp:effectExtent b="0" l="0" r="0" t="0"/>
            <wp:docPr id="238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5325" cy="3720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tabs>
          <w:tab w:val="left" w:pos="993"/>
        </w:tabs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tabs>
          <w:tab w:val="left" w:pos="993"/>
        </w:tabs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240" w:lineRule="auto"/>
        <w:ind w:left="720" w:right="0" w:hanging="36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Paso 4: Se modificó el py, para que se conecte a firehose el cual va a recibir la información en formato json, codificado a 64 bits el mensaje.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240" w:lineRule="auto"/>
        <w:ind w:left="1701" w:right="0" w:firstLine="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240" w:lineRule="auto"/>
        <w:ind w:left="720" w:right="0" w:hanging="36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Paso 5: Se ejecuta la función de extracción de tweets.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371"/>
        </w:tabs>
        <w:spacing w:after="0" w:before="0" w:line="240" w:lineRule="auto"/>
        <w:ind w:left="567" w:right="0" w:firstLine="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036353" cy="2904490"/>
            <wp:effectExtent b="0" l="0" r="0" t="0"/>
            <wp:docPr id="241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6353" cy="2904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Configuración del servicio de Firehose</w:t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647"/>
        </w:tabs>
        <w:spacing w:after="0" w:before="0" w:line="240" w:lineRule="auto"/>
        <w:ind w:left="567" w:right="0" w:firstLine="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124893" cy="368863"/>
            <wp:effectExtent b="0" l="0" r="0" t="0"/>
            <wp:docPr id="24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893" cy="368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647"/>
          <w:tab w:val="left" w:pos="8789"/>
        </w:tabs>
        <w:spacing w:after="0" w:before="0" w:line="240" w:lineRule="auto"/>
        <w:ind w:left="567" w:right="0" w:firstLine="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136147" cy="2743200"/>
            <wp:effectExtent b="0" l="0" r="0" t="0"/>
            <wp:docPr id="24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6147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Configuración del servicio de Lambda, S3 y Elasticsearch </w:t>
      </w:r>
    </w:p>
    <w:p w:rsidR="00000000" w:rsidDel="00000000" w:rsidP="00000000" w:rsidRDefault="00000000" w:rsidRPr="00000000" w14:paraId="00000078">
      <w:pPr>
        <w:jc w:val="both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tabs>
          <w:tab w:val="left" w:pos="567"/>
          <w:tab w:val="left" w:pos="8647"/>
        </w:tabs>
        <w:jc w:val="both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           </w:t>
      </w:r>
      <w:r w:rsidDel="00000000" w:rsidR="00000000" w:rsidRPr="00000000">
        <w:rPr/>
        <w:drawing>
          <wp:inline distB="0" distT="0" distL="0" distR="0">
            <wp:extent cx="5111617" cy="2651651"/>
            <wp:effectExtent b="0" l="0" r="0" t="0"/>
            <wp:docPr id="24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1617" cy="2651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tabs>
          <w:tab w:val="left" w:pos="567"/>
          <w:tab w:val="left" w:pos="8505"/>
          <w:tab w:val="left" w:pos="8647"/>
        </w:tabs>
        <w:jc w:val="both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           </w:t>
      </w:r>
      <w:r w:rsidDel="00000000" w:rsidR="00000000" w:rsidRPr="00000000">
        <w:rPr/>
        <w:drawing>
          <wp:inline distB="0" distT="0" distL="0" distR="0">
            <wp:extent cx="5114662" cy="2173732"/>
            <wp:effectExtent b="0" l="0" r="0" t="0"/>
            <wp:docPr id="24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662" cy="2173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Configuración del servicio Elasticsearch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647"/>
        </w:tabs>
        <w:spacing w:after="0" w:before="0" w:line="240" w:lineRule="auto"/>
        <w:ind w:left="567" w:right="0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143565" cy="2328464"/>
            <wp:effectExtent b="0" l="0" r="0" t="0"/>
            <wp:docPr id="24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65" cy="23284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Creación de la función Lambda</w:t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creó una función lambda que se encarga de utilizar el servicio de comprenhed, para analizar </w:t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los tweets.  </w:t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tabs>
          <w:tab w:val="left" w:pos="567"/>
          <w:tab w:val="left" w:pos="8647"/>
        </w:tabs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         </w:t>
      </w:r>
      <w:r w:rsidDel="00000000" w:rsidR="00000000" w:rsidRPr="00000000">
        <w:rPr/>
        <w:drawing>
          <wp:inline distB="0" distT="0" distL="0" distR="0">
            <wp:extent cx="5171114" cy="1354086"/>
            <wp:effectExtent b="9525" l="9525" r="9525" t="9525"/>
            <wp:docPr id="24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 b="3113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1114" cy="1354086"/>
                    </a:xfrm>
                    <a:prstGeom prst="rect"/>
                    <a:ln w="9525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tabs>
          <w:tab w:val="left" w:pos="567"/>
          <w:tab w:val="left" w:pos="8647"/>
        </w:tabs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         </w:t>
      </w:r>
      <w:r w:rsidDel="00000000" w:rsidR="00000000" w:rsidRPr="00000000">
        <w:rPr/>
        <w:drawing>
          <wp:inline distB="0" distT="0" distL="0" distR="0">
            <wp:extent cx="5204581" cy="2833010"/>
            <wp:effectExtent b="0" l="0" r="0" t="0"/>
            <wp:docPr id="24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 b="-24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4581" cy="2833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modificó la configuración de la función para que durara más tiempo y pueda utilizar más memoria </w:t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el procesamiento:</w:t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tabs>
          <w:tab w:val="left" w:pos="567"/>
          <w:tab w:val="left" w:pos="8647"/>
        </w:tabs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         </w:t>
      </w:r>
      <w:r w:rsidDel="00000000" w:rsidR="00000000" w:rsidRPr="00000000">
        <w:rPr/>
        <w:drawing>
          <wp:inline distB="0" distT="0" distL="0" distR="0">
            <wp:extent cx="3835261" cy="2084227"/>
            <wp:effectExtent b="0" l="0" r="0" t="0"/>
            <wp:docPr id="24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5261" cy="2084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  <w:tab w:val="left" w:pos="8080"/>
        </w:tabs>
        <w:spacing w:after="0" w:before="0" w:line="240" w:lineRule="auto"/>
        <w:ind w:left="567" w:right="0" w:hanging="567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Creación del elasticSearch</w:t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487099" cy="2265372"/>
            <wp:effectExtent b="0" l="0" r="0" t="0"/>
            <wp:docPr id="24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7099" cy="2265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489624" cy="1817229"/>
            <wp:effectExtent b="0" l="0" r="0" t="0"/>
            <wp:docPr id="25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9624" cy="1817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511695" cy="2989931"/>
            <wp:effectExtent b="0" l="0" r="0" t="0"/>
            <wp:docPr id="25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1695" cy="2989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  <w:tab w:val="left" w:pos="8080"/>
        </w:tabs>
        <w:spacing w:after="0" w:before="0" w:line="240" w:lineRule="auto"/>
        <w:ind w:left="360" w:right="0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485600" cy="2867086"/>
            <wp:effectExtent b="0" l="0" r="0" t="0"/>
            <wp:docPr id="25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5600" cy="2867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938"/>
          <w:tab w:val="left" w:pos="8080"/>
        </w:tabs>
        <w:spacing w:after="0" w:before="0" w:line="240" w:lineRule="auto"/>
        <w:ind w:left="360" w:right="0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490007" cy="1815098"/>
            <wp:effectExtent b="0" l="0" r="0" t="0"/>
            <wp:docPr id="22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0007" cy="1815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938"/>
          <w:tab w:val="left" w:pos="8080"/>
        </w:tabs>
        <w:spacing w:after="0" w:before="0" w:line="240" w:lineRule="auto"/>
        <w:ind w:left="360" w:right="0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510168" cy="3163530"/>
            <wp:effectExtent b="0" l="0" r="0" t="0"/>
            <wp:docPr id="22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168" cy="3163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  <w:tab w:val="left" w:pos="8080"/>
        </w:tabs>
        <w:spacing w:after="0" w:before="0" w:line="240" w:lineRule="auto"/>
        <w:ind w:left="360" w:right="0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534586" cy="2744336"/>
            <wp:effectExtent b="0" l="0" r="0" t="0"/>
            <wp:docPr id="2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4586" cy="2744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  <w:tab w:val="left" w:pos="8080"/>
        </w:tabs>
        <w:spacing w:after="0" w:before="0" w:line="240" w:lineRule="auto"/>
        <w:ind w:left="360" w:right="0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530066" cy="2404585"/>
            <wp:effectExtent b="0" l="0" r="0" t="0"/>
            <wp:docPr id="22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0066" cy="2404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  <w:tab w:val="left" w:pos="8080"/>
        </w:tabs>
        <w:spacing w:after="0" w:before="0" w:line="240" w:lineRule="auto"/>
        <w:ind w:left="360" w:right="0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513897" cy="2460181"/>
            <wp:effectExtent b="0" l="0" r="0" t="0"/>
            <wp:docPr id="22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3897" cy="24601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612130" cy="2181860"/>
            <wp:effectExtent b="0" l="0" r="0" t="0"/>
            <wp:docPr id="22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1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612130" cy="3399155"/>
            <wp:effectExtent b="0" l="0" r="0" t="0"/>
            <wp:docPr id="22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9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      Se modificaron los permisos para acceder al Kibana desde cualquier lugar público</w:t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612130" cy="2350135"/>
            <wp:effectExtent b="0" l="0" r="0" t="0"/>
            <wp:docPr id="23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0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Ejecución del proceso de adquisición de tweets</w:t>
      </w:r>
    </w:p>
    <w:p w:rsidR="00000000" w:rsidDel="00000000" w:rsidP="00000000" w:rsidRDefault="00000000" w:rsidRPr="00000000" w14:paraId="000000A6">
      <w:pPr>
        <w:jc w:val="both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027471" cy="2601906"/>
            <wp:effectExtent b="0" l="0" r="0" t="0"/>
            <wp:docPr id="231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7471" cy="2601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valida que se haya creado el índice del elasticsearch</w:t>
      </w:r>
    </w:p>
    <w:p w:rsidR="00000000" w:rsidDel="00000000" w:rsidP="00000000" w:rsidRDefault="00000000" w:rsidRPr="00000000" w14:paraId="000000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64"/>
        </w:tabs>
        <w:spacing w:after="0" w:before="0" w:line="240" w:lineRule="auto"/>
        <w:ind w:left="567" w:right="0" w:firstLine="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925539" cy="1471265"/>
            <wp:effectExtent b="0" l="0" r="0" t="0"/>
            <wp:docPr id="23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5539" cy="1471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hanging="567"/>
        <w:jc w:val="both"/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Visualización de adquisición de tweets</w:t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Una vez que se tiene informaciòn en el motor de búsqueda,  accedemos a la URL  de kibana y podemos configurar el índice de búsquedas.</w:t>
      </w:r>
    </w:p>
    <w:p w:rsidR="00000000" w:rsidDel="00000000" w:rsidP="00000000" w:rsidRDefault="00000000" w:rsidRPr="00000000" w14:paraId="000000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921727" cy="2466432"/>
            <wp:effectExtent b="0" l="0" r="0" t="0"/>
            <wp:docPr id="2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1727" cy="2466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continuación, en el ícono de discover, podemos validar los datos disponibles para la creación de las gráficas.</w:t>
      </w:r>
    </w:p>
    <w:p w:rsidR="00000000" w:rsidDel="00000000" w:rsidP="00000000" w:rsidRDefault="00000000" w:rsidRPr="00000000" w14:paraId="000000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364"/>
        </w:tabs>
        <w:spacing w:after="0" w:before="0" w:line="240" w:lineRule="auto"/>
        <w:ind w:left="567" w:right="0" w:firstLine="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1076325</wp:posOffset>
            </wp:positionH>
            <wp:positionV relativeFrom="paragraph">
              <wp:posOffset>47625</wp:posOffset>
            </wp:positionV>
            <wp:extent cx="4911725" cy="2338705"/>
            <wp:effectExtent b="0" l="0" r="0" t="0"/>
            <wp:wrapSquare wrapText="bothSides" distB="0" distT="0" distL="114300" distR="114300"/>
            <wp:docPr id="2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23387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7">
      <w:pPr>
        <w:ind w:left="360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Luego se da clic en el ícono de crear una nueva visualización</w:t>
      </w:r>
    </w:p>
    <w:p w:rsidR="00000000" w:rsidDel="00000000" w:rsidP="00000000" w:rsidRDefault="00000000" w:rsidRPr="00000000" w14:paraId="000000B8">
      <w:pPr>
        <w:tabs>
          <w:tab w:val="left" w:pos="567"/>
          <w:tab w:val="left" w:pos="8364"/>
        </w:tabs>
        <w:ind w:left="360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   </w:t>
      </w:r>
      <w:r w:rsidDel="00000000" w:rsidR="00000000" w:rsidRPr="00000000">
        <w:rPr/>
        <w:drawing>
          <wp:inline distB="0" distT="0" distL="0" distR="0">
            <wp:extent cx="4911196" cy="2104004"/>
            <wp:effectExtent b="0" l="0" r="0" t="0"/>
            <wp:docPr id="2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1196" cy="2104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360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   Seleccionamos nueva gráfica de barras</w:t>
      </w:r>
    </w:p>
    <w:p w:rsidR="00000000" w:rsidDel="00000000" w:rsidP="00000000" w:rsidRDefault="00000000" w:rsidRPr="00000000" w14:paraId="000000BA">
      <w:pPr>
        <w:tabs>
          <w:tab w:val="left" w:pos="567"/>
          <w:tab w:val="left" w:pos="8222"/>
          <w:tab w:val="left" w:pos="8364"/>
        </w:tabs>
        <w:ind w:left="360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   </w:t>
      </w:r>
      <w:r w:rsidDel="00000000" w:rsidR="00000000" w:rsidRPr="00000000">
        <w:rPr/>
        <w:drawing>
          <wp:inline distB="0" distT="0" distL="0" distR="0">
            <wp:extent cx="5051887" cy="2607426"/>
            <wp:effectExtent b="0" l="0" r="0" t="0"/>
            <wp:docPr id="2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1887" cy="2607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360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360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     Seleccionamos el set de datos que queremos analizar</w:t>
      </w:r>
    </w:p>
    <w:p w:rsidR="00000000" w:rsidDel="00000000" w:rsidP="00000000" w:rsidRDefault="00000000" w:rsidRPr="00000000" w14:paraId="000000BD">
      <w:pPr>
        <w:tabs>
          <w:tab w:val="left" w:pos="567"/>
        </w:tabs>
        <w:ind w:left="360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                 </w:t>
      </w:r>
      <w:r w:rsidDel="00000000" w:rsidR="00000000" w:rsidRPr="00000000">
        <w:rPr>
          <w:rFonts w:ascii="Arial Narrow" w:cs="Arial Narrow" w:eastAsia="Arial Narrow" w:hAnsi="Arial Narrow"/>
        </w:rPr>
        <w:drawing>
          <wp:inline distB="0" distT="0" distL="0" distR="0">
            <wp:extent cx="4556574" cy="1213471"/>
            <wp:effectExtent b="0" l="0" r="0" t="0"/>
            <wp:docPr id="2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6574" cy="1213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tabs>
          <w:tab w:val="left" w:pos="709"/>
          <w:tab w:val="left" w:pos="851"/>
        </w:tabs>
        <w:ind w:left="360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     En el eje Y se deja que cuente cuantos registros hay por tipo de respuesta sentimental</w:t>
      </w:r>
    </w:p>
    <w:p w:rsidR="00000000" w:rsidDel="00000000" w:rsidP="00000000" w:rsidRDefault="00000000" w:rsidRPr="00000000" w14:paraId="000000BF">
      <w:pPr>
        <w:ind w:left="360" w:firstLine="0"/>
        <w:rPr/>
      </w:pPr>
      <w:r w:rsidDel="00000000" w:rsidR="00000000" w:rsidRPr="00000000">
        <w:rPr>
          <w:rtl w:val="0"/>
        </w:rPr>
        <w:t xml:space="preserve">                                        </w:t>
      </w:r>
      <w:r w:rsidDel="00000000" w:rsidR="00000000" w:rsidRPr="00000000">
        <w:rPr/>
        <w:drawing>
          <wp:inline distB="0" distT="0" distL="0" distR="0">
            <wp:extent cx="1972031" cy="2290683"/>
            <wp:effectExtent b="0" l="0" r="0" t="0"/>
            <wp:docPr id="2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2031" cy="22906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tabs>
          <w:tab w:val="left" w:pos="709"/>
        </w:tabs>
        <w:ind w:left="360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      A continuación le damos clic en el botón add bucket</w:t>
      </w:r>
    </w:p>
    <w:p w:rsidR="00000000" w:rsidDel="00000000" w:rsidP="00000000" w:rsidRDefault="00000000" w:rsidRPr="00000000" w14:paraId="000000C1">
      <w:pPr>
        <w:ind w:left="360" w:firstLine="0"/>
        <w:rPr/>
      </w:pPr>
      <w:r w:rsidDel="00000000" w:rsidR="00000000" w:rsidRPr="00000000">
        <w:rPr>
          <w:rtl w:val="0"/>
        </w:rPr>
        <w:t xml:space="preserve">         </w:t>
      </w:r>
      <w:r w:rsidDel="00000000" w:rsidR="00000000" w:rsidRPr="00000000">
        <w:rPr/>
        <w:drawing>
          <wp:inline distB="0" distT="0" distL="0" distR="0">
            <wp:extent cx="4722400" cy="2516689"/>
            <wp:effectExtent b="0" l="0" r="0" t="0"/>
            <wp:docPr id="2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2400" cy="25166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/>
        <w:drawing>
          <wp:inline distB="0" distT="0" distL="0" distR="0">
            <wp:extent cx="1486500" cy="1958264"/>
            <wp:effectExtent b="0" l="0" r="0" t="0"/>
            <wp:docPr id="2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6500" cy="1958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1843404</wp:posOffset>
            </wp:positionH>
            <wp:positionV relativeFrom="paragraph">
              <wp:posOffset>24765</wp:posOffset>
            </wp:positionV>
            <wp:extent cx="3795395" cy="1955800"/>
            <wp:effectExtent b="9525" l="9525" r="9525" t="9525"/>
            <wp:wrapSquare wrapText="bothSides" distB="0" distT="0" distL="114300" distR="114300"/>
            <wp:docPr id="2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4"/>
                    <a:srcRect b="0" l="0" r="707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1955800"/>
                    </a:xfrm>
                    <a:prstGeom prst="rect"/>
                    <a:ln w="9525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3">
      <w:pPr>
        <w:ind w:left="0" w:firstLine="0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De manera similar se pueden replicar los pasos para realizar un gráfico de tipo pie.</w:t>
      </w:r>
    </w:p>
    <w:p w:rsidR="00000000" w:rsidDel="00000000" w:rsidP="00000000" w:rsidRDefault="00000000" w:rsidRPr="00000000" w14:paraId="000000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</w:rPr>
        <w:drawing>
          <wp:inline distB="114300" distT="114300" distL="114300" distR="114300">
            <wp:extent cx="5670240" cy="2730500"/>
            <wp:effectExtent b="0" l="0" r="0" t="0"/>
            <wp:docPr id="2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024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9" w:w="11907"/>
      <w:pgMar w:bottom="1417" w:top="1417" w:left="1701" w:right="1275" w:header="708" w:footer="68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Calibri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entury Schoolbook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entury Schoolbook" w:cs="Century Schoolbook" w:eastAsia="Century Schoolbook" w:hAnsi="Century Schoolbook"/>
        <w:sz w:val="22"/>
        <w:szCs w:val="22"/>
        <w:lang w:val="es-PE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entury Schoolbook" w:cs="Century Schoolbook" w:eastAsia="Century Schoolbook" w:hAnsi="Century Schoolbook"/>
      <w:b w:val="1"/>
      <w:color w:val="e65c0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fe8637" w:space="4" w:sz="8" w:val="single"/>
      </w:pBdr>
      <w:spacing w:after="300" w:line="240" w:lineRule="auto"/>
    </w:pPr>
    <w:rPr>
      <w:rFonts w:ascii="Century Schoolbook" w:cs="Century Schoolbook" w:eastAsia="Century Schoolbook" w:hAnsi="Century Schoolbook"/>
      <w:color w:val="414751"/>
      <w:sz w:val="52"/>
      <w:szCs w:val="5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ar"/>
    <w:uiPriority w:val="9"/>
    <w:qFormat w:val="1"/>
    <w:rsid w:val="00C46F8F"/>
    <w:pPr>
      <w:keepNext w:val="1"/>
      <w:keepLines w:val="1"/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e65b01" w:themeColor="accent1" w:themeShade="0000BF"/>
      <w:sz w:val="28"/>
      <w:szCs w:val="28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1Car" w:customStyle="1">
    <w:name w:val="Título 1 Car"/>
    <w:basedOn w:val="Fuentedeprrafopredeter"/>
    <w:link w:val="Ttulo1"/>
    <w:uiPriority w:val="9"/>
    <w:rsid w:val="00C46F8F"/>
    <w:rPr>
      <w:rFonts w:asciiTheme="majorHAnsi" w:cstheme="majorBidi" w:eastAsiaTheme="majorEastAsia" w:hAnsiTheme="majorHAnsi"/>
      <w:b w:val="1"/>
      <w:bCs w:val="1"/>
      <w:color w:val="e65b01" w:themeColor="accent1" w:themeShade="0000BF"/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 w:val="1"/>
    <w:rsid w:val="00512C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512CAE"/>
  </w:style>
  <w:style w:type="paragraph" w:styleId="Piedepgina">
    <w:name w:val="footer"/>
    <w:basedOn w:val="Normal"/>
    <w:link w:val="PiedepginaCar"/>
    <w:uiPriority w:val="99"/>
    <w:unhideWhenUsed w:val="1"/>
    <w:rsid w:val="00512C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512CAE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512CAE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512CAE"/>
    <w:rPr>
      <w:rFonts w:ascii="Tahoma" w:cs="Tahoma" w:hAnsi="Tahoma"/>
      <w:sz w:val="16"/>
      <w:szCs w:val="16"/>
    </w:rPr>
  </w:style>
  <w:style w:type="paragraph" w:styleId="Sinespaciado">
    <w:name w:val="No Spacing"/>
    <w:link w:val="SinespaciadoCar"/>
    <w:uiPriority w:val="1"/>
    <w:qFormat w:val="1"/>
    <w:rsid w:val="00243210"/>
    <w:pPr>
      <w:spacing w:after="0" w:line="240" w:lineRule="auto"/>
    </w:pPr>
    <w:rPr>
      <w:rFonts w:eastAsiaTheme="minorEastAsia"/>
      <w:lang w:eastAsia="es-PE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243210"/>
    <w:rPr>
      <w:rFonts w:eastAsiaTheme="minorEastAsia"/>
      <w:lang w:eastAsia="es-PE"/>
    </w:rPr>
  </w:style>
  <w:style w:type="paragraph" w:styleId="Ttulo">
    <w:name w:val="Title"/>
    <w:basedOn w:val="Normal"/>
    <w:next w:val="Normal"/>
    <w:link w:val="TtuloCar"/>
    <w:uiPriority w:val="10"/>
    <w:qFormat w:val="1"/>
    <w:rsid w:val="00243210"/>
    <w:pPr>
      <w:pBdr>
        <w:bottom w:color="fe8637" w:space="4" w:sz="8" w:themeColor="accent1" w:val="single"/>
      </w:pBdr>
      <w:spacing w:after="300" w:line="240" w:lineRule="auto"/>
      <w:contextualSpacing w:val="1"/>
    </w:pPr>
    <w:rPr>
      <w:rFonts w:asciiTheme="majorHAnsi" w:cstheme="majorBidi" w:eastAsiaTheme="majorEastAsia" w:hAnsiTheme="majorHAnsi"/>
      <w:color w:val="414751" w:themeColor="text2" w:themeShade="0000BF"/>
      <w:spacing w:val="5"/>
      <w:kern w:val="28"/>
      <w:sz w:val="52"/>
      <w:szCs w:val="52"/>
      <w:lang w:eastAsia="es-PE"/>
    </w:rPr>
  </w:style>
  <w:style w:type="character" w:styleId="TtuloCar" w:customStyle="1">
    <w:name w:val="Título Car"/>
    <w:basedOn w:val="Fuentedeprrafopredeter"/>
    <w:link w:val="Ttulo"/>
    <w:uiPriority w:val="10"/>
    <w:rsid w:val="00243210"/>
    <w:rPr>
      <w:rFonts w:asciiTheme="majorHAnsi" w:cstheme="majorBidi" w:eastAsiaTheme="majorEastAsia" w:hAnsiTheme="majorHAnsi"/>
      <w:color w:val="414751" w:themeColor="text2" w:themeShade="0000BF"/>
      <w:spacing w:val="5"/>
      <w:kern w:val="28"/>
      <w:sz w:val="52"/>
      <w:szCs w:val="52"/>
      <w:lang w:eastAsia="es-PE"/>
    </w:rPr>
  </w:style>
  <w:style w:type="paragraph" w:styleId="Subttulo">
    <w:name w:val="Subtitle"/>
    <w:basedOn w:val="Normal"/>
    <w:next w:val="Normal"/>
    <w:link w:val="SubttuloCar"/>
    <w:uiPriority w:val="11"/>
    <w:qFormat w:val="1"/>
    <w:rsid w:val="00243210"/>
    <w:pPr>
      <w:numPr>
        <w:ilvl w:val="1"/>
      </w:numPr>
    </w:pPr>
    <w:rPr>
      <w:rFonts w:asciiTheme="majorHAnsi" w:cstheme="majorBidi" w:eastAsiaTheme="majorEastAsia" w:hAnsiTheme="majorHAnsi"/>
      <w:i w:val="1"/>
      <w:iCs w:val="1"/>
      <w:color w:val="fe8637" w:themeColor="accent1"/>
      <w:spacing w:val="15"/>
      <w:sz w:val="24"/>
      <w:szCs w:val="24"/>
      <w:lang w:eastAsia="es-PE"/>
    </w:rPr>
  </w:style>
  <w:style w:type="character" w:styleId="SubttuloCar" w:customStyle="1">
    <w:name w:val="Subtítulo Car"/>
    <w:basedOn w:val="Fuentedeprrafopredeter"/>
    <w:link w:val="Subttulo"/>
    <w:uiPriority w:val="11"/>
    <w:rsid w:val="00243210"/>
    <w:rPr>
      <w:rFonts w:asciiTheme="majorHAnsi" w:cstheme="majorBidi" w:eastAsiaTheme="majorEastAsia" w:hAnsiTheme="majorHAnsi"/>
      <w:i w:val="1"/>
      <w:iCs w:val="1"/>
      <w:color w:val="fe8637" w:themeColor="accent1"/>
      <w:spacing w:val="15"/>
      <w:sz w:val="24"/>
      <w:szCs w:val="24"/>
      <w:lang w:eastAsia="es-PE"/>
    </w:rPr>
  </w:style>
  <w:style w:type="paragraph" w:styleId="TtulodeTDC">
    <w:name w:val="TOC Heading"/>
    <w:basedOn w:val="Ttulo1"/>
    <w:next w:val="Normal"/>
    <w:uiPriority w:val="39"/>
    <w:unhideWhenUsed w:val="1"/>
    <w:qFormat w:val="1"/>
    <w:rsid w:val="00C46F8F"/>
    <w:pPr>
      <w:outlineLvl w:val="9"/>
    </w:pPr>
    <w:rPr>
      <w:lang w:eastAsia="es-PE"/>
    </w:rPr>
  </w:style>
  <w:style w:type="paragraph" w:styleId="3CBD5A742C28424DA5172AD252E32316" w:customStyle="1">
    <w:name w:val="3CBD5A742C28424DA5172AD252E32316"/>
    <w:rsid w:val="00C46F8F"/>
    <w:rPr>
      <w:rFonts w:eastAsiaTheme="minorEastAsia"/>
      <w:lang w:eastAsia="es-PE"/>
    </w:rPr>
  </w:style>
  <w:style w:type="paragraph" w:styleId="Prrafodelista">
    <w:name w:val="List Paragraph"/>
    <w:aliases w:val="Nivel 3,Párrafo 2,Lista 123,Ha,Cita Pie de Página,titulo,Titulo de Fígura,TITULO A,lp1"/>
    <w:basedOn w:val="Normal"/>
    <w:link w:val="PrrafodelistaCar"/>
    <w:uiPriority w:val="34"/>
    <w:qFormat w:val="1"/>
    <w:rsid w:val="00FF6118"/>
    <w:pPr>
      <w:spacing w:after="0" w:line="240" w:lineRule="auto"/>
      <w:ind w:left="720"/>
    </w:pPr>
    <w:rPr>
      <w:rFonts w:ascii="Calibri" w:cs="Calibri" w:hAnsi="Calibri"/>
    </w:rPr>
  </w:style>
  <w:style w:type="character" w:styleId="PrrafodelistaCar" w:customStyle="1">
    <w:name w:val="Párrafo de lista Car"/>
    <w:aliases w:val="Nivel 3 Car,Párrafo 2 Car,Lista 123 Car,Ha Car,Cita Pie de Página Car,titulo Car,Titulo de Fígura Car,TITULO A Car,lp1 Car"/>
    <w:basedOn w:val="Fuentedeprrafopredeter"/>
    <w:link w:val="Prrafodelista"/>
    <w:uiPriority w:val="34"/>
    <w:qFormat w:val="1"/>
    <w:locked w:val="1"/>
    <w:rsid w:val="0075206C"/>
    <w:rPr>
      <w:rFonts w:ascii="Calibri" w:cs="Calibri" w:hAnsi="Calibri"/>
    </w:rPr>
  </w:style>
  <w:style w:type="paragraph" w:styleId="Default" w:customStyle="1">
    <w:name w:val="Default"/>
    <w:rsid w:val="00165FCA"/>
    <w:pPr>
      <w:autoSpaceDE w:val="0"/>
      <w:autoSpaceDN w:val="0"/>
      <w:adjustRightInd w:val="0"/>
      <w:spacing w:after="0" w:line="240" w:lineRule="auto"/>
    </w:pPr>
    <w:rPr>
      <w:rFonts w:ascii="Cambria" w:cs="Cambria" w:hAnsi="Cambria"/>
      <w:color w:val="000000"/>
      <w:sz w:val="24"/>
      <w:szCs w:val="24"/>
    </w:rPr>
  </w:style>
  <w:style w:type="character" w:styleId="Refdecomentario">
    <w:name w:val="annotation reference"/>
    <w:basedOn w:val="Fuentedeprrafopredeter"/>
    <w:uiPriority w:val="99"/>
    <w:semiHidden w:val="1"/>
    <w:unhideWhenUsed w:val="1"/>
    <w:rsid w:val="00244DD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 w:val="1"/>
    <w:unhideWhenUsed w:val="1"/>
    <w:rsid w:val="00244DD4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semiHidden w:val="1"/>
    <w:rsid w:val="00244DD4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244DD4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sid w:val="00244DD4"/>
    <w:rPr>
      <w:b w:val="1"/>
      <w:bCs w:val="1"/>
      <w:sz w:val="20"/>
      <w:szCs w:val="20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C83139"/>
    <w:pPr>
      <w:tabs>
        <w:tab w:val="left" w:pos="440"/>
        <w:tab w:val="right" w:leader="dot" w:pos="8921"/>
      </w:tabs>
      <w:spacing w:after="100"/>
    </w:pPr>
  </w:style>
  <w:style w:type="character" w:styleId="Hipervnculo">
    <w:name w:val="Hyperlink"/>
    <w:basedOn w:val="Fuentedeprrafopredeter"/>
    <w:uiPriority w:val="99"/>
    <w:unhideWhenUsed w:val="1"/>
    <w:rsid w:val="00BB20A2"/>
    <w:rPr>
      <w:color w:val="d2611c" w:themeColor="hyperlink"/>
      <w:u w:val="single"/>
    </w:rPr>
  </w:style>
  <w:style w:type="paragraph" w:styleId="TDC2">
    <w:name w:val="toc 2"/>
    <w:basedOn w:val="Normal"/>
    <w:next w:val="Normal"/>
    <w:autoRedefine w:val="1"/>
    <w:uiPriority w:val="39"/>
    <w:unhideWhenUsed w:val="1"/>
    <w:rsid w:val="00BB20A2"/>
    <w:pPr>
      <w:spacing w:after="100"/>
      <w:ind w:left="220"/>
    </w:pPr>
  </w:style>
  <w:style w:type="paragraph" w:styleId="TDC3">
    <w:name w:val="toc 3"/>
    <w:basedOn w:val="Normal"/>
    <w:next w:val="Normal"/>
    <w:autoRedefine w:val="1"/>
    <w:uiPriority w:val="39"/>
    <w:unhideWhenUsed w:val="1"/>
    <w:rsid w:val="00A116FD"/>
    <w:pPr>
      <w:spacing w:after="100"/>
      <w:ind w:left="440"/>
    </w:pPr>
  </w:style>
  <w:style w:type="table" w:styleId="Tablaconcuadrcula">
    <w:name w:val="Table Grid"/>
    <w:basedOn w:val="Tablanormal"/>
    <w:uiPriority w:val="59"/>
    <w:rsid w:val="00937F48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Textonotapie">
    <w:name w:val="footnote text"/>
    <w:basedOn w:val="Normal"/>
    <w:link w:val="TextonotapieCar"/>
    <w:unhideWhenUsed w:val="1"/>
    <w:rsid w:val="00494DF2"/>
    <w:rPr>
      <w:rFonts w:ascii="Calibri" w:cs="Times New Roman" w:eastAsia="Calibri" w:hAnsi="Calibri"/>
      <w:sz w:val="20"/>
      <w:szCs w:val="20"/>
    </w:rPr>
  </w:style>
  <w:style w:type="character" w:styleId="TextonotapieCar" w:customStyle="1">
    <w:name w:val="Texto nota pie Car"/>
    <w:basedOn w:val="Fuentedeprrafopredeter"/>
    <w:link w:val="Textonotapie"/>
    <w:rsid w:val="00494DF2"/>
    <w:rPr>
      <w:rFonts w:ascii="Calibri" w:cs="Times New Roman" w:eastAsia="Calibri" w:hAnsi="Calibri"/>
      <w:sz w:val="20"/>
      <w:szCs w:val="20"/>
    </w:rPr>
  </w:style>
  <w:style w:type="character" w:styleId="Refdenotaalpie">
    <w:name w:val="footnote reference"/>
    <w:basedOn w:val="Fuentedeprrafopredeter"/>
    <w:unhideWhenUsed w:val="1"/>
    <w:rsid w:val="00494DF2"/>
    <w:rPr>
      <w:vertAlign w:val="superscript"/>
    </w:rPr>
  </w:style>
  <w:style w:type="paragraph" w:styleId="TDC4">
    <w:name w:val="toc 4"/>
    <w:basedOn w:val="Normal"/>
    <w:next w:val="Normal"/>
    <w:autoRedefine w:val="1"/>
    <w:uiPriority w:val="39"/>
    <w:unhideWhenUsed w:val="1"/>
    <w:rsid w:val="003406CB"/>
    <w:pPr>
      <w:spacing w:after="100"/>
      <w:ind w:left="660"/>
    </w:pPr>
    <w:rPr>
      <w:rFonts w:eastAsiaTheme="minorEastAsia"/>
      <w:lang w:eastAsia="es-PE"/>
    </w:rPr>
  </w:style>
  <w:style w:type="paragraph" w:styleId="TDC5">
    <w:name w:val="toc 5"/>
    <w:basedOn w:val="Normal"/>
    <w:next w:val="Normal"/>
    <w:autoRedefine w:val="1"/>
    <w:uiPriority w:val="39"/>
    <w:unhideWhenUsed w:val="1"/>
    <w:rsid w:val="003406CB"/>
    <w:pPr>
      <w:spacing w:after="100"/>
      <w:ind w:left="880"/>
    </w:pPr>
    <w:rPr>
      <w:rFonts w:eastAsiaTheme="minorEastAsia"/>
      <w:lang w:eastAsia="es-PE"/>
    </w:rPr>
  </w:style>
  <w:style w:type="paragraph" w:styleId="TDC6">
    <w:name w:val="toc 6"/>
    <w:basedOn w:val="Normal"/>
    <w:next w:val="Normal"/>
    <w:autoRedefine w:val="1"/>
    <w:uiPriority w:val="39"/>
    <w:unhideWhenUsed w:val="1"/>
    <w:rsid w:val="003406CB"/>
    <w:pPr>
      <w:spacing w:after="100"/>
      <w:ind w:left="1100"/>
    </w:pPr>
    <w:rPr>
      <w:rFonts w:eastAsiaTheme="minorEastAsia"/>
      <w:lang w:eastAsia="es-PE"/>
    </w:rPr>
  </w:style>
  <w:style w:type="paragraph" w:styleId="TDC7">
    <w:name w:val="toc 7"/>
    <w:basedOn w:val="Normal"/>
    <w:next w:val="Normal"/>
    <w:autoRedefine w:val="1"/>
    <w:uiPriority w:val="39"/>
    <w:unhideWhenUsed w:val="1"/>
    <w:rsid w:val="003406CB"/>
    <w:pPr>
      <w:spacing w:after="100"/>
      <w:ind w:left="1320"/>
    </w:pPr>
    <w:rPr>
      <w:rFonts w:eastAsiaTheme="minorEastAsia"/>
      <w:lang w:eastAsia="es-PE"/>
    </w:rPr>
  </w:style>
  <w:style w:type="paragraph" w:styleId="TDC8">
    <w:name w:val="toc 8"/>
    <w:basedOn w:val="Normal"/>
    <w:next w:val="Normal"/>
    <w:autoRedefine w:val="1"/>
    <w:uiPriority w:val="39"/>
    <w:unhideWhenUsed w:val="1"/>
    <w:rsid w:val="003406CB"/>
    <w:pPr>
      <w:spacing w:after="100"/>
      <w:ind w:left="1540"/>
    </w:pPr>
    <w:rPr>
      <w:rFonts w:eastAsiaTheme="minorEastAsia"/>
      <w:lang w:eastAsia="es-PE"/>
    </w:rPr>
  </w:style>
  <w:style w:type="paragraph" w:styleId="TDC9">
    <w:name w:val="toc 9"/>
    <w:basedOn w:val="Normal"/>
    <w:next w:val="Normal"/>
    <w:autoRedefine w:val="1"/>
    <w:uiPriority w:val="39"/>
    <w:unhideWhenUsed w:val="1"/>
    <w:rsid w:val="003406CB"/>
    <w:pPr>
      <w:spacing w:after="100"/>
      <w:ind w:left="1760"/>
    </w:pPr>
    <w:rPr>
      <w:rFonts w:eastAsiaTheme="minorEastAsia"/>
      <w:lang w:eastAsia="es-PE"/>
    </w:rPr>
  </w:style>
  <w:style w:type="character" w:styleId="Textodelmarcadordeposicin">
    <w:name w:val="Placeholder Text"/>
    <w:basedOn w:val="Fuentedeprrafopredeter"/>
    <w:uiPriority w:val="99"/>
    <w:semiHidden w:val="1"/>
    <w:rsid w:val="0033132C"/>
    <w:rPr>
      <w:color w:val="808080"/>
    </w:rPr>
  </w:style>
  <w:style w:type="paragraph" w:styleId="Subtitle">
    <w:name w:val="Subtitle"/>
    <w:basedOn w:val="Normal"/>
    <w:next w:val="Normal"/>
    <w:pPr/>
    <w:rPr>
      <w:rFonts w:ascii="Century Schoolbook" w:cs="Century Schoolbook" w:eastAsia="Century Schoolbook" w:hAnsi="Century Schoolbook"/>
      <w:i w:val="1"/>
      <w:color w:val="fe8637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1.png"/><Relationship Id="rId20" Type="http://schemas.openxmlformats.org/officeDocument/2006/relationships/image" Target="media/image31.png"/><Relationship Id="rId42" Type="http://schemas.openxmlformats.org/officeDocument/2006/relationships/image" Target="media/image8.png"/><Relationship Id="rId41" Type="http://schemas.openxmlformats.org/officeDocument/2006/relationships/image" Target="media/image12.png"/><Relationship Id="rId22" Type="http://schemas.openxmlformats.org/officeDocument/2006/relationships/image" Target="media/image35.png"/><Relationship Id="rId44" Type="http://schemas.openxmlformats.org/officeDocument/2006/relationships/image" Target="media/image16.png"/><Relationship Id="rId21" Type="http://schemas.openxmlformats.org/officeDocument/2006/relationships/image" Target="media/image32.png"/><Relationship Id="rId43" Type="http://schemas.openxmlformats.org/officeDocument/2006/relationships/image" Target="media/image3.png"/><Relationship Id="rId24" Type="http://schemas.openxmlformats.org/officeDocument/2006/relationships/image" Target="media/image26.png"/><Relationship Id="rId23" Type="http://schemas.openxmlformats.org/officeDocument/2006/relationships/image" Target="media/image34.png"/><Relationship Id="rId45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37.png"/><Relationship Id="rId25" Type="http://schemas.openxmlformats.org/officeDocument/2006/relationships/image" Target="media/image38.png"/><Relationship Id="rId28" Type="http://schemas.openxmlformats.org/officeDocument/2006/relationships/image" Target="media/image40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5.png"/><Relationship Id="rId7" Type="http://schemas.openxmlformats.org/officeDocument/2006/relationships/image" Target="media/image21.png"/><Relationship Id="rId8" Type="http://schemas.openxmlformats.org/officeDocument/2006/relationships/image" Target="media/image23.png"/><Relationship Id="rId31" Type="http://schemas.openxmlformats.org/officeDocument/2006/relationships/image" Target="media/image5.png"/><Relationship Id="rId30" Type="http://schemas.openxmlformats.org/officeDocument/2006/relationships/image" Target="media/image2.png"/><Relationship Id="rId11" Type="http://schemas.openxmlformats.org/officeDocument/2006/relationships/image" Target="media/image22.png"/><Relationship Id="rId33" Type="http://schemas.openxmlformats.org/officeDocument/2006/relationships/image" Target="media/image17.png"/><Relationship Id="rId10" Type="http://schemas.openxmlformats.org/officeDocument/2006/relationships/image" Target="media/image29.png"/><Relationship Id="rId32" Type="http://schemas.openxmlformats.org/officeDocument/2006/relationships/image" Target="media/image7.png"/><Relationship Id="rId13" Type="http://schemas.openxmlformats.org/officeDocument/2006/relationships/image" Target="media/image27.jpg"/><Relationship Id="rId35" Type="http://schemas.openxmlformats.org/officeDocument/2006/relationships/image" Target="media/image10.png"/><Relationship Id="rId12" Type="http://schemas.openxmlformats.org/officeDocument/2006/relationships/image" Target="media/image28.jpg"/><Relationship Id="rId34" Type="http://schemas.openxmlformats.org/officeDocument/2006/relationships/image" Target="media/image20.png"/><Relationship Id="rId15" Type="http://schemas.openxmlformats.org/officeDocument/2006/relationships/image" Target="media/image25.png"/><Relationship Id="rId37" Type="http://schemas.openxmlformats.org/officeDocument/2006/relationships/image" Target="media/image18.png"/><Relationship Id="rId14" Type="http://schemas.openxmlformats.org/officeDocument/2006/relationships/image" Target="media/image24.jpg"/><Relationship Id="rId36" Type="http://schemas.openxmlformats.org/officeDocument/2006/relationships/image" Target="media/image9.png"/><Relationship Id="rId17" Type="http://schemas.openxmlformats.org/officeDocument/2006/relationships/image" Target="media/image33.png"/><Relationship Id="rId39" Type="http://schemas.openxmlformats.org/officeDocument/2006/relationships/image" Target="media/image13.png"/><Relationship Id="rId16" Type="http://schemas.openxmlformats.org/officeDocument/2006/relationships/image" Target="media/image39.png"/><Relationship Id="rId38" Type="http://schemas.openxmlformats.org/officeDocument/2006/relationships/image" Target="media/image6.png"/><Relationship Id="rId19" Type="http://schemas.openxmlformats.org/officeDocument/2006/relationships/image" Target="media/image30.png"/><Relationship Id="rId18" Type="http://schemas.openxmlformats.org/officeDocument/2006/relationships/image" Target="media/image3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CenturySchoolbook-regular.ttf"/><Relationship Id="rId6" Type="http://schemas.openxmlformats.org/officeDocument/2006/relationships/font" Target="fonts/CenturySchoolbook-bold.ttf"/><Relationship Id="rId7" Type="http://schemas.openxmlformats.org/officeDocument/2006/relationships/font" Target="fonts/CenturySchoolbook-italic.ttf"/><Relationship Id="rId8" Type="http://schemas.openxmlformats.org/officeDocument/2006/relationships/font" Target="fonts/CenturySchoolbook-boldItalic.ttf"/></Relationships>
</file>

<file path=word/theme/_rels/theme1.xml.rels><?xml version="1.0" encoding="UTF-8" standalone="yes"?><Relationships xmlns="http://schemas.openxmlformats.org/package/2006/relationships"><Relationship Id="rId1" Type="http://schemas.openxmlformats.org/officeDocument/2006/relationships/image" Target="../media/image1.jpg"/></Relationships>
</file>

<file path=word/theme/theme1.xml><?xml version="1.0" encoding="utf-8"?>
<a:theme xmlns:a="http://schemas.openxmlformats.org/drawingml/2006/main" name="Mirador">
  <a:themeElements>
    <a:clrScheme name="Mirador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Mirador">
      <a:majorFont>
        <a:latin typeface="Century Schoolbook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Mirador">
      <a:fillStyleLst>
        <a:solidFill>
          <a:schemeClr val="phClr"/>
        </a:solidFill>
        <a:gradFill rotWithShape="1">
          <a:gsLst>
            <a:gs pos="0">
              <a:schemeClr val="phClr">
                <a:tint val="35000"/>
                <a:satMod val="260000"/>
              </a:schemeClr>
            </a:gs>
            <a:gs pos="30000">
              <a:schemeClr val="phClr">
                <a:tint val="38000"/>
                <a:satMod val="260000"/>
              </a:schemeClr>
            </a:gs>
            <a:gs pos="75000">
              <a:schemeClr val="phClr">
                <a:tint val="55000"/>
                <a:satMod val="255000"/>
              </a:schemeClr>
            </a:gs>
            <a:gs pos="100000">
              <a:schemeClr val="phClr">
                <a:tint val="70000"/>
                <a:satMod val="255000"/>
              </a:schemeClr>
            </a:gs>
          </a:gsLst>
          <a:path path="circle">
            <a:fillToRect l="5000" t="100000" r="120000" b="10000"/>
          </a:path>
        </a:gradFill>
        <a:gradFill rotWithShape="1">
          <a:gsLst>
            <a:gs pos="0">
              <a:schemeClr val="phClr">
                <a:shade val="63000"/>
                <a:satMod val="165000"/>
              </a:schemeClr>
            </a:gs>
            <a:gs pos="30000">
              <a:schemeClr val="phClr">
                <a:shade val="58000"/>
                <a:satMod val="165000"/>
              </a:schemeClr>
            </a:gs>
            <a:gs pos="75000">
              <a:schemeClr val="phClr">
                <a:shade val="30000"/>
                <a:satMod val="175000"/>
              </a:schemeClr>
            </a:gs>
            <a:gs pos="100000">
              <a:schemeClr val="phClr">
                <a:shade val="15000"/>
                <a:satMod val="175000"/>
              </a:schemeClr>
            </a:gs>
          </a:gsLst>
          <a:path path="circle">
            <a:fillToRect l="5000" t="100000" r="120000" b="10000"/>
          </a:path>
        </a:gradFill>
      </a:fillStyleLst>
      <a:lnStyleLst>
        <a:ln w="12700" cap="flat" cmpd="sng" algn="ctr">
          <a:solidFill>
            <a:schemeClr val="phClr">
              <a:shade val="70000"/>
              <a:satMod val="15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492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0"/>
            </a:lightRig>
          </a:scene3d>
          <a:sp3d>
            <a:bevelT w="47625" h="69850"/>
            <a:contourClr>
              <a:schemeClr val="lt1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58000"/>
                <a:satMod val="125000"/>
              </a:schemeClr>
            </a:gs>
            <a:gs pos="40000">
              <a:schemeClr val="phClr">
                <a:tint val="90000"/>
                <a:shade val="90000"/>
                <a:satMod val="120000"/>
              </a:schemeClr>
            </a:gs>
            <a:gs pos="100000">
              <a:schemeClr val="phClr">
                <a:tint val="5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shade val="80000"/>
              </a:schemeClr>
              <a:schemeClr val="phClr">
                <a:tint val="91000"/>
              </a:schemeClr>
            </a:duotone>
          </a:blip>
          <a:tile tx="0" ty="0" sx="40000" sy="50000" flip="y" algn="tl"/>
        </a:blip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ZMmGpgwl+36PmTKTqeJUJyPNnkA==">AMUW2mUi16NaAx0JXohCvXaDiuRkddNVIMbtsg5vCY2ceHp2NXjMlh5bH3bx8kSBlUaVy4vwAsPC8yBml6Ev70LweWgNHq1iIG7zqSajeyHHCaEz3MMuqKT9y7ZMVRePcLwAuJYc9XvL/y24EaSWs+8u4VwktLXYrwqMhRCqOZ3MfHOvT6ltb6xpAXLFg04y4uijvpkCS0nW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2020-06-29T05:53:00Z</dcterms:created>
  <dc:creator>EndPoint Microinformática</dc:creator>
</cp:coreProperties>
</file>