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76E" w:rsidRDefault="00827301">
      <w:r>
        <w:t>Jesse Conway</w:t>
      </w:r>
    </w:p>
    <w:p w:rsidR="00827301" w:rsidRDefault="00827301">
      <w:r>
        <w:t>Homework 3</w:t>
      </w:r>
    </w:p>
    <w:p w:rsidR="00827301" w:rsidRDefault="00827301">
      <w:r>
        <w:t>Adv. Macro</w:t>
      </w:r>
    </w:p>
    <w:p w:rsidR="00827301" w:rsidRDefault="00827301">
      <w:r>
        <w:t>January 28, 2019</w:t>
      </w:r>
    </w:p>
    <w:p w:rsidR="00AD5CAC" w:rsidRDefault="00AD5CAC"/>
    <w:p w:rsidR="00AD5CAC" w:rsidRDefault="00AD5CAC"/>
    <w:p w:rsidR="00827301" w:rsidRDefault="00827301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931"/>
        <w:gridCol w:w="2279"/>
        <w:gridCol w:w="2430"/>
      </w:tblGrid>
      <w:tr w:rsidR="00827301" w:rsidTr="009D436B">
        <w:tc>
          <w:tcPr>
            <w:tcW w:w="3931" w:type="dxa"/>
          </w:tcPr>
          <w:p w:rsidR="00827301" w:rsidRDefault="00827301">
            <w:r>
              <w:t>Variable</w:t>
            </w:r>
          </w:p>
        </w:tc>
        <w:tc>
          <w:tcPr>
            <w:tcW w:w="2279" w:type="dxa"/>
          </w:tcPr>
          <w:p w:rsidR="00827301" w:rsidRDefault="00827301">
            <w:r>
              <w:t>2019</w:t>
            </w:r>
          </w:p>
        </w:tc>
        <w:tc>
          <w:tcPr>
            <w:tcW w:w="2430" w:type="dxa"/>
          </w:tcPr>
          <w:p w:rsidR="00827301" w:rsidRDefault="00827301">
            <w:r>
              <w:t>2020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>Trade Weighted Dollar Index</w:t>
            </w:r>
          </w:p>
        </w:tc>
        <w:tc>
          <w:tcPr>
            <w:tcW w:w="2279" w:type="dxa"/>
          </w:tcPr>
          <w:p w:rsidR="00827301" w:rsidRDefault="00827301"/>
        </w:tc>
        <w:tc>
          <w:tcPr>
            <w:tcW w:w="2430" w:type="dxa"/>
          </w:tcPr>
          <w:p w:rsidR="00827301" w:rsidRDefault="00827301"/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1: Wells Fargo</w:t>
            </w:r>
          </w:p>
        </w:tc>
        <w:tc>
          <w:tcPr>
            <w:tcW w:w="2279" w:type="dxa"/>
          </w:tcPr>
          <w:p w:rsidR="00827301" w:rsidRDefault="00827301">
            <w:r>
              <w:t>88.8</w:t>
            </w:r>
          </w:p>
        </w:tc>
        <w:tc>
          <w:tcPr>
            <w:tcW w:w="2430" w:type="dxa"/>
          </w:tcPr>
          <w:p w:rsidR="00827301" w:rsidRDefault="00827301">
            <w:r>
              <w:t>85.3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2: ING</w:t>
            </w:r>
          </w:p>
        </w:tc>
        <w:tc>
          <w:tcPr>
            <w:tcW w:w="2279" w:type="dxa"/>
          </w:tcPr>
          <w:p w:rsidR="00827301" w:rsidRDefault="00827301">
            <w:r>
              <w:t>89</w:t>
            </w:r>
          </w:p>
        </w:tc>
        <w:tc>
          <w:tcPr>
            <w:tcW w:w="2430" w:type="dxa"/>
          </w:tcPr>
          <w:p w:rsidR="00827301" w:rsidRDefault="00827301">
            <w:r>
              <w:t>85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>Current Account Balance</w:t>
            </w:r>
            <w:r w:rsidR="00370F17">
              <w:t xml:space="preserve"> (%GDP)</w:t>
            </w:r>
          </w:p>
        </w:tc>
        <w:tc>
          <w:tcPr>
            <w:tcW w:w="2279" w:type="dxa"/>
          </w:tcPr>
          <w:p w:rsidR="00827301" w:rsidRDefault="00827301"/>
        </w:tc>
        <w:tc>
          <w:tcPr>
            <w:tcW w:w="2430" w:type="dxa"/>
          </w:tcPr>
          <w:p w:rsidR="00827301" w:rsidRDefault="00827301"/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1: OECD</w:t>
            </w:r>
          </w:p>
        </w:tc>
        <w:tc>
          <w:tcPr>
            <w:tcW w:w="2279" w:type="dxa"/>
          </w:tcPr>
          <w:p w:rsidR="00827301" w:rsidRDefault="00370F17">
            <w:r>
              <w:t>-2.9</w:t>
            </w:r>
          </w:p>
        </w:tc>
        <w:tc>
          <w:tcPr>
            <w:tcW w:w="2430" w:type="dxa"/>
          </w:tcPr>
          <w:p w:rsidR="00827301" w:rsidRDefault="00370F17">
            <w:r>
              <w:t>-3.3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2: Trading </w:t>
            </w:r>
            <w:r w:rsidR="00370F17">
              <w:t>Economics</w:t>
            </w:r>
          </w:p>
        </w:tc>
        <w:tc>
          <w:tcPr>
            <w:tcW w:w="2279" w:type="dxa"/>
          </w:tcPr>
          <w:p w:rsidR="00827301" w:rsidRDefault="00370F17">
            <w:r>
              <w:t>-2.2</w:t>
            </w:r>
          </w:p>
        </w:tc>
        <w:tc>
          <w:tcPr>
            <w:tcW w:w="2430" w:type="dxa"/>
          </w:tcPr>
          <w:p w:rsidR="00827301" w:rsidRDefault="00370F17">
            <w:r>
              <w:t>-2.5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>World Trade Growth Rate</w:t>
            </w:r>
          </w:p>
        </w:tc>
        <w:tc>
          <w:tcPr>
            <w:tcW w:w="2279" w:type="dxa"/>
          </w:tcPr>
          <w:p w:rsidR="00827301" w:rsidRDefault="00827301"/>
        </w:tc>
        <w:tc>
          <w:tcPr>
            <w:tcW w:w="2430" w:type="dxa"/>
          </w:tcPr>
          <w:p w:rsidR="00827301" w:rsidRDefault="00827301"/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1:</w:t>
            </w:r>
            <w:r w:rsidR="00370F17">
              <w:t xml:space="preserve"> EFN</w:t>
            </w:r>
          </w:p>
        </w:tc>
        <w:tc>
          <w:tcPr>
            <w:tcW w:w="2279" w:type="dxa"/>
          </w:tcPr>
          <w:p w:rsidR="00827301" w:rsidRDefault="00370F17">
            <w:r>
              <w:t>3.4</w:t>
            </w:r>
          </w:p>
        </w:tc>
        <w:tc>
          <w:tcPr>
            <w:tcW w:w="2430" w:type="dxa"/>
          </w:tcPr>
          <w:p w:rsidR="00827301" w:rsidRDefault="00370F17">
            <w:r>
              <w:t>3.3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2:</w:t>
            </w:r>
            <w:r w:rsidR="00370F17">
              <w:t xml:space="preserve"> OECD</w:t>
            </w:r>
          </w:p>
        </w:tc>
        <w:tc>
          <w:tcPr>
            <w:tcW w:w="2279" w:type="dxa"/>
          </w:tcPr>
          <w:p w:rsidR="00827301" w:rsidRDefault="00370F17">
            <w:r>
              <w:t>3.4</w:t>
            </w:r>
          </w:p>
        </w:tc>
        <w:tc>
          <w:tcPr>
            <w:tcW w:w="2430" w:type="dxa"/>
          </w:tcPr>
          <w:p w:rsidR="00827301" w:rsidRDefault="00370F17">
            <w:r>
              <w:t>2.8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>Net Exports/ GDP</w:t>
            </w:r>
          </w:p>
        </w:tc>
        <w:tc>
          <w:tcPr>
            <w:tcW w:w="2279" w:type="dxa"/>
          </w:tcPr>
          <w:p w:rsidR="00827301" w:rsidRDefault="00827301"/>
        </w:tc>
        <w:tc>
          <w:tcPr>
            <w:tcW w:w="2430" w:type="dxa"/>
          </w:tcPr>
          <w:p w:rsidR="00827301" w:rsidRDefault="00827301"/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1:</w:t>
            </w:r>
            <w:r w:rsidR="00370F17">
              <w:t xml:space="preserve"> Wells Fargo</w:t>
            </w:r>
          </w:p>
        </w:tc>
        <w:tc>
          <w:tcPr>
            <w:tcW w:w="2279" w:type="dxa"/>
          </w:tcPr>
          <w:p w:rsidR="00827301" w:rsidRDefault="00370F17">
            <w:r>
              <w:t>-1017.6</w:t>
            </w:r>
          </w:p>
        </w:tc>
        <w:tc>
          <w:tcPr>
            <w:tcW w:w="2430" w:type="dxa"/>
          </w:tcPr>
          <w:p w:rsidR="00827301" w:rsidRDefault="00370F17">
            <w:bookmarkStart w:id="0" w:name="_GoBack"/>
            <w:r>
              <w:t>-1016.8</w:t>
            </w:r>
            <w:bookmarkEnd w:id="0"/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2:</w:t>
            </w:r>
            <w:r w:rsidR="00370F17">
              <w:t xml:space="preserve"> OECD</w:t>
            </w:r>
          </w:p>
        </w:tc>
        <w:tc>
          <w:tcPr>
            <w:tcW w:w="2279" w:type="dxa"/>
          </w:tcPr>
          <w:p w:rsidR="00827301" w:rsidRDefault="00370F17">
            <w:r>
              <w:t>-754.51</w:t>
            </w:r>
          </w:p>
        </w:tc>
        <w:tc>
          <w:tcPr>
            <w:tcW w:w="2430" w:type="dxa"/>
          </w:tcPr>
          <w:p w:rsidR="00827301" w:rsidRDefault="00370F17">
            <w:r>
              <w:t>-863.65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>Euro Area Growth Rate</w:t>
            </w:r>
          </w:p>
        </w:tc>
        <w:tc>
          <w:tcPr>
            <w:tcW w:w="2279" w:type="dxa"/>
          </w:tcPr>
          <w:p w:rsidR="00827301" w:rsidRDefault="00827301"/>
        </w:tc>
        <w:tc>
          <w:tcPr>
            <w:tcW w:w="2430" w:type="dxa"/>
          </w:tcPr>
          <w:p w:rsidR="00827301" w:rsidRDefault="00827301"/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1:</w:t>
            </w:r>
            <w:r w:rsidR="00342715">
              <w:t xml:space="preserve"> EFN</w:t>
            </w:r>
          </w:p>
        </w:tc>
        <w:tc>
          <w:tcPr>
            <w:tcW w:w="2279" w:type="dxa"/>
          </w:tcPr>
          <w:p w:rsidR="00827301" w:rsidRDefault="00342715">
            <w:r>
              <w:t>1.5</w:t>
            </w:r>
          </w:p>
        </w:tc>
        <w:tc>
          <w:tcPr>
            <w:tcW w:w="2430" w:type="dxa"/>
          </w:tcPr>
          <w:p w:rsidR="00827301" w:rsidRDefault="00342715">
            <w:r>
              <w:t>1.8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2:</w:t>
            </w:r>
            <w:r w:rsidR="00342715">
              <w:t xml:space="preserve"> IMF</w:t>
            </w:r>
          </w:p>
        </w:tc>
        <w:tc>
          <w:tcPr>
            <w:tcW w:w="2279" w:type="dxa"/>
          </w:tcPr>
          <w:p w:rsidR="00827301" w:rsidRDefault="00342715">
            <w:r>
              <w:t>1.6</w:t>
            </w:r>
          </w:p>
        </w:tc>
        <w:tc>
          <w:tcPr>
            <w:tcW w:w="2430" w:type="dxa"/>
          </w:tcPr>
          <w:p w:rsidR="00827301" w:rsidRDefault="00342715">
            <w:r>
              <w:t>1.7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 Source 3:</w:t>
            </w:r>
            <w:r w:rsidR="00342715">
              <w:t xml:space="preserve"> EIU</w:t>
            </w:r>
          </w:p>
        </w:tc>
        <w:tc>
          <w:tcPr>
            <w:tcW w:w="2279" w:type="dxa"/>
          </w:tcPr>
          <w:p w:rsidR="00827301" w:rsidRDefault="00342715">
            <w:r>
              <w:t>1.5</w:t>
            </w:r>
          </w:p>
        </w:tc>
        <w:tc>
          <w:tcPr>
            <w:tcW w:w="2430" w:type="dxa"/>
          </w:tcPr>
          <w:p w:rsidR="00827301" w:rsidRDefault="00342715">
            <w:r>
              <w:t>1.5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>Exchange Rate: USD/ Euro</w:t>
            </w:r>
          </w:p>
        </w:tc>
        <w:tc>
          <w:tcPr>
            <w:tcW w:w="2279" w:type="dxa"/>
          </w:tcPr>
          <w:p w:rsidR="00827301" w:rsidRDefault="00827301"/>
        </w:tc>
        <w:tc>
          <w:tcPr>
            <w:tcW w:w="2430" w:type="dxa"/>
          </w:tcPr>
          <w:p w:rsidR="00827301" w:rsidRDefault="00827301"/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Source 1:</w:t>
            </w:r>
            <w:r w:rsidR="00342715">
              <w:t xml:space="preserve"> EFN</w:t>
            </w:r>
          </w:p>
        </w:tc>
        <w:tc>
          <w:tcPr>
            <w:tcW w:w="2279" w:type="dxa"/>
          </w:tcPr>
          <w:p w:rsidR="00827301" w:rsidRDefault="00342715">
            <w:r>
              <w:t>1.14</w:t>
            </w:r>
          </w:p>
        </w:tc>
        <w:tc>
          <w:tcPr>
            <w:tcW w:w="2430" w:type="dxa"/>
          </w:tcPr>
          <w:p w:rsidR="00827301" w:rsidRDefault="00342715">
            <w:r>
              <w:t>1.14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Source 2:</w:t>
            </w:r>
            <w:r w:rsidR="00342715">
              <w:t xml:space="preserve"> Moody’s Analytics</w:t>
            </w:r>
          </w:p>
        </w:tc>
        <w:tc>
          <w:tcPr>
            <w:tcW w:w="2279" w:type="dxa"/>
          </w:tcPr>
          <w:p w:rsidR="00827301" w:rsidRDefault="00342715">
            <w:r>
              <w:t>1.14</w:t>
            </w:r>
          </w:p>
        </w:tc>
        <w:tc>
          <w:tcPr>
            <w:tcW w:w="2430" w:type="dxa"/>
          </w:tcPr>
          <w:p w:rsidR="00827301" w:rsidRDefault="00342715">
            <w:r>
              <w:t>1.26</w:t>
            </w:r>
          </w:p>
        </w:tc>
      </w:tr>
      <w:tr w:rsidR="00827301" w:rsidTr="009D436B">
        <w:tc>
          <w:tcPr>
            <w:tcW w:w="3931" w:type="dxa"/>
          </w:tcPr>
          <w:p w:rsidR="00827301" w:rsidRDefault="00827301">
            <w:r>
              <w:t xml:space="preserve">      Source 3:</w:t>
            </w:r>
            <w:r w:rsidR="00342715">
              <w:t xml:space="preserve"> Bloomberg</w:t>
            </w:r>
          </w:p>
        </w:tc>
        <w:tc>
          <w:tcPr>
            <w:tcW w:w="2279" w:type="dxa"/>
          </w:tcPr>
          <w:p w:rsidR="00827301" w:rsidRDefault="00342715">
            <w:r>
              <w:t>1.18</w:t>
            </w:r>
          </w:p>
        </w:tc>
        <w:tc>
          <w:tcPr>
            <w:tcW w:w="2430" w:type="dxa"/>
          </w:tcPr>
          <w:p w:rsidR="00827301" w:rsidRDefault="00342715">
            <w:r>
              <w:t>1.22</w:t>
            </w:r>
          </w:p>
        </w:tc>
      </w:tr>
    </w:tbl>
    <w:p w:rsidR="00827301" w:rsidRDefault="00827301"/>
    <w:sectPr w:rsidR="00827301" w:rsidSect="008A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01"/>
    <w:rsid w:val="00342715"/>
    <w:rsid w:val="00370F17"/>
    <w:rsid w:val="004D59AB"/>
    <w:rsid w:val="005175D4"/>
    <w:rsid w:val="00827301"/>
    <w:rsid w:val="008A2495"/>
    <w:rsid w:val="009D436B"/>
    <w:rsid w:val="00AD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CEF96"/>
  <w15:chartTrackingRefBased/>
  <w15:docId w15:val="{94C3FAB0-0510-F84D-9220-D4DBA79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Conway</dc:creator>
  <cp:keywords/>
  <dc:description/>
  <cp:lastModifiedBy>Jessica Conway</cp:lastModifiedBy>
  <cp:revision>6</cp:revision>
  <dcterms:created xsi:type="dcterms:W3CDTF">2019-01-27T20:48:00Z</dcterms:created>
  <dcterms:modified xsi:type="dcterms:W3CDTF">2019-04-29T20:28:00Z</dcterms:modified>
</cp:coreProperties>
</file>