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75572140"/>
        <w:docPartObj>
          <w:docPartGallery w:val="Cover Pages"/>
          <w:docPartUnique/>
        </w:docPartObj>
      </w:sdtPr>
      <w:sdtEndPr>
        <w:rPr>
          <w:lang w:val="en-US"/>
        </w:rPr>
      </w:sdtEndPr>
      <w:sdtContent>
        <w:p w14:paraId="0506FB9F" w14:textId="0580F25A" w:rsidR="001B59F7" w:rsidRDefault="001B59F7">
          <w:r>
            <w:rPr>
              <w:noProof/>
            </w:rPr>
            <mc:AlternateContent>
              <mc:Choice Requires="wpg">
                <w:drawing>
                  <wp:anchor distT="0" distB="0" distL="114300" distR="114300" simplePos="0" relativeHeight="251658242" behindDoc="0" locked="0" layoutInCell="1" allowOverlap="1" wp14:anchorId="77EFB629" wp14:editId="7A5975CD">
                    <wp:simplePos x="0" y="0"/>
                    <wp:positionH relativeFrom="margin">
                      <wp:align>center</wp:align>
                    </wp:positionH>
                    <wp:positionV relativeFrom="page">
                      <wp:posOffset>116840</wp:posOffset>
                    </wp:positionV>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14="http://schemas.microsoft.com/office/drawing/2010/main" xmlns:pic="http://schemas.openxmlformats.org/drawingml/2006/picture" xmlns:a="http://schemas.openxmlformats.org/drawingml/2006/main">
                <w:pict>
                  <v:group id="Group 149" style="position:absolute;margin-left:0;margin-top:9.2pt;width:8in;height:95.7pt;z-index:251658242;mso-width-percent:941;mso-height-percent:121;mso-position-horizontal:center;mso-position-horizontal-relative:margin;mso-position-vertical-relative:page;mso-width-percent:941;mso-height-percent:121" coordsize="73152,12161" coordorigin="" o:spid="_x0000_s10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" w14:anchorId="1E856FB5">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1"/>
                    </v:rect>
                    <w10:wrap anchorx="margin" anchory="page"/>
                  </v:group>
                </w:pict>
              </mc:Fallback>
            </mc:AlternateContent>
          </w:r>
        </w:p>
        <w:p w14:paraId="41797880" w14:textId="33B38546" w:rsidR="001B59F7" w:rsidRDefault="00032E60">
          <w:pPr>
            <w:spacing w:after="160" w:line="259" w:lineRule="auto"/>
            <w:ind w:left="0" w:firstLine="0"/>
            <w:rPr>
              <w:lang w:val="en-US"/>
            </w:rPr>
          </w:pPr>
          <w:r>
            <w:rPr>
              <w:noProof/>
            </w:rPr>
            <w:drawing>
              <wp:anchor distT="0" distB="0" distL="114300" distR="114300" simplePos="0" relativeHeight="251658243" behindDoc="1" locked="0" layoutInCell="1" allowOverlap="1" wp14:anchorId="72E88814" wp14:editId="066C2415">
                <wp:simplePos x="0" y="0"/>
                <wp:positionH relativeFrom="margin">
                  <wp:align>right</wp:align>
                </wp:positionH>
                <wp:positionV relativeFrom="paragraph">
                  <wp:posOffset>6350</wp:posOffset>
                </wp:positionV>
                <wp:extent cx="5933440" cy="3337560"/>
                <wp:effectExtent l="0" t="0" r="0" b="0"/>
                <wp:wrapNone/>
                <wp:docPr id="1" name="Picture 1" descr="Nahaufnahme eines Steingebäudes&#10;&#10;Beschreibung wird automatisch generi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ze.jpg"/>
                        <pic:cNvPicPr/>
                      </pic:nvPicPr>
                      <pic:blipFill>
                        <a:blip r:embed="rId12">
                          <a:extLst>
                            <a:ext uri="{28A0092B-C50C-407E-A947-70E740481C1C}">
                              <a14:useLocalDpi xmlns:a14="http://schemas.microsoft.com/office/drawing/2010/main" val="0"/>
                            </a:ext>
                          </a:extLst>
                        </a:blip>
                        <a:stretch>
                          <a:fillRect/>
                        </a:stretch>
                      </pic:blipFill>
                      <pic:spPr>
                        <a:xfrm>
                          <a:off x="0" y="0"/>
                          <a:ext cx="5933440" cy="3337560"/>
                        </a:xfrm>
                        <a:prstGeom prst="rect">
                          <a:avLst/>
                        </a:prstGeom>
                      </pic:spPr>
                    </pic:pic>
                  </a:graphicData>
                </a:graphic>
              </wp:anchor>
            </w:drawing>
          </w:r>
          <w:r w:rsidR="00683F99">
            <w:rPr>
              <w:noProof/>
            </w:rPr>
            <mc:AlternateContent>
              <mc:Choice Requires="wps">
                <w:drawing>
                  <wp:anchor distT="0" distB="0" distL="114300" distR="114300" simplePos="0" relativeHeight="251658240" behindDoc="0" locked="0" layoutInCell="1" allowOverlap="1" wp14:anchorId="7B8A86EA" wp14:editId="393B9DDF">
                    <wp:simplePos x="0" y="0"/>
                    <wp:positionH relativeFrom="margin">
                      <wp:align>center</wp:align>
                    </wp:positionH>
                    <wp:positionV relativeFrom="page">
                      <wp:posOffset>2477770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1C98EE" w14:textId="07F9ECDC" w:rsidR="001B59F7" w:rsidRDefault="00395027">
                                <w:pPr>
                                  <w:jc w:val="right"/>
                                  <w:rPr>
                                    <w:color w:val="4472C4" w:themeColor="accent1"/>
                                    <w:sz w:val="64"/>
                                    <w:szCs w:val="64"/>
                                  </w:rPr>
                                </w:pPr>
                                <w:r>
                                  <w:rPr>
                                    <w:caps/>
                                    <w:color w:val="4472C4" w:themeColor="accent1"/>
                                    <w:sz w:val="64"/>
                                    <w:szCs w:val="64"/>
                                  </w:rPr>
                                  <w:t>KUNDE</w:t>
                                </w:r>
                                <w:r w:rsidR="00C329E8">
                                  <w:rPr>
                                    <w:caps/>
                                    <w:color w:val="4472C4" w:themeColor="accent1"/>
                                    <w:sz w:val="64"/>
                                    <w:szCs w:val="64"/>
                                  </w:rPr>
                                  <w:t>N</w:t>
                                </w:r>
                                <w:r>
                                  <w:rPr>
                                    <w:caps/>
                                    <w:color w:val="4472C4" w:themeColor="accent1"/>
                                    <w:sz w:val="64"/>
                                    <w:szCs w:val="64"/>
                                  </w:rPr>
                                  <w:t>NAME</w:t>
                                </w:r>
                                <w:r w:rsidR="00456479">
                                  <w:rPr>
                                    <w:caps/>
                                    <w:color w:val="4472C4" w:themeColor="accent1"/>
                                    <w:sz w:val="64"/>
                                    <w:szCs w:val="64"/>
                                  </w:rPr>
                                  <w:br/>
                                </w:r>
                                <w:r w:rsidR="001B59F7">
                                  <w:rPr>
                                    <w:caps/>
                                    <w:color w:val="4472C4" w:themeColor="accent1"/>
                                    <w:sz w:val="64"/>
                                    <w:szCs w:val="64"/>
                                  </w:rPr>
                                  <w:t>Ausstiegsstrategie</w:t>
                                </w:r>
                              </w:p>
                              <w:p w14:paraId="6623C344" w14:textId="428CD69F" w:rsidR="001B59F7" w:rsidRDefault="001B59F7">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B8A86EA" id="_x0000_t202" coordsize="21600,21600" o:spt="202" path="m,l,21600r21600,l21600,xe">
                    <v:stroke joinstyle="miter"/>
                    <v:path gradientshapeok="t" o:connecttype="rect"/>
                  </v:shapetype>
                  <v:shape id="Text Box 154" o:spid="_x0000_s1026" type="#_x0000_t202" style="position:absolute;margin-left:0;margin-top:195.1pt;width:8in;height:286.5pt;z-index:251658240;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" filled="f" stroked="f" strokeweight=".5pt">
                    <v:textbox inset="126pt,0,54pt,0">
                      <w:txbxContent>
                        <w:p w14:paraId="6A1C98EE" w14:textId="07F9ECDC" w:rsidR="001B59F7" w:rsidRDefault="00395027">
                          <w:pPr>
                            <w:jc w:val="right"/>
                            <w:rPr>
                              <w:color w:val="4472C4" w:themeColor="accent1"/>
                              <w:sz w:val="64"/>
                              <w:szCs w:val="64"/>
                            </w:rPr>
                          </w:pPr>
                          <w:r>
                            <w:rPr>
                              <w:caps/>
                              <w:color w:val="4472C4" w:themeColor="accent1"/>
                              <w:sz w:val="64"/>
                              <w:szCs w:val="64"/>
                            </w:rPr>
                            <w:t>KUNDE</w:t>
                          </w:r>
                          <w:r w:rsidR="00C329E8">
                            <w:rPr>
                              <w:caps/>
                              <w:color w:val="4472C4" w:themeColor="accent1"/>
                              <w:sz w:val="64"/>
                              <w:szCs w:val="64"/>
                            </w:rPr>
                            <w:t>N</w:t>
                          </w:r>
                          <w:r>
                            <w:rPr>
                              <w:caps/>
                              <w:color w:val="4472C4" w:themeColor="accent1"/>
                              <w:sz w:val="64"/>
                              <w:szCs w:val="64"/>
                            </w:rPr>
                            <w:t>NAME</w:t>
                          </w:r>
                          <w:r w:rsidR="00456479">
                            <w:rPr>
                              <w:caps/>
                              <w:color w:val="4472C4" w:themeColor="accent1"/>
                              <w:sz w:val="64"/>
                              <w:szCs w:val="64"/>
                            </w:rPr>
                            <w:br/>
                          </w:r>
                          <w:r w:rsidR="001B59F7">
                            <w:rPr>
                              <w:caps/>
                              <w:color w:val="4472C4" w:themeColor="accent1"/>
                              <w:sz w:val="64"/>
                              <w:szCs w:val="64"/>
                            </w:rPr>
                            <w:t>Ausstiegsstrategie</w:t>
                          </w:r>
                        </w:p>
                        <w:p w14:paraId="6623C344" w14:textId="428CD69F" w:rsidR="001B59F7" w:rsidRDefault="001B59F7">
                          <w:pPr>
                            <w:jc w:val="right"/>
                            <w:rPr>
                              <w:smallCaps/>
                              <w:color w:val="404040" w:themeColor="text1" w:themeTint="BF"/>
                              <w:sz w:val="36"/>
                              <w:szCs w:val="36"/>
                            </w:rPr>
                          </w:pPr>
                        </w:p>
                      </w:txbxContent>
                    </v:textbox>
                    <w10:wrap type="square" anchorx="margin" anchory="page"/>
                  </v:shape>
                </w:pict>
              </mc:Fallback>
            </mc:AlternateContent>
          </w:r>
          <w:r w:rsidR="00EC2D01">
            <w:rPr>
              <w:noProof/>
            </w:rPr>
            <mc:AlternateContent>
              <mc:Choice Requires="wps">
                <w:drawing>
                  <wp:anchor distT="0" distB="0" distL="114300" distR="114300" simplePos="0" relativeHeight="251658241" behindDoc="0" locked="0" layoutInCell="1" allowOverlap="1" wp14:anchorId="03203406" wp14:editId="0996E1D4">
                    <wp:simplePos x="0" y="0"/>
                    <wp:positionH relativeFrom="page">
                      <wp:posOffset>1724025</wp:posOffset>
                    </wp:positionH>
                    <wp:positionV relativeFrom="page">
                      <wp:posOffset>6438900</wp:posOffset>
                    </wp:positionV>
                    <wp:extent cx="5818505"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5818505"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771B4A" w14:textId="1A007A35" w:rsidR="00091A46" w:rsidRDefault="00B121A7" w:rsidP="008E5062">
                                <w:pPr>
                                  <w:pStyle w:val="NoSpacing"/>
                                  <w:jc w:val="right"/>
                                  <w:rPr>
                                    <w:b/>
                                    <w:bCs/>
                                    <w:i/>
                                    <w:iCs/>
                                    <w:lang w:val="da"/>
                                  </w:rPr>
                                </w:pPr>
                                <w:r w:rsidRPr="00C329E8">
                                  <w:rPr>
                                    <w:lang w:val="da-DK"/>
                                  </w:rPr>
                                  <w:t xml:space="preserve">Im </w:t>
                                </w:r>
                                <w:proofErr w:type="spellStart"/>
                                <w:r w:rsidRPr="00C329E8">
                                  <w:rPr>
                                    <w:lang w:val="da-DK"/>
                                  </w:rPr>
                                  <w:t>Rahmen</w:t>
                                </w:r>
                                <w:proofErr w:type="spellEnd"/>
                                <w:r w:rsidRPr="00C329E8">
                                  <w:rPr>
                                    <w:lang w:val="da-DK"/>
                                  </w:rPr>
                                  <w:t xml:space="preserve"> der </w:t>
                                </w:r>
                                <w:proofErr w:type="spellStart"/>
                                <w:r w:rsidRPr="00C329E8">
                                  <w:rPr>
                                    <w:lang w:val="da-DK"/>
                                  </w:rPr>
                                  <w:t>zu</w:t>
                                </w:r>
                                <w:proofErr w:type="spellEnd"/>
                                <w:r w:rsidRPr="00C329E8">
                                  <w:rPr>
                                    <w:lang w:val="da-DK"/>
                                  </w:rPr>
                                  <w:t xml:space="preserve"> </w:t>
                                </w:r>
                                <w:proofErr w:type="spellStart"/>
                                <w:r w:rsidRPr="00C329E8">
                                  <w:rPr>
                                    <w:lang w:val="da-DK"/>
                                  </w:rPr>
                                  <w:t>einem</w:t>
                                </w:r>
                                <w:proofErr w:type="spellEnd"/>
                                <w:r w:rsidRPr="00C329E8">
                                  <w:rPr>
                                    <w:lang w:val="da-DK"/>
                                  </w:rPr>
                                  <w:t xml:space="preserve"> </w:t>
                                </w:r>
                                <w:proofErr w:type="spellStart"/>
                                <w:r w:rsidRPr="00C329E8">
                                  <w:rPr>
                                    <w:lang w:val="da-DK"/>
                                  </w:rPr>
                                  <w:t>bestimmten</w:t>
                                </w:r>
                                <w:proofErr w:type="spellEnd"/>
                                <w:r w:rsidRPr="00C329E8">
                                  <w:rPr>
                                    <w:lang w:val="da-DK"/>
                                  </w:rPr>
                                  <w:t xml:space="preserve"> </w:t>
                                </w:r>
                                <w:proofErr w:type="spellStart"/>
                                <w:r w:rsidRPr="00C329E8">
                                  <w:rPr>
                                    <w:lang w:val="da-DK"/>
                                  </w:rPr>
                                  <w:t>Zeitpunkt</w:t>
                                </w:r>
                                <w:proofErr w:type="spellEnd"/>
                                <w:r w:rsidRPr="00C329E8">
                                  <w:rPr>
                                    <w:lang w:val="da-DK"/>
                                  </w:rPr>
                                  <w:t xml:space="preserve"> </w:t>
                                </w:r>
                                <w:proofErr w:type="spellStart"/>
                                <w:r w:rsidRPr="00C329E8">
                                  <w:rPr>
                                    <w:lang w:val="da-DK"/>
                                  </w:rPr>
                                  <w:t>geltenden</w:t>
                                </w:r>
                                <w:proofErr w:type="spellEnd"/>
                                <w:r w:rsidRPr="00C329E8">
                                  <w:rPr>
                                    <w:lang w:val="da-DK"/>
                                  </w:rPr>
                                  <w:t xml:space="preserve"> </w:t>
                                </w:r>
                                <w:proofErr w:type="spellStart"/>
                                <w:r w:rsidRPr="00C329E8">
                                  <w:rPr>
                                    <w:lang w:val="da-DK"/>
                                  </w:rPr>
                                  <w:t>Entwicklungspläne</w:t>
                                </w:r>
                                <w:proofErr w:type="spellEnd"/>
                                <w:r w:rsidRPr="00C329E8">
                                  <w:rPr>
                                    <w:lang w:val="da-DK"/>
                                  </w:rPr>
                                  <w:t xml:space="preserve"> von</w:t>
                                </w:r>
                                <w:r w:rsidR="00C329E8">
                                  <w:rPr>
                                    <w:lang w:val="da-DK"/>
                                  </w:rPr>
                                  <w:t xml:space="preserve"> </w:t>
                                </w:r>
                                <w:proofErr w:type="gramStart"/>
                                <w:r w:rsidR="00C329E8" w:rsidRPr="00C329E8">
                                  <w:rPr>
                                    <w:lang w:val="da-DK"/>
                                  </w:rPr>
                                  <w:t>KUND</w:t>
                                </w:r>
                                <w:r w:rsidR="00C329E8">
                                  <w:rPr>
                                    <w:lang w:val="da-DK"/>
                                  </w:rPr>
                                  <w:t xml:space="preserve">ENNAME </w:t>
                                </w:r>
                                <w:r w:rsidRPr="00C329E8">
                                  <w:rPr>
                                    <w:lang w:val="da-DK"/>
                                  </w:rPr>
                                  <w:t xml:space="preserve"> </w:t>
                                </w:r>
                                <w:proofErr w:type="spellStart"/>
                                <w:r w:rsidRPr="00C329E8">
                                  <w:rPr>
                                    <w:lang w:val="da-DK"/>
                                  </w:rPr>
                                  <w:t>wird</w:t>
                                </w:r>
                                <w:proofErr w:type="spellEnd"/>
                                <w:proofErr w:type="gramEnd"/>
                                <w:r w:rsidRPr="00C329E8">
                                  <w:rPr>
                                    <w:lang w:val="da-DK"/>
                                  </w:rPr>
                                  <w:t xml:space="preserve"> </w:t>
                                </w:r>
                                <w:proofErr w:type="spellStart"/>
                                <w:r w:rsidRPr="00C329E8">
                                  <w:rPr>
                                    <w:lang w:val="da-DK"/>
                                  </w:rPr>
                                  <w:t>eine</w:t>
                                </w:r>
                                <w:proofErr w:type="spellEnd"/>
                                <w:r w:rsidRPr="00C329E8">
                                  <w:rPr>
                                    <w:lang w:val="da-DK"/>
                                  </w:rPr>
                                  <w:t xml:space="preserve"> </w:t>
                                </w:r>
                                <w:proofErr w:type="spellStart"/>
                                <w:proofErr w:type="gramStart"/>
                                <w:r w:rsidR="00D01F0A" w:rsidRPr="00C329E8">
                                  <w:rPr>
                                    <w:b/>
                                    <w:bCs/>
                                    <w:i/>
                                    <w:iCs/>
                                    <w:lang w:val="da-DK"/>
                                  </w:rPr>
                                  <w:t>Ausstiegsstrategie</w:t>
                                </w:r>
                                <w:proofErr w:type="spellEnd"/>
                                <w:r w:rsidR="00D01F0A" w:rsidRPr="00C329E8">
                                  <w:rPr>
                                    <w:b/>
                                    <w:bCs/>
                                    <w:i/>
                                    <w:iCs/>
                                    <w:lang w:val="da-DK"/>
                                  </w:rPr>
                                  <w:t xml:space="preserve">  </w:t>
                                </w:r>
                                <w:proofErr w:type="spellStart"/>
                                <w:r w:rsidR="00D01F0A" w:rsidRPr="00C329E8">
                                  <w:rPr>
                                    <w:b/>
                                    <w:bCs/>
                                    <w:i/>
                                    <w:iCs/>
                                    <w:lang w:val="da-DK"/>
                                  </w:rPr>
                                  <w:t>beibehalten</w:t>
                                </w:r>
                                <w:proofErr w:type="spellEnd"/>
                                <w:proofErr w:type="gramEnd"/>
                                <w:r w:rsidR="00D01F0A" w:rsidRPr="00C329E8">
                                  <w:rPr>
                                    <w:b/>
                                    <w:bCs/>
                                    <w:i/>
                                    <w:iCs/>
                                    <w:lang w:val="da-DK"/>
                                  </w:rPr>
                                  <w:t>.</w:t>
                                </w:r>
                              </w:p>
                              <w:p w14:paraId="6957D894" w14:textId="335A18D3" w:rsidR="001B59F7" w:rsidRDefault="00176CB4" w:rsidP="008E5062">
                                <w:pPr>
                                  <w:pStyle w:val="NoSpacing"/>
                                  <w:jc w:val="right"/>
                                  <w:rPr>
                                    <w:lang w:val="da"/>
                                  </w:rPr>
                                </w:pPr>
                                <w:proofErr w:type="spellStart"/>
                                <w:r w:rsidRPr="00C329E8">
                                  <w:rPr>
                                    <w:lang w:val="da-DK"/>
                                  </w:rPr>
                                  <w:t>Damit</w:t>
                                </w:r>
                                <w:proofErr w:type="spellEnd"/>
                                <w:r w:rsidRPr="00C329E8">
                                  <w:rPr>
                                    <w:lang w:val="da-DK"/>
                                  </w:rPr>
                                  <w:t xml:space="preserve"> </w:t>
                                </w:r>
                                <w:proofErr w:type="spellStart"/>
                                <w:r w:rsidRPr="00C329E8">
                                  <w:rPr>
                                    <w:lang w:val="da-DK"/>
                                  </w:rPr>
                                  <w:t>soll</w:t>
                                </w:r>
                                <w:proofErr w:type="spellEnd"/>
                                <w:r w:rsidRPr="00C329E8">
                                  <w:rPr>
                                    <w:lang w:val="da-DK"/>
                                  </w:rPr>
                                  <w:t xml:space="preserve"> der </w:t>
                                </w:r>
                                <w:proofErr w:type="spellStart"/>
                                <w:r w:rsidRPr="00C329E8">
                                  <w:rPr>
                                    <w:lang w:val="da-DK"/>
                                  </w:rPr>
                                  <w:t>Aufwand</w:t>
                                </w:r>
                                <w:proofErr w:type="spellEnd"/>
                                <w:r w:rsidRPr="00C329E8">
                                  <w:rPr>
                                    <w:lang w:val="da-DK"/>
                                  </w:rPr>
                                  <w:t xml:space="preserve"> und </w:t>
                                </w:r>
                                <w:proofErr w:type="gramStart"/>
                                <w:r w:rsidRPr="00C329E8">
                                  <w:rPr>
                                    <w:lang w:val="da-DK"/>
                                  </w:rPr>
                                  <w:t>die</w:t>
                                </w:r>
                                <w:proofErr w:type="gramEnd"/>
                                <w:r w:rsidRPr="00C329E8">
                                  <w:rPr>
                                    <w:lang w:val="da-DK"/>
                                  </w:rPr>
                                  <w:t xml:space="preserve"> Kosten </w:t>
                                </w:r>
                                <w:proofErr w:type="spellStart"/>
                                <w:r w:rsidRPr="00C329E8">
                                  <w:rPr>
                                    <w:lang w:val="da-DK"/>
                                  </w:rPr>
                                  <w:t>dokumentiert</w:t>
                                </w:r>
                                <w:proofErr w:type="spellEnd"/>
                                <w:r w:rsidRPr="00C329E8">
                                  <w:rPr>
                                    <w:lang w:val="da-DK"/>
                                  </w:rPr>
                                  <w:t xml:space="preserve"> </w:t>
                                </w:r>
                                <w:proofErr w:type="spellStart"/>
                                <w:r w:rsidRPr="00C329E8">
                                  <w:rPr>
                                    <w:lang w:val="da-DK"/>
                                  </w:rPr>
                                  <w:t>werden</w:t>
                                </w:r>
                                <w:proofErr w:type="spellEnd"/>
                                <w:r w:rsidRPr="00C329E8">
                                  <w:rPr>
                                    <w:lang w:val="da-DK"/>
                                  </w:rPr>
                                  <w:t xml:space="preserve">, die mit </w:t>
                                </w:r>
                                <w:proofErr w:type="spellStart"/>
                                <w:r w:rsidRPr="00C329E8">
                                  <w:rPr>
                                    <w:lang w:val="da-DK"/>
                                  </w:rPr>
                                  <w:t>einer</w:t>
                                </w:r>
                                <w:proofErr w:type="spellEnd"/>
                                <w:r w:rsidRPr="00C329E8">
                                  <w:rPr>
                                    <w:lang w:val="da-DK"/>
                                  </w:rPr>
                                  <w:t xml:space="preserve"> </w:t>
                                </w:r>
                                <w:proofErr w:type="spellStart"/>
                                <w:r w:rsidRPr="00C329E8">
                                  <w:rPr>
                                    <w:lang w:val="da-DK"/>
                                  </w:rPr>
                                  <w:t>möglichen</w:t>
                                </w:r>
                                <w:proofErr w:type="spellEnd"/>
                                <w:r w:rsidRPr="00C329E8">
                                  <w:rPr>
                                    <w:lang w:val="da-DK"/>
                                  </w:rPr>
                                  <w:t xml:space="preserve"> </w:t>
                                </w:r>
                                <w:proofErr w:type="spellStart"/>
                                <w:r w:rsidRPr="00C329E8">
                                  <w:rPr>
                                    <w:lang w:val="da-DK"/>
                                  </w:rPr>
                                  <w:t>Abkehr</w:t>
                                </w:r>
                                <w:proofErr w:type="spellEnd"/>
                                <w:r w:rsidRPr="00C329E8">
                                  <w:rPr>
                                    <w:lang w:val="da-DK"/>
                                  </w:rPr>
                                  <w:t xml:space="preserve"> von der </w:t>
                                </w:r>
                                <w:proofErr w:type="spellStart"/>
                                <w:r w:rsidRPr="00C329E8">
                                  <w:rPr>
                                    <w:lang w:val="da-DK"/>
                                  </w:rPr>
                                  <w:t>bestehenden</w:t>
                                </w:r>
                                <w:proofErr w:type="spellEnd"/>
                                <w:r w:rsidRPr="00C329E8">
                                  <w:rPr>
                                    <w:lang w:val="da-DK"/>
                                  </w:rPr>
                                  <w:t xml:space="preserve"> Microsoft Azure </w:t>
                                </w:r>
                                <w:proofErr w:type="spellStart"/>
                                <w:r w:rsidRPr="00C329E8">
                                  <w:rPr>
                                    <w:lang w:val="da-DK"/>
                                  </w:rPr>
                                  <w:t>Plattform</w:t>
                                </w:r>
                                <w:proofErr w:type="spellEnd"/>
                                <w:r w:rsidRPr="00C329E8">
                                  <w:rPr>
                                    <w:lang w:val="da-DK"/>
                                  </w:rPr>
                                  <w:t xml:space="preserve"> </w:t>
                                </w:r>
                                <w:proofErr w:type="spellStart"/>
                                <w:r w:rsidRPr="00C329E8">
                                  <w:rPr>
                                    <w:lang w:val="da-DK"/>
                                  </w:rPr>
                                  <w:t>verbunden</w:t>
                                </w:r>
                                <w:proofErr w:type="spellEnd"/>
                                <w:r w:rsidRPr="00C329E8">
                                  <w:rPr>
                                    <w:lang w:val="da-DK"/>
                                  </w:rPr>
                                  <w:t xml:space="preserve"> sind. </w:t>
                                </w:r>
                              </w:p>
                              <w:p w14:paraId="26570A2C" w14:textId="77777777" w:rsidR="00B24C3B" w:rsidRDefault="00B24C3B" w:rsidP="008E5062">
                                <w:pPr>
                                  <w:pStyle w:val="NoSpacing"/>
                                  <w:jc w:val="right"/>
                                  <w:rPr>
                                    <w:lang w:val="da"/>
                                  </w:rPr>
                                </w:pPr>
                              </w:p>
                              <w:p w14:paraId="2611BEF5" w14:textId="4E9FDC84" w:rsidR="00B24C3B" w:rsidRPr="00BF6CF1" w:rsidRDefault="00B24C3B" w:rsidP="008E5062">
                                <w:pPr>
                                  <w:pStyle w:val="NoSpacing"/>
                                  <w:jc w:val="right"/>
                                  <w:rPr>
                                    <w:color w:val="595959" w:themeColor="text1" w:themeTint="A6"/>
                                    <w:sz w:val="20"/>
                                    <w:szCs w:val="20"/>
                                    <w:lang w:val="da-DK"/>
                                  </w:rPr>
                                </w:pPr>
                                <w:r w:rsidRPr="00C329E8">
                                  <w:rPr>
                                    <w:lang w:val="da-DK"/>
                                  </w:rPr>
                                  <w:t>Suchen/</w:t>
                                </w:r>
                                <w:proofErr w:type="spellStart"/>
                                <w:r w:rsidRPr="00C329E8">
                                  <w:rPr>
                                    <w:lang w:val="da-DK"/>
                                  </w:rPr>
                                  <w:t>Ersetzen</w:t>
                                </w:r>
                                <w:proofErr w:type="spellEnd"/>
                                <w:r w:rsidRPr="00C329E8">
                                  <w:rPr>
                                    <w:lang w:val="da-DK"/>
                                  </w:rPr>
                                  <w:t>: KUNDE</w:t>
                                </w:r>
                                <w:r w:rsidR="00C329E8">
                                  <w:rPr>
                                    <w:lang w:val="da-DK"/>
                                  </w:rPr>
                                  <w:t>NNAME</w:t>
                                </w:r>
                                <w:r w:rsidRPr="00C329E8">
                                  <w:rPr>
                                    <w:lang w:val="da-DK"/>
                                  </w:rPr>
                                  <w:t xml:space="preserve">=langer </w:t>
                                </w:r>
                                <w:proofErr w:type="spellStart"/>
                                <w:r w:rsidRPr="00C329E8">
                                  <w:rPr>
                                    <w:lang w:val="da-DK"/>
                                  </w:rPr>
                                  <w:t>Name</w:t>
                                </w:r>
                                <w:proofErr w:type="spellEnd"/>
                                <w:r w:rsidRPr="00C329E8">
                                  <w:rPr>
                                    <w:lang w:val="da-DK"/>
                                  </w:rPr>
                                  <w:t>, KUNDE</w:t>
                                </w:r>
                                <w:r w:rsidR="00C329E8">
                                  <w:rPr>
                                    <w:lang w:val="da-DK"/>
                                  </w:rPr>
                                  <w:t>N</w:t>
                                </w:r>
                                <w:r w:rsidRPr="00C329E8">
                                  <w:rPr>
                                    <w:lang w:val="da-DK"/>
                                  </w:rPr>
                                  <w:t>=</w:t>
                                </w:r>
                                <w:proofErr w:type="spellStart"/>
                                <w:r w:rsidRPr="00C329E8">
                                  <w:rPr>
                                    <w:lang w:val="da-DK"/>
                                  </w:rPr>
                                  <w:t>Kurzname</w:t>
                                </w:r>
                                <w:proofErr w:type="spellEnd"/>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03203406" id="Text Box 153" o:spid="_x0000_s1027" type="#_x0000_t202" style="position:absolute;margin-left:135.75pt;margin-top:507pt;width:458.15pt;height:79.5pt;z-index:251658241;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" filled="f" stroked="f" strokeweight=".5pt">
                    <v:textbox style="mso-fit-shape-to-text:t" inset="126pt,0,54pt,0">
                      <w:txbxContent>
                        <w:p w14:paraId="22771B4A" w14:textId="1A007A35" w:rsidR="00091A46" w:rsidRDefault="00B121A7" w:rsidP="008E5062">
                          <w:pPr>
                            <w:pStyle w:val="NoSpacing"/>
                            <w:jc w:val="right"/>
                            <w:rPr>
                              <w:b/>
                              <w:bCs/>
                              <w:i/>
                              <w:iCs/>
                              <w:lang w:val="da"/>
                            </w:rPr>
                          </w:pPr>
                          <w:r w:rsidRPr="00C329E8">
                            <w:rPr>
                              <w:lang w:val="da-DK"/>
                            </w:rPr>
                            <w:t xml:space="preserve">Im </w:t>
                          </w:r>
                          <w:proofErr w:type="spellStart"/>
                          <w:r w:rsidRPr="00C329E8">
                            <w:rPr>
                              <w:lang w:val="da-DK"/>
                            </w:rPr>
                            <w:t>Rahmen</w:t>
                          </w:r>
                          <w:proofErr w:type="spellEnd"/>
                          <w:r w:rsidRPr="00C329E8">
                            <w:rPr>
                              <w:lang w:val="da-DK"/>
                            </w:rPr>
                            <w:t xml:space="preserve"> der </w:t>
                          </w:r>
                          <w:proofErr w:type="spellStart"/>
                          <w:r w:rsidRPr="00C329E8">
                            <w:rPr>
                              <w:lang w:val="da-DK"/>
                            </w:rPr>
                            <w:t>zu</w:t>
                          </w:r>
                          <w:proofErr w:type="spellEnd"/>
                          <w:r w:rsidRPr="00C329E8">
                            <w:rPr>
                              <w:lang w:val="da-DK"/>
                            </w:rPr>
                            <w:t xml:space="preserve"> </w:t>
                          </w:r>
                          <w:proofErr w:type="spellStart"/>
                          <w:r w:rsidRPr="00C329E8">
                            <w:rPr>
                              <w:lang w:val="da-DK"/>
                            </w:rPr>
                            <w:t>einem</w:t>
                          </w:r>
                          <w:proofErr w:type="spellEnd"/>
                          <w:r w:rsidRPr="00C329E8">
                            <w:rPr>
                              <w:lang w:val="da-DK"/>
                            </w:rPr>
                            <w:t xml:space="preserve"> </w:t>
                          </w:r>
                          <w:proofErr w:type="spellStart"/>
                          <w:r w:rsidRPr="00C329E8">
                            <w:rPr>
                              <w:lang w:val="da-DK"/>
                            </w:rPr>
                            <w:t>bestimmten</w:t>
                          </w:r>
                          <w:proofErr w:type="spellEnd"/>
                          <w:r w:rsidRPr="00C329E8">
                            <w:rPr>
                              <w:lang w:val="da-DK"/>
                            </w:rPr>
                            <w:t xml:space="preserve"> </w:t>
                          </w:r>
                          <w:proofErr w:type="spellStart"/>
                          <w:r w:rsidRPr="00C329E8">
                            <w:rPr>
                              <w:lang w:val="da-DK"/>
                            </w:rPr>
                            <w:t>Zeitpunkt</w:t>
                          </w:r>
                          <w:proofErr w:type="spellEnd"/>
                          <w:r w:rsidRPr="00C329E8">
                            <w:rPr>
                              <w:lang w:val="da-DK"/>
                            </w:rPr>
                            <w:t xml:space="preserve"> </w:t>
                          </w:r>
                          <w:proofErr w:type="spellStart"/>
                          <w:r w:rsidRPr="00C329E8">
                            <w:rPr>
                              <w:lang w:val="da-DK"/>
                            </w:rPr>
                            <w:t>geltenden</w:t>
                          </w:r>
                          <w:proofErr w:type="spellEnd"/>
                          <w:r w:rsidRPr="00C329E8">
                            <w:rPr>
                              <w:lang w:val="da-DK"/>
                            </w:rPr>
                            <w:t xml:space="preserve"> </w:t>
                          </w:r>
                          <w:proofErr w:type="spellStart"/>
                          <w:r w:rsidRPr="00C329E8">
                            <w:rPr>
                              <w:lang w:val="da-DK"/>
                            </w:rPr>
                            <w:t>Entwicklungspläne</w:t>
                          </w:r>
                          <w:proofErr w:type="spellEnd"/>
                          <w:r w:rsidRPr="00C329E8">
                            <w:rPr>
                              <w:lang w:val="da-DK"/>
                            </w:rPr>
                            <w:t xml:space="preserve"> von</w:t>
                          </w:r>
                          <w:r w:rsidR="00C329E8">
                            <w:rPr>
                              <w:lang w:val="da-DK"/>
                            </w:rPr>
                            <w:t xml:space="preserve"> </w:t>
                          </w:r>
                          <w:proofErr w:type="gramStart"/>
                          <w:r w:rsidR="00C329E8" w:rsidRPr="00C329E8">
                            <w:rPr>
                              <w:lang w:val="da-DK"/>
                            </w:rPr>
                            <w:t>KUND</w:t>
                          </w:r>
                          <w:r w:rsidR="00C329E8">
                            <w:rPr>
                              <w:lang w:val="da-DK"/>
                            </w:rPr>
                            <w:t xml:space="preserve">ENNAME </w:t>
                          </w:r>
                          <w:r w:rsidRPr="00C329E8">
                            <w:rPr>
                              <w:lang w:val="da-DK"/>
                            </w:rPr>
                            <w:t xml:space="preserve"> </w:t>
                          </w:r>
                          <w:proofErr w:type="spellStart"/>
                          <w:r w:rsidRPr="00C329E8">
                            <w:rPr>
                              <w:lang w:val="da-DK"/>
                            </w:rPr>
                            <w:t>wird</w:t>
                          </w:r>
                          <w:proofErr w:type="spellEnd"/>
                          <w:proofErr w:type="gramEnd"/>
                          <w:r w:rsidRPr="00C329E8">
                            <w:rPr>
                              <w:lang w:val="da-DK"/>
                            </w:rPr>
                            <w:t xml:space="preserve"> </w:t>
                          </w:r>
                          <w:proofErr w:type="spellStart"/>
                          <w:r w:rsidRPr="00C329E8">
                            <w:rPr>
                              <w:lang w:val="da-DK"/>
                            </w:rPr>
                            <w:t>eine</w:t>
                          </w:r>
                          <w:proofErr w:type="spellEnd"/>
                          <w:r w:rsidRPr="00C329E8">
                            <w:rPr>
                              <w:lang w:val="da-DK"/>
                            </w:rPr>
                            <w:t xml:space="preserve"> </w:t>
                          </w:r>
                          <w:proofErr w:type="spellStart"/>
                          <w:proofErr w:type="gramStart"/>
                          <w:r w:rsidR="00D01F0A" w:rsidRPr="00C329E8">
                            <w:rPr>
                              <w:b/>
                              <w:bCs/>
                              <w:i/>
                              <w:iCs/>
                              <w:lang w:val="da-DK"/>
                            </w:rPr>
                            <w:t>Ausstiegsstrategie</w:t>
                          </w:r>
                          <w:proofErr w:type="spellEnd"/>
                          <w:r w:rsidR="00D01F0A" w:rsidRPr="00C329E8">
                            <w:rPr>
                              <w:b/>
                              <w:bCs/>
                              <w:i/>
                              <w:iCs/>
                              <w:lang w:val="da-DK"/>
                            </w:rPr>
                            <w:t xml:space="preserve">  </w:t>
                          </w:r>
                          <w:proofErr w:type="spellStart"/>
                          <w:r w:rsidR="00D01F0A" w:rsidRPr="00C329E8">
                            <w:rPr>
                              <w:b/>
                              <w:bCs/>
                              <w:i/>
                              <w:iCs/>
                              <w:lang w:val="da-DK"/>
                            </w:rPr>
                            <w:t>beibehalten</w:t>
                          </w:r>
                          <w:proofErr w:type="spellEnd"/>
                          <w:proofErr w:type="gramEnd"/>
                          <w:r w:rsidR="00D01F0A" w:rsidRPr="00C329E8">
                            <w:rPr>
                              <w:b/>
                              <w:bCs/>
                              <w:i/>
                              <w:iCs/>
                              <w:lang w:val="da-DK"/>
                            </w:rPr>
                            <w:t>.</w:t>
                          </w:r>
                        </w:p>
                        <w:p w14:paraId="6957D894" w14:textId="335A18D3" w:rsidR="001B59F7" w:rsidRDefault="00176CB4" w:rsidP="008E5062">
                          <w:pPr>
                            <w:pStyle w:val="NoSpacing"/>
                            <w:jc w:val="right"/>
                            <w:rPr>
                              <w:lang w:val="da"/>
                            </w:rPr>
                          </w:pPr>
                          <w:proofErr w:type="spellStart"/>
                          <w:r w:rsidRPr="00C329E8">
                            <w:rPr>
                              <w:lang w:val="da-DK"/>
                            </w:rPr>
                            <w:t>Damit</w:t>
                          </w:r>
                          <w:proofErr w:type="spellEnd"/>
                          <w:r w:rsidRPr="00C329E8">
                            <w:rPr>
                              <w:lang w:val="da-DK"/>
                            </w:rPr>
                            <w:t xml:space="preserve"> </w:t>
                          </w:r>
                          <w:proofErr w:type="spellStart"/>
                          <w:r w:rsidRPr="00C329E8">
                            <w:rPr>
                              <w:lang w:val="da-DK"/>
                            </w:rPr>
                            <w:t>soll</w:t>
                          </w:r>
                          <w:proofErr w:type="spellEnd"/>
                          <w:r w:rsidRPr="00C329E8">
                            <w:rPr>
                              <w:lang w:val="da-DK"/>
                            </w:rPr>
                            <w:t xml:space="preserve"> der </w:t>
                          </w:r>
                          <w:proofErr w:type="spellStart"/>
                          <w:r w:rsidRPr="00C329E8">
                            <w:rPr>
                              <w:lang w:val="da-DK"/>
                            </w:rPr>
                            <w:t>Aufwand</w:t>
                          </w:r>
                          <w:proofErr w:type="spellEnd"/>
                          <w:r w:rsidRPr="00C329E8">
                            <w:rPr>
                              <w:lang w:val="da-DK"/>
                            </w:rPr>
                            <w:t xml:space="preserve"> und </w:t>
                          </w:r>
                          <w:proofErr w:type="gramStart"/>
                          <w:r w:rsidRPr="00C329E8">
                            <w:rPr>
                              <w:lang w:val="da-DK"/>
                            </w:rPr>
                            <w:t>die</w:t>
                          </w:r>
                          <w:proofErr w:type="gramEnd"/>
                          <w:r w:rsidRPr="00C329E8">
                            <w:rPr>
                              <w:lang w:val="da-DK"/>
                            </w:rPr>
                            <w:t xml:space="preserve"> Kosten </w:t>
                          </w:r>
                          <w:proofErr w:type="spellStart"/>
                          <w:r w:rsidRPr="00C329E8">
                            <w:rPr>
                              <w:lang w:val="da-DK"/>
                            </w:rPr>
                            <w:t>dokumentiert</w:t>
                          </w:r>
                          <w:proofErr w:type="spellEnd"/>
                          <w:r w:rsidRPr="00C329E8">
                            <w:rPr>
                              <w:lang w:val="da-DK"/>
                            </w:rPr>
                            <w:t xml:space="preserve"> </w:t>
                          </w:r>
                          <w:proofErr w:type="spellStart"/>
                          <w:r w:rsidRPr="00C329E8">
                            <w:rPr>
                              <w:lang w:val="da-DK"/>
                            </w:rPr>
                            <w:t>werden</w:t>
                          </w:r>
                          <w:proofErr w:type="spellEnd"/>
                          <w:r w:rsidRPr="00C329E8">
                            <w:rPr>
                              <w:lang w:val="da-DK"/>
                            </w:rPr>
                            <w:t xml:space="preserve">, die mit </w:t>
                          </w:r>
                          <w:proofErr w:type="spellStart"/>
                          <w:r w:rsidRPr="00C329E8">
                            <w:rPr>
                              <w:lang w:val="da-DK"/>
                            </w:rPr>
                            <w:t>einer</w:t>
                          </w:r>
                          <w:proofErr w:type="spellEnd"/>
                          <w:r w:rsidRPr="00C329E8">
                            <w:rPr>
                              <w:lang w:val="da-DK"/>
                            </w:rPr>
                            <w:t xml:space="preserve"> </w:t>
                          </w:r>
                          <w:proofErr w:type="spellStart"/>
                          <w:r w:rsidRPr="00C329E8">
                            <w:rPr>
                              <w:lang w:val="da-DK"/>
                            </w:rPr>
                            <w:t>möglichen</w:t>
                          </w:r>
                          <w:proofErr w:type="spellEnd"/>
                          <w:r w:rsidRPr="00C329E8">
                            <w:rPr>
                              <w:lang w:val="da-DK"/>
                            </w:rPr>
                            <w:t xml:space="preserve"> </w:t>
                          </w:r>
                          <w:proofErr w:type="spellStart"/>
                          <w:r w:rsidRPr="00C329E8">
                            <w:rPr>
                              <w:lang w:val="da-DK"/>
                            </w:rPr>
                            <w:t>Abkehr</w:t>
                          </w:r>
                          <w:proofErr w:type="spellEnd"/>
                          <w:r w:rsidRPr="00C329E8">
                            <w:rPr>
                              <w:lang w:val="da-DK"/>
                            </w:rPr>
                            <w:t xml:space="preserve"> von der </w:t>
                          </w:r>
                          <w:proofErr w:type="spellStart"/>
                          <w:r w:rsidRPr="00C329E8">
                            <w:rPr>
                              <w:lang w:val="da-DK"/>
                            </w:rPr>
                            <w:t>bestehenden</w:t>
                          </w:r>
                          <w:proofErr w:type="spellEnd"/>
                          <w:r w:rsidRPr="00C329E8">
                            <w:rPr>
                              <w:lang w:val="da-DK"/>
                            </w:rPr>
                            <w:t xml:space="preserve"> Microsoft Azure </w:t>
                          </w:r>
                          <w:proofErr w:type="spellStart"/>
                          <w:r w:rsidRPr="00C329E8">
                            <w:rPr>
                              <w:lang w:val="da-DK"/>
                            </w:rPr>
                            <w:t>Plattform</w:t>
                          </w:r>
                          <w:proofErr w:type="spellEnd"/>
                          <w:r w:rsidRPr="00C329E8">
                            <w:rPr>
                              <w:lang w:val="da-DK"/>
                            </w:rPr>
                            <w:t xml:space="preserve"> </w:t>
                          </w:r>
                          <w:proofErr w:type="spellStart"/>
                          <w:r w:rsidRPr="00C329E8">
                            <w:rPr>
                              <w:lang w:val="da-DK"/>
                            </w:rPr>
                            <w:t>verbunden</w:t>
                          </w:r>
                          <w:proofErr w:type="spellEnd"/>
                          <w:r w:rsidRPr="00C329E8">
                            <w:rPr>
                              <w:lang w:val="da-DK"/>
                            </w:rPr>
                            <w:t xml:space="preserve"> sind. </w:t>
                          </w:r>
                        </w:p>
                        <w:p w14:paraId="26570A2C" w14:textId="77777777" w:rsidR="00B24C3B" w:rsidRDefault="00B24C3B" w:rsidP="008E5062">
                          <w:pPr>
                            <w:pStyle w:val="NoSpacing"/>
                            <w:jc w:val="right"/>
                            <w:rPr>
                              <w:lang w:val="da"/>
                            </w:rPr>
                          </w:pPr>
                        </w:p>
                        <w:p w14:paraId="2611BEF5" w14:textId="4E9FDC84" w:rsidR="00B24C3B" w:rsidRPr="00BF6CF1" w:rsidRDefault="00B24C3B" w:rsidP="008E5062">
                          <w:pPr>
                            <w:pStyle w:val="NoSpacing"/>
                            <w:jc w:val="right"/>
                            <w:rPr>
                              <w:color w:val="595959" w:themeColor="text1" w:themeTint="A6"/>
                              <w:sz w:val="20"/>
                              <w:szCs w:val="20"/>
                              <w:lang w:val="da-DK"/>
                            </w:rPr>
                          </w:pPr>
                          <w:r w:rsidRPr="00C329E8">
                            <w:rPr>
                              <w:lang w:val="da-DK"/>
                            </w:rPr>
                            <w:t>Suchen/</w:t>
                          </w:r>
                          <w:proofErr w:type="spellStart"/>
                          <w:r w:rsidRPr="00C329E8">
                            <w:rPr>
                              <w:lang w:val="da-DK"/>
                            </w:rPr>
                            <w:t>Ersetzen</w:t>
                          </w:r>
                          <w:proofErr w:type="spellEnd"/>
                          <w:r w:rsidRPr="00C329E8">
                            <w:rPr>
                              <w:lang w:val="da-DK"/>
                            </w:rPr>
                            <w:t>: KUNDE</w:t>
                          </w:r>
                          <w:r w:rsidR="00C329E8">
                            <w:rPr>
                              <w:lang w:val="da-DK"/>
                            </w:rPr>
                            <w:t>NNAME</w:t>
                          </w:r>
                          <w:r w:rsidRPr="00C329E8">
                            <w:rPr>
                              <w:lang w:val="da-DK"/>
                            </w:rPr>
                            <w:t xml:space="preserve">=langer </w:t>
                          </w:r>
                          <w:proofErr w:type="spellStart"/>
                          <w:r w:rsidRPr="00C329E8">
                            <w:rPr>
                              <w:lang w:val="da-DK"/>
                            </w:rPr>
                            <w:t>Name</w:t>
                          </w:r>
                          <w:proofErr w:type="spellEnd"/>
                          <w:r w:rsidRPr="00C329E8">
                            <w:rPr>
                              <w:lang w:val="da-DK"/>
                            </w:rPr>
                            <w:t>, KUNDE</w:t>
                          </w:r>
                          <w:r w:rsidR="00C329E8">
                            <w:rPr>
                              <w:lang w:val="da-DK"/>
                            </w:rPr>
                            <w:t>N</w:t>
                          </w:r>
                          <w:r w:rsidRPr="00C329E8">
                            <w:rPr>
                              <w:lang w:val="da-DK"/>
                            </w:rPr>
                            <w:t>=</w:t>
                          </w:r>
                          <w:proofErr w:type="spellStart"/>
                          <w:r w:rsidRPr="00C329E8">
                            <w:rPr>
                              <w:lang w:val="da-DK"/>
                            </w:rPr>
                            <w:t>Kurzname</w:t>
                          </w:r>
                          <w:proofErr w:type="spellEnd"/>
                        </w:p>
                      </w:txbxContent>
                    </v:textbox>
                    <w10:wrap type="square" anchorx="page" anchory="page"/>
                  </v:shape>
                </w:pict>
              </mc:Fallback>
            </mc:AlternateContent>
          </w:r>
          <w:r w:rsidR="001B59F7">
            <w:br w:type="page"/>
          </w:r>
        </w:p>
      </w:sdtContent>
    </w:sdt>
    <w:p w14:paraId="3A6454CD" w14:textId="59FE1457" w:rsidR="0035183D" w:rsidRPr="00C329E8" w:rsidRDefault="0035183D" w:rsidP="0035183D">
      <w:pPr>
        <w:pStyle w:val="Heading1"/>
        <w:rPr>
          <w:lang w:val="en-US"/>
        </w:rPr>
      </w:pPr>
      <w:proofErr w:type="spellStart"/>
      <w:r w:rsidRPr="00C329E8">
        <w:rPr>
          <w:lang w:val="en-US"/>
        </w:rPr>
        <w:lastRenderedPageBreak/>
        <w:t>Hintergrund</w:t>
      </w:r>
      <w:proofErr w:type="spellEnd"/>
    </w:p>
    <w:p w14:paraId="3C3880D2" w14:textId="77777777" w:rsidR="006173A4" w:rsidRPr="00C329E8" w:rsidRDefault="006173A4">
      <w:pPr>
        <w:spacing w:after="213"/>
        <w:ind w:left="0" w:right="9" w:firstLine="0"/>
        <w:rPr>
          <w:lang w:val="en-US"/>
        </w:rPr>
      </w:pPr>
    </w:p>
    <w:p w14:paraId="642C23F5" w14:textId="3E220E9A" w:rsidR="00C07431" w:rsidRDefault="000150B8">
      <w:pPr>
        <w:spacing w:after="213"/>
        <w:ind w:left="0" w:right="9" w:firstLine="0"/>
        <w:rPr>
          <w:lang w:val="da"/>
        </w:rPr>
      </w:pPr>
      <w:proofErr w:type="spellStart"/>
      <w:r w:rsidRPr="00C329E8">
        <w:t>Ein</w:t>
      </w:r>
      <w:proofErr w:type="spellEnd"/>
      <w:r w:rsidRPr="00C329E8">
        <w:t xml:space="preserve"> </w:t>
      </w:r>
      <w:proofErr w:type="spellStart"/>
      <w:r w:rsidRPr="00C329E8">
        <w:t>entscheidender</w:t>
      </w:r>
      <w:proofErr w:type="spellEnd"/>
      <w:r w:rsidRPr="00C329E8">
        <w:t xml:space="preserve"> Teil der </w:t>
      </w:r>
      <w:proofErr w:type="spellStart"/>
      <w:r w:rsidRPr="00C329E8">
        <w:t>Entscheidung</w:t>
      </w:r>
      <w:proofErr w:type="spellEnd"/>
      <w:r w:rsidRPr="00C329E8">
        <w:t xml:space="preserve"> von </w:t>
      </w:r>
      <w:r w:rsidR="00C329E8" w:rsidRPr="00C329E8">
        <w:t>KUNDE</w:t>
      </w:r>
      <w:r w:rsidR="00C329E8">
        <w:t>N</w:t>
      </w:r>
      <w:r w:rsidR="00C329E8" w:rsidRPr="00C329E8">
        <w:t>NAME</w:t>
      </w:r>
      <w:r w:rsidRPr="00C329E8">
        <w:t xml:space="preserve"> (</w:t>
      </w:r>
      <w:r w:rsidR="00C329E8" w:rsidRPr="00C329E8">
        <w:t>KUN</w:t>
      </w:r>
      <w:r w:rsidR="00C329E8">
        <w:t>DEN</w:t>
      </w:r>
      <w:r w:rsidRPr="00C329E8">
        <w:t xml:space="preserve">) </w:t>
      </w:r>
      <w:proofErr w:type="spellStart"/>
      <w:r w:rsidRPr="00C329E8">
        <w:t>für</w:t>
      </w:r>
      <w:proofErr w:type="spellEnd"/>
      <w:r w:rsidRPr="00C329E8">
        <w:t xml:space="preserve"> die Wahl </w:t>
      </w:r>
      <w:proofErr w:type="spellStart"/>
      <w:r w:rsidRPr="00C329E8">
        <w:t>einer</w:t>
      </w:r>
      <w:proofErr w:type="spellEnd"/>
      <w:r w:rsidRPr="00C329E8">
        <w:t xml:space="preserve"> Cloud-</w:t>
      </w:r>
      <w:proofErr w:type="spellStart"/>
      <w:r w:rsidRPr="00C329E8">
        <w:t>Plattform</w:t>
      </w:r>
      <w:proofErr w:type="spellEnd"/>
      <w:r w:rsidRPr="00C329E8">
        <w:t xml:space="preserve"> - </w:t>
      </w:r>
      <w:proofErr w:type="spellStart"/>
      <w:r w:rsidRPr="00C329E8">
        <w:t>im</w:t>
      </w:r>
      <w:proofErr w:type="spellEnd"/>
      <w:r w:rsidRPr="00C329E8">
        <w:t xml:space="preserve"> Falle des KUNDEN </w:t>
      </w:r>
      <w:proofErr w:type="spellStart"/>
      <w:r w:rsidRPr="00C329E8">
        <w:t>auf</w:t>
      </w:r>
      <w:proofErr w:type="spellEnd"/>
      <w:r w:rsidRPr="00C329E8">
        <w:t xml:space="preserve"> Basis der Microsoft Azure-</w:t>
      </w:r>
      <w:proofErr w:type="spellStart"/>
      <w:r w:rsidRPr="00C329E8">
        <w:t>Plattform</w:t>
      </w:r>
      <w:proofErr w:type="spellEnd"/>
      <w:r w:rsidRPr="00C329E8">
        <w:t xml:space="preserve"> - </w:t>
      </w:r>
      <w:proofErr w:type="spellStart"/>
      <w:r w:rsidRPr="00C329E8">
        <w:t>ist</w:t>
      </w:r>
      <w:proofErr w:type="spellEnd"/>
      <w:r w:rsidRPr="00C329E8">
        <w:t xml:space="preserve"> die </w:t>
      </w:r>
      <w:proofErr w:type="spellStart"/>
      <w:r w:rsidRPr="00C329E8">
        <w:t>Erstellung</w:t>
      </w:r>
      <w:proofErr w:type="spellEnd"/>
      <w:r w:rsidRPr="00C329E8">
        <w:t xml:space="preserve"> </w:t>
      </w:r>
      <w:proofErr w:type="spellStart"/>
      <w:r w:rsidRPr="00C329E8">
        <w:t>eines</w:t>
      </w:r>
      <w:proofErr w:type="spellEnd"/>
      <w:r w:rsidRPr="00C329E8">
        <w:t xml:space="preserve"> Risikoprofils. </w:t>
      </w:r>
      <w:proofErr w:type="spellStart"/>
      <w:r w:rsidRPr="001B59F7">
        <w:t>Dieses</w:t>
      </w:r>
      <w:proofErr w:type="spellEnd"/>
      <w:r w:rsidRPr="001B59F7">
        <w:t xml:space="preserve"> Risikoprofil </w:t>
      </w:r>
      <w:proofErr w:type="spellStart"/>
      <w:r w:rsidRPr="001B59F7">
        <w:t>wird</w:t>
      </w:r>
      <w:proofErr w:type="spellEnd"/>
      <w:r w:rsidRPr="001B59F7">
        <w:t xml:space="preserve"> als Grundlage für eine detaillierte Ausstiegsstrategie verwendet</w:t>
      </w:r>
      <w:r w:rsidR="005A7DFE" w:rsidRPr="001B59F7">
        <w:rPr>
          <w:b/>
          <w:i/>
        </w:rPr>
        <w:t xml:space="preserve">, </w:t>
      </w:r>
      <w:r w:rsidR="009C3F86" w:rsidRPr="001B59F7">
        <w:t xml:space="preserve">sollte eine Situation eintreten, in der </w:t>
      </w:r>
      <w:proofErr w:type="spellStart"/>
      <w:r w:rsidR="009C3F86" w:rsidRPr="001B59F7">
        <w:t>der</w:t>
      </w:r>
      <w:proofErr w:type="spellEnd"/>
      <w:r w:rsidR="009C3F86" w:rsidRPr="001B59F7">
        <w:t xml:space="preserve"> </w:t>
      </w:r>
      <w:r w:rsidR="00C329E8">
        <w:t xml:space="preserve">KUNDEN </w:t>
      </w:r>
      <w:proofErr w:type="spellStart"/>
      <w:r w:rsidR="009C3F86" w:rsidRPr="001B59F7">
        <w:t>einen</w:t>
      </w:r>
      <w:proofErr w:type="spellEnd"/>
      <w:r w:rsidR="009C3F86" w:rsidRPr="001B59F7">
        <w:t xml:space="preserve"> Sinn </w:t>
      </w:r>
      <w:proofErr w:type="spellStart"/>
      <w:r w:rsidR="009C3F86" w:rsidRPr="001B59F7">
        <w:t>darin</w:t>
      </w:r>
      <w:proofErr w:type="spellEnd"/>
      <w:r w:rsidR="009C3F86" w:rsidRPr="001B59F7">
        <w:t xml:space="preserve"> </w:t>
      </w:r>
      <w:proofErr w:type="spellStart"/>
      <w:r w:rsidR="009C3F86" w:rsidRPr="001B59F7">
        <w:t>sieht</w:t>
      </w:r>
      <w:proofErr w:type="spellEnd"/>
      <w:r w:rsidR="009C3F86" w:rsidRPr="001B59F7">
        <w:t xml:space="preserve">, die aktuelle Microsoft Azure-Plattform ganz oder teilweise zu verlassen. </w:t>
      </w:r>
    </w:p>
    <w:p w14:paraId="6FFA1FA1" w14:textId="40A5AD3E" w:rsidR="00535412" w:rsidRPr="00C07431" w:rsidRDefault="007125C4">
      <w:pPr>
        <w:spacing w:after="213"/>
        <w:ind w:left="0" w:right="9" w:firstLine="0"/>
        <w:rPr>
          <w:lang w:val="da"/>
        </w:rPr>
      </w:pPr>
      <w:r>
        <w:t>Ziel der Ausstiegsstrategie ist es, sicherzustellen, dass die technischen, betrieblichen und finanziellen Folgen bekannt sind und so gering wie möglich gehalten werden können.</w:t>
      </w:r>
    </w:p>
    <w:p w14:paraId="46A3FA68" w14:textId="2B67C878" w:rsidR="003200FD" w:rsidRPr="00BF6CF1" w:rsidRDefault="000150B8">
      <w:pPr>
        <w:spacing w:after="213"/>
        <w:ind w:left="0" w:right="9" w:firstLine="0"/>
      </w:pPr>
      <w:r w:rsidRPr="001B59F7">
        <w:t xml:space="preserve">Die Exit-Strategie beschreibt die Folgen eines Wechsels zu einem anderen Cloud-Anbieter oder einer Übernahme der Plattform (On-Premise). Der Ausgangspunkt ist, dass es eine signifikante Änderung in der Gesamtstrategie geben </w:t>
      </w:r>
      <w:proofErr w:type="spellStart"/>
      <w:r w:rsidRPr="001B59F7">
        <w:t>muss</w:t>
      </w:r>
      <w:proofErr w:type="spellEnd"/>
      <w:r w:rsidRPr="001B59F7">
        <w:t xml:space="preserve">, </w:t>
      </w:r>
      <w:proofErr w:type="spellStart"/>
      <w:r w:rsidRPr="001B59F7">
        <w:t>bevor</w:t>
      </w:r>
      <w:proofErr w:type="spellEnd"/>
      <w:r w:rsidRPr="001B59F7">
        <w:t xml:space="preserve"> der </w:t>
      </w:r>
      <w:r w:rsidR="00C329E8">
        <w:t xml:space="preserve">KUNDEN </w:t>
      </w:r>
      <w:proofErr w:type="spellStart"/>
      <w:r w:rsidRPr="001B59F7">
        <w:t>eine</w:t>
      </w:r>
      <w:proofErr w:type="spellEnd"/>
      <w:r w:rsidRPr="001B59F7">
        <w:t xml:space="preserve"> </w:t>
      </w:r>
      <w:proofErr w:type="spellStart"/>
      <w:r w:rsidRPr="001B59F7">
        <w:t>neue</w:t>
      </w:r>
      <w:proofErr w:type="spellEnd"/>
      <w:r w:rsidRPr="001B59F7">
        <w:t xml:space="preserve"> </w:t>
      </w:r>
      <w:proofErr w:type="spellStart"/>
      <w:r w:rsidRPr="001B59F7">
        <w:t>Plattform</w:t>
      </w:r>
      <w:proofErr w:type="spellEnd"/>
      <w:r w:rsidRPr="001B59F7">
        <w:t xml:space="preserve"> in </w:t>
      </w:r>
      <w:proofErr w:type="spellStart"/>
      <w:r w:rsidRPr="001B59F7">
        <w:t>Betracht</w:t>
      </w:r>
      <w:proofErr w:type="spellEnd"/>
      <w:r w:rsidRPr="001B59F7">
        <w:t xml:space="preserve"> zieht und einen </w:t>
      </w:r>
      <w:r w:rsidR="006173A4" w:rsidRPr="006173A4">
        <w:rPr>
          <w:b/>
          <w:bCs/>
        </w:rPr>
        <w:t>Ausstiegsplan</w:t>
      </w:r>
      <w:r w:rsidR="006173A4">
        <w:t xml:space="preserve"> aufstellt.</w:t>
      </w:r>
    </w:p>
    <w:p w14:paraId="4AF809AE" w14:textId="3A6DA463" w:rsidR="006173A4" w:rsidRDefault="000150B8">
      <w:pPr>
        <w:spacing w:after="213"/>
        <w:ind w:left="0" w:right="9" w:firstLine="0"/>
        <w:rPr>
          <w:lang w:val="da"/>
        </w:rPr>
      </w:pPr>
      <w:r w:rsidRPr="001B59F7">
        <w:t xml:space="preserve">Dieses Dokument ist eine Kombination aus den strategischen und taktischen Elementen, die berücksichtigt werden.  </w:t>
      </w:r>
    </w:p>
    <w:p w14:paraId="1BCA33FC" w14:textId="7A0E696C" w:rsidR="003200FD" w:rsidRDefault="00B5576D">
      <w:pPr>
        <w:spacing w:after="213"/>
        <w:ind w:left="0" w:right="9" w:firstLine="0"/>
        <w:rPr>
          <w:lang w:val="da"/>
        </w:rPr>
      </w:pPr>
      <w:r>
        <w:t xml:space="preserve">Die Exit-Strategie umfasst Themen wie die Auswirkungen auf die Mitarbeiter des KUNDEN sowie laufende Projekte, neue Projektpläne, Kosten einer vorzeitigen Kündigung und den Zugang zu einem neuen Anbieter. Hintergrund für dieses Vorgehen ist, dass diese Fragen erst dann im Detail endgültig geklärt werden, wenn die Exit-Strategie in den eigentlichen </w:t>
      </w:r>
      <w:r w:rsidR="000150B8" w:rsidRPr="00020741">
        <w:rPr>
          <w:b/>
          <w:bCs/>
        </w:rPr>
        <w:t>Exit-Plan einfließt</w:t>
      </w:r>
      <w:r w:rsidR="00AD29B3">
        <w:t>.</w:t>
      </w:r>
    </w:p>
    <w:p w14:paraId="3CBBEC08" w14:textId="5976DCC3" w:rsidR="0064214E" w:rsidRDefault="00504D3C">
      <w:pPr>
        <w:spacing w:after="213"/>
        <w:ind w:left="0" w:right="9" w:firstLine="0"/>
        <w:rPr>
          <w:lang w:val="da"/>
        </w:rPr>
      </w:pPr>
      <w:r>
        <w:t>Hinweis - Der Ausstiegsplan besteht aus einem oder mehreren separaten Dokumenten, die zum ersten Mal veröffentlicht werden, wenn die Ausstiegsstrategie ausgeführt werden soll.</w:t>
      </w:r>
    </w:p>
    <w:p w14:paraId="58E35461" w14:textId="77777777" w:rsidR="005F4B6D" w:rsidRPr="00013A97" w:rsidRDefault="005F4B6D">
      <w:pPr>
        <w:spacing w:after="213"/>
        <w:ind w:left="0" w:right="9" w:firstLine="0"/>
        <w:rPr>
          <w:lang w:val="da"/>
        </w:rPr>
      </w:pPr>
    </w:p>
    <w:p w14:paraId="7A639954" w14:textId="529B93A3" w:rsidR="006173A4" w:rsidRDefault="005F4B6D" w:rsidP="0061471C">
      <w:pPr>
        <w:pStyle w:val="Heading1"/>
        <w:rPr>
          <w:lang w:val="da"/>
        </w:rPr>
      </w:pPr>
      <w:r>
        <w:t>Bemessungsgrundlage</w:t>
      </w:r>
    </w:p>
    <w:p w14:paraId="687FF656" w14:textId="77777777" w:rsidR="005F4B6D" w:rsidRPr="005F4B6D" w:rsidRDefault="005F4B6D" w:rsidP="005F4B6D">
      <w:pPr>
        <w:rPr>
          <w:lang w:val="da"/>
        </w:rPr>
      </w:pPr>
    </w:p>
    <w:p w14:paraId="69191A8A" w14:textId="1A789393" w:rsidR="00C21241" w:rsidRPr="00BF6CF1" w:rsidRDefault="00B46964">
      <w:pPr>
        <w:spacing w:after="168"/>
        <w:ind w:left="0" w:right="9" w:firstLine="0"/>
      </w:pPr>
      <w:r>
        <w:t>CLIENT wird die folgenden Elemente verwenden, um eine Ausstiegsstrategie kontinuierlich aufrechtzuerhalten.</w:t>
      </w:r>
    </w:p>
    <w:p w14:paraId="373919F9" w14:textId="19721CB7" w:rsidR="003200FD" w:rsidRDefault="00C21241">
      <w:pPr>
        <w:spacing w:after="168"/>
        <w:ind w:left="0" w:right="9" w:firstLine="0"/>
        <w:rPr>
          <w:lang w:val="da"/>
        </w:rPr>
      </w:pPr>
      <w:r>
        <w:t xml:space="preserve">Eine Reihe dieser Elemente ändert sich in der Regel im Laufe der Zeit, was sich auf die Gesamtstrategie des KUNDEN auswirken kann, was einen Rücktritt vom Vertrag entweder vor Ablauf oder am Ende eines </w:t>
      </w:r>
      <w:proofErr w:type="spellStart"/>
      <w:r>
        <w:t>Zeitraums</w:t>
      </w:r>
      <w:proofErr w:type="spellEnd"/>
      <w:r>
        <w:t xml:space="preserve"> </w:t>
      </w:r>
      <w:proofErr w:type="spellStart"/>
      <w:r>
        <w:t>erforderlich</w:t>
      </w:r>
      <w:proofErr w:type="spellEnd"/>
      <w:r>
        <w:t xml:space="preserve"> machen </w:t>
      </w:r>
      <w:proofErr w:type="spellStart"/>
      <w:r>
        <w:t>kann</w:t>
      </w:r>
      <w:proofErr w:type="spellEnd"/>
      <w:r>
        <w:t>.</w:t>
      </w:r>
    </w:p>
    <w:p w14:paraId="0A335D6B" w14:textId="71F6754E" w:rsidR="006173A4" w:rsidRPr="00BF6CF1" w:rsidRDefault="00B46964">
      <w:pPr>
        <w:spacing w:after="168"/>
        <w:ind w:left="0" w:right="9" w:firstLine="0"/>
      </w:pPr>
      <w:r>
        <w:t xml:space="preserve">Der </w:t>
      </w:r>
      <w:r w:rsidR="00C329E8">
        <w:t xml:space="preserve">KUNDEN </w:t>
      </w:r>
      <w:proofErr w:type="spellStart"/>
      <w:r>
        <w:t>wird</w:t>
      </w:r>
      <w:proofErr w:type="spellEnd"/>
      <w:r>
        <w:t xml:space="preserve"> die </w:t>
      </w:r>
      <w:proofErr w:type="spellStart"/>
      <w:r>
        <w:t>folgenden</w:t>
      </w:r>
      <w:proofErr w:type="spellEnd"/>
      <w:r>
        <w:t xml:space="preserve"> </w:t>
      </w:r>
      <w:proofErr w:type="spellStart"/>
      <w:r>
        <w:t>Elemente</w:t>
      </w:r>
      <w:proofErr w:type="spellEnd"/>
      <w:r>
        <w:t xml:space="preserve"> in den laufenden Überlegungen berücksichtigen:</w:t>
      </w:r>
    </w:p>
    <w:p w14:paraId="24A62D9D" w14:textId="3F690D19" w:rsidR="003200FD" w:rsidRPr="00BF6CF1" w:rsidRDefault="000150B8">
      <w:pPr>
        <w:numPr>
          <w:ilvl w:val="0"/>
          <w:numId w:val="1"/>
        </w:numPr>
        <w:spacing w:after="111" w:line="274" w:lineRule="auto"/>
        <w:ind w:right="9"/>
      </w:pPr>
      <w:r w:rsidRPr="001B59F7">
        <w:rPr>
          <w:b/>
        </w:rPr>
        <w:t>Technologie</w:t>
      </w:r>
      <w:r w:rsidRPr="001B59F7">
        <w:t xml:space="preserve"> – Änderungen an den von Microsoft auf der Azure-Plattform bereitgestellten Technologien, die entweder nicht mehr zur Strategie des KUNDEN passen, für den KUNDEN nicht mehr kosteneffizient sind oder Sicherheitsrisiken offengelegt haben, die ein wesentliches Sicherheitsrisiko darstellen. </w:t>
      </w:r>
    </w:p>
    <w:p w14:paraId="1630B6CE" w14:textId="6ED65F31" w:rsidR="003200FD" w:rsidRPr="00BF6CF1" w:rsidRDefault="000150B8">
      <w:pPr>
        <w:numPr>
          <w:ilvl w:val="0"/>
          <w:numId w:val="1"/>
        </w:numPr>
        <w:ind w:right="9"/>
      </w:pPr>
      <w:r w:rsidRPr="001B59F7">
        <w:rPr>
          <w:b/>
        </w:rPr>
        <w:lastRenderedPageBreak/>
        <w:t>Finanzielle Bedingungen</w:t>
      </w:r>
      <w:r w:rsidRPr="001B59F7">
        <w:t xml:space="preserve"> – Änderungen der finanziellen Verhältnisse des KUNDEN, die es unmöglich machen, die Microsoft Azure-</w:t>
      </w:r>
      <w:proofErr w:type="spellStart"/>
      <w:r w:rsidRPr="001B59F7">
        <w:t>Plattform</w:t>
      </w:r>
      <w:proofErr w:type="spellEnd"/>
      <w:r w:rsidRPr="001B59F7">
        <w:t xml:space="preserve"> </w:t>
      </w:r>
      <w:proofErr w:type="spellStart"/>
      <w:r w:rsidRPr="001B59F7">
        <w:t>weiter</w:t>
      </w:r>
      <w:proofErr w:type="spellEnd"/>
      <w:r w:rsidRPr="001B59F7">
        <w:t xml:space="preserve"> </w:t>
      </w:r>
      <w:proofErr w:type="spellStart"/>
      <w:r w:rsidRPr="001B59F7">
        <w:t>zu</w:t>
      </w:r>
      <w:proofErr w:type="spellEnd"/>
      <w:r w:rsidRPr="001B59F7">
        <w:t xml:space="preserve"> </w:t>
      </w:r>
      <w:proofErr w:type="spellStart"/>
      <w:r w:rsidRPr="001B59F7">
        <w:t>nutzen</w:t>
      </w:r>
      <w:proofErr w:type="spellEnd"/>
      <w:r w:rsidRPr="001B59F7">
        <w:t>.</w:t>
      </w:r>
    </w:p>
    <w:p w14:paraId="65E1BD59" w14:textId="65AAAE39" w:rsidR="003200FD" w:rsidRPr="00BF6CF1" w:rsidRDefault="00E3675C">
      <w:pPr>
        <w:numPr>
          <w:ilvl w:val="0"/>
          <w:numId w:val="1"/>
        </w:numPr>
        <w:ind w:right="9"/>
      </w:pPr>
      <w:r>
        <w:rPr>
          <w:b/>
        </w:rPr>
        <w:t xml:space="preserve">Geschäftliche Anforderungen </w:t>
      </w:r>
      <w:r w:rsidR="00A27068">
        <w:t>– die Wahrscheinlichkeit ist sehr hoch, dass die heutigen Bedürfnisse in 7, 5 oder sogar 3 Jahren nicht mehr dieselben sein werden. Darüber hinaus kann sich der Nutzungsumfang der Microsoft Azure-Plattform so ändern, dass andere Dienste besser geeignet wären.</w:t>
      </w:r>
    </w:p>
    <w:p w14:paraId="2029E83C" w14:textId="66D140DD" w:rsidR="003200FD" w:rsidRPr="00BF6CF1" w:rsidRDefault="00A27068">
      <w:pPr>
        <w:numPr>
          <w:ilvl w:val="0"/>
          <w:numId w:val="1"/>
        </w:numPr>
        <w:ind w:right="9"/>
      </w:pPr>
      <w:r>
        <w:rPr>
          <w:b/>
        </w:rPr>
        <w:t>Gesetzliche Anforderungen</w:t>
      </w:r>
      <w:r w:rsidR="000150B8" w:rsidRPr="001B59F7">
        <w:t xml:space="preserve"> – Neue Vorschriften werden regelmäßig von Regierungsbehörden und der Europäischen Union erlassen, und Microsoft Azure muss in der Lage sein, diese Anforderungen zu erfüllen, falls zutreffend.</w:t>
      </w:r>
    </w:p>
    <w:p w14:paraId="02BF04AA" w14:textId="582A80B9" w:rsidR="003200FD" w:rsidRPr="00BF6CF1" w:rsidRDefault="0069413B">
      <w:pPr>
        <w:numPr>
          <w:ilvl w:val="0"/>
          <w:numId w:val="1"/>
        </w:numPr>
        <w:ind w:right="9"/>
      </w:pPr>
      <w:r>
        <w:rPr>
          <w:b/>
        </w:rPr>
        <w:t xml:space="preserve">Microsoft Azure RoadMap </w:t>
      </w:r>
      <w:r w:rsidR="000150B8" w:rsidRPr="001B59F7">
        <w:t xml:space="preserve">– Microsoft kann seine Zukunftsstrategie in Bezug auf Azure so ändern, </w:t>
      </w:r>
      <w:proofErr w:type="spellStart"/>
      <w:r w:rsidR="000150B8" w:rsidRPr="001B59F7">
        <w:t>dass</w:t>
      </w:r>
      <w:proofErr w:type="spellEnd"/>
      <w:r w:rsidR="000150B8" w:rsidRPr="001B59F7">
        <w:t xml:space="preserve"> </w:t>
      </w:r>
      <w:proofErr w:type="spellStart"/>
      <w:r w:rsidR="000150B8" w:rsidRPr="001B59F7">
        <w:t>sich</w:t>
      </w:r>
      <w:proofErr w:type="spellEnd"/>
      <w:r w:rsidR="000150B8" w:rsidRPr="001B59F7">
        <w:t xml:space="preserve"> der </w:t>
      </w:r>
      <w:r w:rsidR="00C329E8">
        <w:t xml:space="preserve">KUNDEN </w:t>
      </w:r>
      <w:r w:rsidR="000150B8" w:rsidRPr="001B59F7">
        <w:t xml:space="preserve">in </w:t>
      </w:r>
      <w:proofErr w:type="spellStart"/>
      <w:r w:rsidR="000150B8" w:rsidRPr="001B59F7">
        <w:t>einer</w:t>
      </w:r>
      <w:proofErr w:type="spellEnd"/>
      <w:r w:rsidR="000150B8" w:rsidRPr="001B59F7">
        <w:t xml:space="preserve"> Situation </w:t>
      </w:r>
      <w:proofErr w:type="spellStart"/>
      <w:r w:rsidR="000150B8" w:rsidRPr="001B59F7">
        <w:t>befindet</w:t>
      </w:r>
      <w:proofErr w:type="spellEnd"/>
      <w:r w:rsidR="000150B8" w:rsidRPr="001B59F7">
        <w:t>, in der ein neuer Ansatz in Betracht gezogen werden muss.</w:t>
      </w:r>
    </w:p>
    <w:p w14:paraId="7522B071" w14:textId="7F1C90FC" w:rsidR="003200FD" w:rsidRPr="00BF6CF1" w:rsidRDefault="00C329E8">
      <w:pPr>
        <w:numPr>
          <w:ilvl w:val="0"/>
          <w:numId w:val="1"/>
        </w:numPr>
        <w:ind w:right="9"/>
      </w:pPr>
      <w:proofErr w:type="spellStart"/>
      <w:r>
        <w:rPr>
          <w:b/>
        </w:rPr>
        <w:t>Eigener</w:t>
      </w:r>
      <w:proofErr w:type="spellEnd"/>
      <w:r>
        <w:rPr>
          <w:b/>
        </w:rPr>
        <w:t xml:space="preserve"> </w:t>
      </w:r>
      <w:proofErr w:type="spellStart"/>
      <w:r w:rsidR="00B46964">
        <w:rPr>
          <w:b/>
        </w:rPr>
        <w:t>S</w:t>
      </w:r>
      <w:r>
        <w:rPr>
          <w:b/>
        </w:rPr>
        <w:t>trategie</w:t>
      </w:r>
      <w:proofErr w:type="spellEnd"/>
      <w:r w:rsidR="00B46964">
        <w:rPr>
          <w:b/>
        </w:rPr>
        <w:t xml:space="preserve"> </w:t>
      </w:r>
      <w:r w:rsidR="000150B8" w:rsidRPr="001B59F7">
        <w:t xml:space="preserve">– </w:t>
      </w:r>
      <w:proofErr w:type="spellStart"/>
      <w:r w:rsidR="000150B8" w:rsidRPr="001B59F7">
        <w:t>eine</w:t>
      </w:r>
      <w:proofErr w:type="spellEnd"/>
      <w:r w:rsidR="000150B8" w:rsidRPr="001B59F7">
        <w:t xml:space="preserve"> </w:t>
      </w:r>
      <w:proofErr w:type="spellStart"/>
      <w:r w:rsidR="000150B8" w:rsidRPr="001B59F7">
        <w:t>Änderung</w:t>
      </w:r>
      <w:proofErr w:type="spellEnd"/>
      <w:r w:rsidR="000150B8" w:rsidRPr="001B59F7">
        <w:t xml:space="preserve"> des </w:t>
      </w:r>
      <w:proofErr w:type="spellStart"/>
      <w:r w:rsidR="00B46964">
        <w:rPr>
          <w:iCs/>
        </w:rPr>
        <w:t>eigenen</w:t>
      </w:r>
      <w:proofErr w:type="spellEnd"/>
      <w:r w:rsidR="00B46964">
        <w:rPr>
          <w:iCs/>
        </w:rPr>
        <w:t xml:space="preserve"> </w:t>
      </w:r>
      <w:proofErr w:type="spellStart"/>
      <w:r w:rsidR="00B46964">
        <w:rPr>
          <w:iCs/>
        </w:rPr>
        <w:t>Geschäftsmodells</w:t>
      </w:r>
      <w:proofErr w:type="spellEnd"/>
      <w:r w:rsidR="00B46964">
        <w:rPr>
          <w:iCs/>
        </w:rPr>
        <w:t xml:space="preserve"> des KUNDEN oder </w:t>
      </w:r>
      <w:proofErr w:type="spellStart"/>
      <w:r w:rsidR="00B46964">
        <w:rPr>
          <w:iCs/>
        </w:rPr>
        <w:t>eine</w:t>
      </w:r>
      <w:proofErr w:type="spellEnd"/>
      <w:r w:rsidR="00B46964">
        <w:rPr>
          <w:iCs/>
        </w:rPr>
        <w:t xml:space="preserve"> </w:t>
      </w:r>
      <w:proofErr w:type="spellStart"/>
      <w:r w:rsidR="00B46964">
        <w:rPr>
          <w:iCs/>
        </w:rPr>
        <w:t>Änderung</w:t>
      </w:r>
      <w:proofErr w:type="spellEnd"/>
      <w:r w:rsidR="00B46964">
        <w:rPr>
          <w:iCs/>
        </w:rPr>
        <w:t xml:space="preserve"> der </w:t>
      </w:r>
      <w:proofErr w:type="spellStart"/>
      <w:r w:rsidR="00B46964">
        <w:rPr>
          <w:iCs/>
        </w:rPr>
        <w:t>Strategie</w:t>
      </w:r>
      <w:proofErr w:type="spellEnd"/>
      <w:r w:rsidR="00B46964">
        <w:rPr>
          <w:iCs/>
        </w:rPr>
        <w:t xml:space="preserve">, die der </w:t>
      </w:r>
      <w:r>
        <w:rPr>
          <w:iCs/>
        </w:rPr>
        <w:t xml:space="preserve">KUNDEN </w:t>
      </w:r>
      <w:proofErr w:type="spellStart"/>
      <w:r w:rsidR="00B46964">
        <w:rPr>
          <w:iCs/>
        </w:rPr>
        <w:t>verfolgen</w:t>
      </w:r>
      <w:proofErr w:type="spellEnd"/>
      <w:r w:rsidR="00B46964">
        <w:rPr>
          <w:iCs/>
        </w:rPr>
        <w:t xml:space="preserve"> </w:t>
      </w:r>
      <w:proofErr w:type="spellStart"/>
      <w:r w:rsidR="00B46964">
        <w:rPr>
          <w:iCs/>
        </w:rPr>
        <w:t>möchte</w:t>
      </w:r>
      <w:proofErr w:type="spellEnd"/>
      <w:r w:rsidR="00B46964">
        <w:rPr>
          <w:iCs/>
        </w:rPr>
        <w:t xml:space="preserve">, </w:t>
      </w:r>
      <w:proofErr w:type="spellStart"/>
      <w:r w:rsidR="00B46964">
        <w:rPr>
          <w:iCs/>
        </w:rPr>
        <w:t>kann</w:t>
      </w:r>
      <w:proofErr w:type="spellEnd"/>
      <w:r w:rsidR="00B46964">
        <w:rPr>
          <w:iCs/>
        </w:rPr>
        <w:t xml:space="preserve"> den </w:t>
      </w:r>
      <w:proofErr w:type="spellStart"/>
      <w:r w:rsidR="00B46964">
        <w:rPr>
          <w:iCs/>
        </w:rPr>
        <w:t>Bedarf</w:t>
      </w:r>
      <w:proofErr w:type="spellEnd"/>
      <w:r w:rsidR="00B46964">
        <w:rPr>
          <w:iCs/>
        </w:rPr>
        <w:t xml:space="preserve"> an der Microsoft Azure-</w:t>
      </w:r>
      <w:proofErr w:type="spellStart"/>
      <w:r w:rsidR="00B46964">
        <w:rPr>
          <w:iCs/>
        </w:rPr>
        <w:t>Plattform</w:t>
      </w:r>
      <w:proofErr w:type="spellEnd"/>
      <w:r w:rsidR="00B46964">
        <w:rPr>
          <w:iCs/>
        </w:rPr>
        <w:t xml:space="preserve"> </w:t>
      </w:r>
      <w:proofErr w:type="spellStart"/>
      <w:r w:rsidR="00B46964">
        <w:rPr>
          <w:iCs/>
        </w:rPr>
        <w:t>verändern</w:t>
      </w:r>
      <w:proofErr w:type="spellEnd"/>
      <w:r w:rsidR="00B46964">
        <w:rPr>
          <w:iCs/>
        </w:rPr>
        <w:t>.</w:t>
      </w:r>
      <w:r w:rsidR="00853F33">
        <w:t xml:space="preserve"> </w:t>
      </w:r>
    </w:p>
    <w:p w14:paraId="43035570" w14:textId="2DD7F956" w:rsidR="005F4B6D" w:rsidRPr="00BF6CF1" w:rsidRDefault="000150B8" w:rsidP="005F4B6D">
      <w:pPr>
        <w:numPr>
          <w:ilvl w:val="0"/>
          <w:numId w:val="1"/>
        </w:numPr>
        <w:spacing w:after="370"/>
        <w:ind w:right="9"/>
      </w:pPr>
      <w:r w:rsidRPr="001B59F7">
        <w:rPr>
          <w:b/>
        </w:rPr>
        <w:t>Preisgestaltung</w:t>
      </w:r>
      <w:r w:rsidRPr="001B59F7">
        <w:t xml:space="preserve"> – Allgemeine Preiserhöhungen, neue Geschäftsmodelle, unerwartete Erhöhungen oder Rückgänge des Transaktionsvolumens können die Basis für die Nutzung der Microsoft Azure-Plattform verändern und sie weniger kosteneffizient machen.</w:t>
      </w:r>
    </w:p>
    <w:p w14:paraId="08B2E739" w14:textId="2A2E9A47" w:rsidR="00853F33" w:rsidRDefault="000150B8" w:rsidP="005F4B6D">
      <w:pPr>
        <w:pStyle w:val="Heading1"/>
        <w:rPr>
          <w:lang w:val="da"/>
        </w:rPr>
      </w:pPr>
      <w:r w:rsidRPr="001B59F7">
        <w:t>Dokumentation</w:t>
      </w:r>
    </w:p>
    <w:p w14:paraId="53381947" w14:textId="77777777" w:rsidR="005F4B6D" w:rsidRPr="005F4B6D" w:rsidRDefault="005F4B6D" w:rsidP="005F4B6D">
      <w:pPr>
        <w:rPr>
          <w:lang w:val="da"/>
        </w:rPr>
      </w:pPr>
    </w:p>
    <w:p w14:paraId="48A87FCA" w14:textId="2C54564C" w:rsidR="003200FD" w:rsidRPr="00BF6CF1" w:rsidRDefault="000150B8">
      <w:pPr>
        <w:ind w:left="0" w:right="9" w:firstLine="0"/>
      </w:pPr>
      <w:r w:rsidRPr="001B59F7">
        <w:t xml:space="preserve">Es ist äußerst wichtig, dass alle Probleme mit der Microsoft Azure-Plattform oder den darauf befindlichen Diensten gut dokumentiert sind. Der </w:t>
      </w:r>
      <w:r w:rsidR="00C329E8">
        <w:t xml:space="preserve">KUNDEN </w:t>
      </w:r>
      <w:proofErr w:type="spellStart"/>
      <w:r w:rsidRPr="001B59F7">
        <w:t>möchte</w:t>
      </w:r>
      <w:proofErr w:type="spellEnd"/>
      <w:r w:rsidRPr="001B59F7">
        <w:t xml:space="preserve"> </w:t>
      </w:r>
      <w:proofErr w:type="spellStart"/>
      <w:r w:rsidRPr="001B59F7">
        <w:t>einen</w:t>
      </w:r>
      <w:proofErr w:type="spellEnd"/>
      <w:r w:rsidRPr="001B59F7">
        <w:t xml:space="preserve"> </w:t>
      </w:r>
      <w:proofErr w:type="spellStart"/>
      <w:r w:rsidRPr="001B59F7">
        <w:t>Ansatz</w:t>
      </w:r>
      <w:proofErr w:type="spellEnd"/>
      <w:r w:rsidRPr="001B59F7">
        <w:t xml:space="preserve"> </w:t>
      </w:r>
      <w:proofErr w:type="spellStart"/>
      <w:r w:rsidRPr="001B59F7">
        <w:t>haben</w:t>
      </w:r>
      <w:proofErr w:type="spellEnd"/>
      <w:r w:rsidRPr="001B59F7">
        <w:t xml:space="preserve">, </w:t>
      </w:r>
      <w:proofErr w:type="spellStart"/>
      <w:r w:rsidRPr="001B59F7">
        <w:t>bei</w:t>
      </w:r>
      <w:proofErr w:type="spellEnd"/>
      <w:r w:rsidRPr="001B59F7">
        <w:t xml:space="preserve"> dem der </w:t>
      </w:r>
      <w:r w:rsidR="00C329E8">
        <w:t xml:space="preserve">KUNDEN </w:t>
      </w:r>
      <w:proofErr w:type="spellStart"/>
      <w:r w:rsidRPr="001B59F7">
        <w:t>detaillierte</w:t>
      </w:r>
      <w:proofErr w:type="spellEnd"/>
      <w:r w:rsidRPr="001B59F7">
        <w:t xml:space="preserve"> Informationen </w:t>
      </w:r>
      <w:proofErr w:type="spellStart"/>
      <w:r w:rsidRPr="001B59F7">
        <w:t>über</w:t>
      </w:r>
      <w:proofErr w:type="spellEnd"/>
      <w:r w:rsidRPr="001B59F7">
        <w:t xml:space="preserve"> </w:t>
      </w:r>
      <w:proofErr w:type="spellStart"/>
      <w:r w:rsidRPr="001B59F7">
        <w:t>mögliche</w:t>
      </w:r>
      <w:proofErr w:type="spellEnd"/>
      <w:r w:rsidRPr="001B59F7">
        <w:t xml:space="preserve"> Probleme sammelt, damit Sie sich </w:t>
      </w:r>
      <w:proofErr w:type="gramStart"/>
      <w:r w:rsidRPr="001B59F7">
        <w:t>vor</w:t>
      </w:r>
      <w:proofErr w:type="gramEnd"/>
      <w:r w:rsidRPr="001B59F7">
        <w:t xml:space="preserve"> unerwünschten Problemen/Streitigkeiten im Zusammenhang mit einem möglichen Ausstieg schützen können. </w:t>
      </w:r>
    </w:p>
    <w:p w14:paraId="033B533C" w14:textId="4AE8D06B" w:rsidR="003200FD" w:rsidRPr="00BF6CF1" w:rsidRDefault="00B46964">
      <w:pPr>
        <w:spacing w:after="248"/>
        <w:ind w:left="0" w:right="9" w:firstLine="0"/>
      </w:pPr>
      <w:r>
        <w:t xml:space="preserve">CLIENT basiert auf den folgenden Elementen im Zusammenhang mit der Ausstiegsstrategie von CLIENT. </w:t>
      </w:r>
    </w:p>
    <w:p w14:paraId="21298315" w14:textId="77777777" w:rsidR="00A47450" w:rsidRPr="00A47450" w:rsidRDefault="000150B8" w:rsidP="00184434">
      <w:pPr>
        <w:pStyle w:val="ListParagraph"/>
        <w:numPr>
          <w:ilvl w:val="0"/>
          <w:numId w:val="15"/>
        </w:numPr>
        <w:spacing w:after="240"/>
        <w:ind w:right="9"/>
      </w:pPr>
      <w:r w:rsidRPr="00184434">
        <w:rPr>
          <w:b/>
          <w:color w:val="0070C0"/>
        </w:rPr>
        <w:t>Risikomanagement</w:t>
      </w:r>
      <w:r w:rsidR="00A47450">
        <w:t>.</w:t>
      </w:r>
    </w:p>
    <w:p w14:paraId="15F4D906" w14:textId="4517BA53" w:rsidR="003200FD" w:rsidRPr="00BF6CF1" w:rsidRDefault="000150B8" w:rsidP="00B07785">
      <w:pPr>
        <w:pStyle w:val="ListParagraph"/>
        <w:spacing w:after="240"/>
        <w:ind w:right="9" w:firstLine="0"/>
      </w:pPr>
      <w:r w:rsidRPr="00184434">
        <w:t xml:space="preserve">Alle Risiken sollten pro Dienst identifiziert werden. Der </w:t>
      </w:r>
      <w:r w:rsidR="00C329E8">
        <w:t xml:space="preserve">KUNDEN </w:t>
      </w:r>
      <w:proofErr w:type="spellStart"/>
      <w:r w:rsidRPr="00184434">
        <w:t>wird</w:t>
      </w:r>
      <w:proofErr w:type="spellEnd"/>
      <w:r w:rsidRPr="00184434">
        <w:t xml:space="preserve"> in </w:t>
      </w:r>
      <w:proofErr w:type="spellStart"/>
      <w:r w:rsidRPr="00184434">
        <w:t>diesem</w:t>
      </w:r>
      <w:proofErr w:type="spellEnd"/>
      <w:r w:rsidRPr="00184434">
        <w:t xml:space="preserve"> </w:t>
      </w:r>
      <w:proofErr w:type="spellStart"/>
      <w:r w:rsidRPr="00184434">
        <w:t>Zusammenhang</w:t>
      </w:r>
      <w:proofErr w:type="spellEnd"/>
      <w:r w:rsidRPr="00184434">
        <w:t xml:space="preserve"> </w:t>
      </w:r>
      <w:proofErr w:type="spellStart"/>
      <w:r w:rsidRPr="00184434">
        <w:t>Folgendes</w:t>
      </w:r>
      <w:proofErr w:type="spellEnd"/>
      <w:r w:rsidRPr="00184434">
        <w:t xml:space="preserve"> berücksichtigen:</w:t>
      </w:r>
    </w:p>
    <w:p w14:paraId="6D3685CF" w14:textId="3D091E02" w:rsidR="003200FD" w:rsidRPr="00BF6CF1" w:rsidRDefault="000150B8">
      <w:pPr>
        <w:numPr>
          <w:ilvl w:val="1"/>
          <w:numId w:val="1"/>
        </w:numPr>
        <w:spacing w:after="240"/>
        <w:ind w:left="1777" w:right="9"/>
      </w:pPr>
      <w:r w:rsidRPr="001B59F7">
        <w:rPr>
          <w:b/>
        </w:rPr>
        <w:t>Operationelles Risiko</w:t>
      </w:r>
      <w:r w:rsidRPr="001B59F7">
        <w:t xml:space="preserve">: Führt ein Exit und eine Umstellung zu Unterbrechungen des Geschäftsbetriebs? Es ist wichtig, mögliche Fehlerquellen zu identifizieren und sicherzustellen, dass eine Kontrolle vorhanden ist, um die Ausfallsicherheit zu maximieren und Betriebsunterbrechungen zu minimieren. Unabhängig </w:t>
      </w:r>
      <w:proofErr w:type="spellStart"/>
      <w:r w:rsidRPr="001B59F7">
        <w:t>davon</w:t>
      </w:r>
      <w:proofErr w:type="spellEnd"/>
      <w:r w:rsidRPr="001B59F7">
        <w:t xml:space="preserve">, </w:t>
      </w:r>
      <w:proofErr w:type="spellStart"/>
      <w:r w:rsidRPr="001B59F7">
        <w:t>ob</w:t>
      </w:r>
      <w:proofErr w:type="spellEnd"/>
      <w:r w:rsidRPr="001B59F7">
        <w:t xml:space="preserve"> der </w:t>
      </w:r>
      <w:r w:rsidR="00C329E8">
        <w:t xml:space="preserve">KUNDEN </w:t>
      </w:r>
      <w:proofErr w:type="spellStart"/>
      <w:r w:rsidRPr="001B59F7">
        <w:t>einen</w:t>
      </w:r>
      <w:proofErr w:type="spellEnd"/>
      <w:r w:rsidRPr="001B59F7">
        <w:t xml:space="preserve"> Service </w:t>
      </w:r>
      <w:proofErr w:type="spellStart"/>
      <w:r w:rsidRPr="001B59F7">
        <w:t>übernimmt</w:t>
      </w:r>
      <w:proofErr w:type="spellEnd"/>
      <w:r w:rsidRPr="001B59F7">
        <w:t xml:space="preserve"> oder </w:t>
      </w:r>
      <w:proofErr w:type="spellStart"/>
      <w:r w:rsidRPr="001B59F7">
        <w:t>zu</w:t>
      </w:r>
      <w:proofErr w:type="spellEnd"/>
      <w:r w:rsidRPr="001B59F7">
        <w:t xml:space="preserve"> einem anderen Cloud-Anbieter verlagert, muss die Infrastruktur in der Lage sein, Kapazität, Spitzenzeiten, Backup </w:t>
      </w:r>
      <w:r w:rsidRPr="001B59F7">
        <w:lastRenderedPageBreak/>
        <w:t>und Wiederherstellung zu bewältigen, um die ursprünglichen Betriebs- und Wiederherstellungsziele zu erreichen.</w:t>
      </w:r>
    </w:p>
    <w:p w14:paraId="5FB843BE" w14:textId="6DC7ADDA" w:rsidR="003200FD" w:rsidRPr="00BF6CF1" w:rsidRDefault="000150B8">
      <w:pPr>
        <w:numPr>
          <w:ilvl w:val="1"/>
          <w:numId w:val="1"/>
        </w:numPr>
        <w:spacing w:after="236" w:line="274" w:lineRule="auto"/>
        <w:ind w:left="1777" w:right="9"/>
      </w:pPr>
      <w:r w:rsidRPr="001B59F7">
        <w:rPr>
          <w:b/>
        </w:rPr>
        <w:t>Reputationsrisiko</w:t>
      </w:r>
      <w:r w:rsidRPr="001B59F7">
        <w:t xml:space="preserve">: Der Übergang zu einem neuen Service bei der Übernahme oder zu einem anderen Cloud-Anbieter kann zu Unterbrechungen für die Kunden des KUNDEN führen und die Qualität und Verfügbarkeit des Service des KUNDEN </w:t>
      </w:r>
      <w:proofErr w:type="spellStart"/>
      <w:r w:rsidRPr="001B59F7">
        <w:t>beeinträchtigen</w:t>
      </w:r>
      <w:proofErr w:type="spellEnd"/>
      <w:r w:rsidRPr="001B59F7">
        <w:t>.</w:t>
      </w:r>
    </w:p>
    <w:p w14:paraId="3B0BBF71" w14:textId="6AED5314" w:rsidR="003200FD" w:rsidRPr="00BF6CF1" w:rsidRDefault="000150B8">
      <w:pPr>
        <w:numPr>
          <w:ilvl w:val="1"/>
          <w:numId w:val="1"/>
        </w:numPr>
        <w:spacing w:after="240"/>
        <w:ind w:left="1777" w:right="9"/>
      </w:pPr>
      <w:r w:rsidRPr="001B59F7">
        <w:rPr>
          <w:b/>
        </w:rPr>
        <w:t>Technologierisiko</w:t>
      </w:r>
      <w:r w:rsidRPr="001B59F7">
        <w:t xml:space="preserve">: Bei einem Wechsel des Dienstleisters ist es wichtig, die Kompatibilität zwischen Systemen und Software sicherzustellen. In diesem Zusammenhang, um das Alter der aktuell genutzten Infrastruktur- und Softwareversionen zu verstehen, um sicherzustellen, dass diese auch bei einer Übernahme oder bei einem neuen Cloud-Anbieter etabliert werden. Das Risiko liegt in der Tatsache, dass sich ein Technologie-Update als Problem herausstellen kann und somit neben Betriebsstörungen auch unerwartete Kosten für den KUNDEN darstellen kann. Skalierbarkeit ist ein weiterer Faktor und wichtig, da ein Service bei Bedarf erweiterbar sein </w:t>
      </w:r>
      <w:proofErr w:type="spellStart"/>
      <w:r w:rsidRPr="001B59F7">
        <w:t>muss</w:t>
      </w:r>
      <w:proofErr w:type="spellEnd"/>
      <w:r w:rsidRPr="001B59F7">
        <w:t xml:space="preserve">, </w:t>
      </w:r>
      <w:proofErr w:type="spellStart"/>
      <w:r w:rsidRPr="001B59F7">
        <w:t>damit</w:t>
      </w:r>
      <w:proofErr w:type="spellEnd"/>
      <w:r w:rsidRPr="001B59F7">
        <w:t xml:space="preserve"> der </w:t>
      </w:r>
      <w:r w:rsidR="00C329E8">
        <w:t xml:space="preserve">KUNDEN </w:t>
      </w:r>
      <w:proofErr w:type="spellStart"/>
      <w:r w:rsidRPr="001B59F7">
        <w:t>dadurch</w:t>
      </w:r>
      <w:proofErr w:type="spellEnd"/>
      <w:r w:rsidRPr="001B59F7">
        <w:t xml:space="preserve"> </w:t>
      </w:r>
      <w:proofErr w:type="spellStart"/>
      <w:r w:rsidRPr="001B59F7">
        <w:t>nicht</w:t>
      </w:r>
      <w:proofErr w:type="spellEnd"/>
      <w:r w:rsidRPr="001B59F7">
        <w:t xml:space="preserve"> </w:t>
      </w:r>
      <w:proofErr w:type="spellStart"/>
      <w:r w:rsidRPr="001B59F7">
        <w:t>eingeschränkt</w:t>
      </w:r>
      <w:proofErr w:type="spellEnd"/>
      <w:r w:rsidRPr="001B59F7">
        <w:t xml:space="preserve"> </w:t>
      </w:r>
      <w:proofErr w:type="spellStart"/>
      <w:r w:rsidRPr="001B59F7">
        <w:t>wird</w:t>
      </w:r>
      <w:proofErr w:type="spellEnd"/>
      <w:r w:rsidRPr="001B59F7">
        <w:t>.</w:t>
      </w:r>
    </w:p>
    <w:p w14:paraId="4CBC2FB6" w14:textId="32451C3F" w:rsidR="003200FD" w:rsidRPr="00BF6CF1" w:rsidRDefault="000150B8">
      <w:pPr>
        <w:numPr>
          <w:ilvl w:val="1"/>
          <w:numId w:val="1"/>
        </w:numPr>
        <w:spacing w:after="240"/>
        <w:ind w:left="1777" w:right="9"/>
      </w:pPr>
      <w:r w:rsidRPr="001B59F7">
        <w:rPr>
          <w:b/>
        </w:rPr>
        <w:t>Rechtliche Risiken:</w:t>
      </w:r>
      <w:r w:rsidRPr="001B59F7">
        <w:t xml:space="preserve"> Bei der Planung der Neugestaltung eines Dienstes sollten Fragen des geistigen Eigentums (IP) wie proprietäre Prozesse, Patent- und Urheberrechtsfragen, Dateneigentum sowie Datenspeicherung und -vernichtung berücksichtigt werden. Vor der Umstellung sollte eine Übersicht über das geistige Eigentum erstellt werden. Diese Bedingungen sollten dann in einen neuen Vertrag aufgenommen werden. Nach der Erstellung eines Ausstiegsplans sollte dieser aus rechtlicher Sicht überprüft werden, um sicherzustellen, dass ein neuer Vertrag geschlossen werden kann. </w:t>
      </w:r>
    </w:p>
    <w:p w14:paraId="6A7F34E7" w14:textId="66D8C1C0" w:rsidR="003200FD" w:rsidRPr="00BF6CF1" w:rsidRDefault="000150B8">
      <w:pPr>
        <w:numPr>
          <w:ilvl w:val="1"/>
          <w:numId w:val="1"/>
        </w:numPr>
        <w:spacing w:after="240"/>
        <w:ind w:left="1777" w:right="9"/>
      </w:pPr>
      <w:r w:rsidRPr="001B59F7">
        <w:rPr>
          <w:b/>
        </w:rPr>
        <w:t>Compliance-Risiko:</w:t>
      </w:r>
      <w:r w:rsidRPr="001B59F7">
        <w:t xml:space="preserve"> Unabhängig davon, ob der Dienst intern bereitgestellt oder zu einem anderen Cloud-Anbieter übertragen </w:t>
      </w:r>
      <w:proofErr w:type="spellStart"/>
      <w:r w:rsidRPr="001B59F7">
        <w:t>wurde</w:t>
      </w:r>
      <w:proofErr w:type="spellEnd"/>
      <w:r w:rsidRPr="001B59F7">
        <w:t xml:space="preserve">, </w:t>
      </w:r>
      <w:proofErr w:type="spellStart"/>
      <w:r w:rsidRPr="001B59F7">
        <w:t>muss</w:t>
      </w:r>
      <w:proofErr w:type="spellEnd"/>
      <w:r w:rsidRPr="001B59F7">
        <w:t xml:space="preserve"> der </w:t>
      </w:r>
      <w:r w:rsidR="00C329E8">
        <w:t xml:space="preserve">KUNDEN </w:t>
      </w:r>
      <w:proofErr w:type="spellStart"/>
      <w:r w:rsidRPr="001B59F7">
        <w:t>sicherstellen</w:t>
      </w:r>
      <w:proofErr w:type="spellEnd"/>
      <w:r w:rsidRPr="001B59F7">
        <w:t xml:space="preserve">, </w:t>
      </w:r>
      <w:proofErr w:type="spellStart"/>
      <w:r w:rsidRPr="001B59F7">
        <w:t>dass</w:t>
      </w:r>
      <w:proofErr w:type="spellEnd"/>
      <w:r w:rsidRPr="001B59F7">
        <w:t xml:space="preserve"> alle </w:t>
      </w:r>
      <w:proofErr w:type="spellStart"/>
      <w:r w:rsidRPr="001B59F7">
        <w:t>regulatorischen</w:t>
      </w:r>
      <w:proofErr w:type="spellEnd"/>
      <w:r w:rsidRPr="001B59F7">
        <w:t xml:space="preserve"> Anforderungen erfüllt werden.</w:t>
      </w:r>
    </w:p>
    <w:p w14:paraId="2D1D6F51" w14:textId="100AB77F" w:rsidR="003200FD" w:rsidRPr="00BF6CF1" w:rsidRDefault="000150B8">
      <w:pPr>
        <w:numPr>
          <w:ilvl w:val="1"/>
          <w:numId w:val="1"/>
        </w:numPr>
        <w:spacing w:after="240"/>
        <w:ind w:left="1777" w:right="9"/>
      </w:pPr>
      <w:r w:rsidRPr="001B59F7">
        <w:rPr>
          <w:b/>
        </w:rPr>
        <w:t>Finanzielles Risiko:</w:t>
      </w:r>
      <w:r w:rsidRPr="001B59F7">
        <w:t xml:space="preserve"> Ein Übergang kann sich als finanzielles Risiko erweisen, daher wird Folgendes berücksichtigt:</w:t>
      </w:r>
    </w:p>
    <w:p w14:paraId="5D443165" w14:textId="701235C9" w:rsidR="003200FD" w:rsidRPr="00BF6CF1" w:rsidRDefault="0069413B" w:rsidP="0056360D">
      <w:pPr>
        <w:pStyle w:val="ListParagraph"/>
        <w:numPr>
          <w:ilvl w:val="0"/>
          <w:numId w:val="14"/>
        </w:numPr>
        <w:spacing w:after="241"/>
        <w:ind w:right="9"/>
      </w:pPr>
      <w:r w:rsidRPr="0056360D">
        <w:rPr>
          <w:b/>
        </w:rPr>
        <w:t>Microsoft als Kunde:</w:t>
      </w:r>
      <w:r w:rsidR="000150B8" w:rsidRPr="0056360D">
        <w:t xml:space="preserve"> Während ein Wechsel von der Microsoft Azure-Plattform ein normaler Geschäftsverlauf sein mag, gibt es einige wichtige </w:t>
      </w:r>
      <w:proofErr w:type="spellStart"/>
      <w:r w:rsidR="000150B8" w:rsidRPr="0056360D">
        <w:t>Beziehungen</w:t>
      </w:r>
      <w:proofErr w:type="spellEnd"/>
      <w:r w:rsidR="000150B8" w:rsidRPr="0056360D">
        <w:t xml:space="preserve">, die der </w:t>
      </w:r>
      <w:r w:rsidR="00C329E8">
        <w:t xml:space="preserve">KUNDEN </w:t>
      </w:r>
      <w:proofErr w:type="spellStart"/>
      <w:r w:rsidR="000150B8" w:rsidRPr="0056360D">
        <w:t>möglicherweise</w:t>
      </w:r>
      <w:proofErr w:type="spellEnd"/>
      <w:r w:rsidR="000150B8" w:rsidRPr="0056360D">
        <w:t xml:space="preserve"> </w:t>
      </w:r>
      <w:proofErr w:type="spellStart"/>
      <w:r w:rsidR="000150B8" w:rsidRPr="0056360D">
        <w:t>nicht</w:t>
      </w:r>
      <w:proofErr w:type="spellEnd"/>
      <w:r w:rsidR="000150B8" w:rsidRPr="0056360D">
        <w:t xml:space="preserve"> </w:t>
      </w:r>
      <w:proofErr w:type="spellStart"/>
      <w:r w:rsidR="000150B8" w:rsidRPr="0056360D">
        <w:t>gefährden</w:t>
      </w:r>
      <w:proofErr w:type="spellEnd"/>
      <w:r w:rsidR="000150B8" w:rsidRPr="0056360D">
        <w:t xml:space="preserve"> </w:t>
      </w:r>
      <w:proofErr w:type="spellStart"/>
      <w:r w:rsidR="000150B8" w:rsidRPr="0056360D">
        <w:t>möchte</w:t>
      </w:r>
      <w:proofErr w:type="spellEnd"/>
      <w:r w:rsidR="000150B8" w:rsidRPr="0056360D">
        <w:t xml:space="preserve">. </w:t>
      </w:r>
    </w:p>
    <w:p w14:paraId="1C27C7A9" w14:textId="0DB5FB35" w:rsidR="003200FD" w:rsidRPr="00BF6CF1" w:rsidRDefault="000150B8" w:rsidP="0056360D">
      <w:pPr>
        <w:pStyle w:val="ListParagraph"/>
        <w:numPr>
          <w:ilvl w:val="0"/>
          <w:numId w:val="14"/>
        </w:numPr>
        <w:spacing w:after="240"/>
        <w:ind w:right="9"/>
      </w:pPr>
      <w:r w:rsidRPr="0056360D">
        <w:rPr>
          <w:b/>
        </w:rPr>
        <w:t>Rollen und Verantwortlichkeiten</w:t>
      </w:r>
      <w:r w:rsidRPr="0056360D">
        <w:t xml:space="preserve">: Innerhalb des KUNDEN sollten alle Beteiligten konsultiert werden, bevor Sie sich an Microsoft wenden, um die Gründe für das Aussteigen, den Zeitplan und andere relevante Fragen zu besprechen. Dies dient dazu, alle Fragen dieser Stakeholder zu beantworten. Dadurch wird sichergestellt, dass die Position des KUNDEN intern von allen gut verstanden wird und somit korrekt </w:t>
      </w:r>
      <w:r w:rsidRPr="0056360D">
        <w:lastRenderedPageBreak/>
        <w:t>kommuniziert werden kann.</w:t>
      </w:r>
      <w:r w:rsidR="00A47450">
        <w:br/>
      </w:r>
    </w:p>
    <w:p w14:paraId="10113072" w14:textId="5BA3926B" w:rsidR="004F6272" w:rsidRPr="004F6272" w:rsidRDefault="00A72313" w:rsidP="00A47450">
      <w:pPr>
        <w:pStyle w:val="ListParagraph"/>
        <w:numPr>
          <w:ilvl w:val="0"/>
          <w:numId w:val="15"/>
        </w:numPr>
        <w:spacing w:after="240"/>
        <w:ind w:right="9"/>
      </w:pPr>
      <w:r>
        <w:rPr>
          <w:b/>
          <w:color w:val="0070C0"/>
        </w:rPr>
        <w:t>Der</w:t>
      </w:r>
      <w:r w:rsidR="00B07785">
        <w:rPr>
          <w:b/>
          <w:color w:val="0070C0"/>
        </w:rPr>
        <w:br/>
      </w:r>
      <w:proofErr w:type="spellStart"/>
      <w:r w:rsidR="000150B8" w:rsidRPr="00A47450">
        <w:t>Prozess</w:t>
      </w:r>
      <w:proofErr w:type="spellEnd"/>
      <w:r w:rsidR="000150B8" w:rsidRPr="00A47450">
        <w:t xml:space="preserve">, den der </w:t>
      </w:r>
      <w:r w:rsidR="00C329E8">
        <w:t xml:space="preserve">KUNDEN </w:t>
      </w:r>
      <w:proofErr w:type="spellStart"/>
      <w:r w:rsidR="000150B8" w:rsidRPr="00A47450">
        <w:t>befolgt</w:t>
      </w:r>
      <w:proofErr w:type="spellEnd"/>
      <w:r w:rsidR="000150B8" w:rsidRPr="00A47450">
        <w:t xml:space="preserve">, </w:t>
      </w:r>
      <w:proofErr w:type="spellStart"/>
      <w:r w:rsidR="000150B8" w:rsidRPr="00A47450">
        <w:t>um</w:t>
      </w:r>
      <w:proofErr w:type="spellEnd"/>
      <w:r w:rsidR="000150B8" w:rsidRPr="00A47450">
        <w:t xml:space="preserve"> </w:t>
      </w:r>
      <w:proofErr w:type="spellStart"/>
      <w:r w:rsidR="000150B8" w:rsidRPr="00A47450">
        <w:t>festzustellen</w:t>
      </w:r>
      <w:proofErr w:type="spellEnd"/>
      <w:r w:rsidR="000150B8" w:rsidRPr="00A47450">
        <w:t xml:space="preserve">, </w:t>
      </w:r>
      <w:proofErr w:type="spellStart"/>
      <w:r w:rsidR="000150B8" w:rsidRPr="00A47450">
        <w:t>wie</w:t>
      </w:r>
      <w:proofErr w:type="spellEnd"/>
      <w:r w:rsidR="000150B8" w:rsidRPr="00A47450">
        <w:t xml:space="preserve"> ein Ersatz vorgenommen werden kann, ist wie folgt.</w:t>
      </w:r>
      <w:r w:rsidR="00215461">
        <w:br/>
      </w:r>
    </w:p>
    <w:p w14:paraId="3D235B50" w14:textId="6688C453" w:rsidR="003200FD" w:rsidRPr="00570A38" w:rsidRDefault="0056360D" w:rsidP="004F6272">
      <w:pPr>
        <w:pStyle w:val="ListParagraph"/>
        <w:numPr>
          <w:ilvl w:val="1"/>
          <w:numId w:val="15"/>
        </w:numPr>
        <w:spacing w:after="240"/>
        <w:ind w:right="9"/>
      </w:pPr>
      <w:r w:rsidRPr="00A47450">
        <w:t xml:space="preserve">Zunächst wird ermittelt, wie kritisch die Microsoft Azure-Plattform in Bezug auf die Geschäftsstrategie des KUNDEN ist. Diese Analyse soll helfen, die Voraussetzungen für eine Rückkehr zum Normalbetrieb im Falle eines Ausstiegs zu verstehen. Darüber hinaus wird die Zeit geschätzt, die benötigt wird, um das aktuelle Azure-Setup des KUNDEN einzurichten. </w:t>
      </w:r>
      <w:proofErr w:type="spellStart"/>
      <w:r w:rsidRPr="00A47450">
        <w:t>Während</w:t>
      </w:r>
      <w:proofErr w:type="spellEnd"/>
      <w:r w:rsidRPr="00A47450">
        <w:t xml:space="preserve"> der </w:t>
      </w:r>
      <w:r w:rsidR="00C329E8">
        <w:t xml:space="preserve">KUNDEN </w:t>
      </w:r>
      <w:proofErr w:type="spellStart"/>
      <w:r w:rsidRPr="00A47450">
        <w:t>möglicherweise</w:t>
      </w:r>
      <w:proofErr w:type="spellEnd"/>
      <w:r w:rsidRPr="00A47450">
        <w:t xml:space="preserve"> 2 Tage oder sogar eine ganze Woche warten kann, um den Betrieb wieder aufzunehmen, </w:t>
      </w:r>
      <w:proofErr w:type="gramStart"/>
      <w:r w:rsidRPr="00A47450">
        <w:t>ist es</w:t>
      </w:r>
      <w:proofErr w:type="gramEnd"/>
      <w:r w:rsidRPr="00A47450">
        <w:t xml:space="preserve"> von größter Bedeutung, dass bei einem Umzug keine Daten verloren gehen. </w:t>
      </w:r>
    </w:p>
    <w:p w14:paraId="0268BF15" w14:textId="36151884" w:rsidR="00570A38" w:rsidRPr="00210675" w:rsidRDefault="00570A38" w:rsidP="004F6272">
      <w:pPr>
        <w:pStyle w:val="ListParagraph"/>
        <w:numPr>
          <w:ilvl w:val="1"/>
          <w:numId w:val="15"/>
        </w:numPr>
        <w:spacing w:after="240"/>
        <w:ind w:right="9"/>
      </w:pPr>
      <w:r>
        <w:t>Die folgenden Kriterien werden in dieser Analyse verwendet:</w:t>
      </w:r>
    </w:p>
    <w:p w14:paraId="1072D964" w14:textId="5192CBE4" w:rsidR="003200FD" w:rsidRPr="00BF6CF1" w:rsidRDefault="000150B8">
      <w:pPr>
        <w:numPr>
          <w:ilvl w:val="2"/>
          <w:numId w:val="2"/>
        </w:numPr>
        <w:ind w:right="9" w:hanging="360"/>
      </w:pPr>
      <w:r w:rsidRPr="001B59F7">
        <w:t xml:space="preserve">Ist der einzelne Azure-Dienst für alle, die die Plattform des KUNDEN verwenden, geschäftskritisch oder für </w:t>
      </w:r>
      <w:proofErr w:type="spellStart"/>
      <w:r w:rsidRPr="001B59F7">
        <w:t>eine</w:t>
      </w:r>
      <w:proofErr w:type="spellEnd"/>
      <w:r w:rsidRPr="001B59F7">
        <w:t xml:space="preserve"> </w:t>
      </w:r>
      <w:proofErr w:type="spellStart"/>
      <w:r w:rsidRPr="001B59F7">
        <w:t>bestimmte</w:t>
      </w:r>
      <w:proofErr w:type="spellEnd"/>
      <w:r w:rsidRPr="001B59F7">
        <w:t xml:space="preserve"> Organisation </w:t>
      </w:r>
      <w:proofErr w:type="spellStart"/>
      <w:r w:rsidRPr="001B59F7">
        <w:t>geschäftskritisch</w:t>
      </w:r>
      <w:proofErr w:type="spellEnd"/>
      <w:r w:rsidRPr="001B59F7">
        <w:t>?</w:t>
      </w:r>
    </w:p>
    <w:p w14:paraId="210A9630" w14:textId="4454814F" w:rsidR="003200FD" w:rsidRPr="00BF6CF1" w:rsidRDefault="000150B8">
      <w:pPr>
        <w:numPr>
          <w:ilvl w:val="2"/>
          <w:numId w:val="2"/>
        </w:numPr>
        <w:ind w:right="9" w:hanging="360"/>
      </w:pPr>
      <w:r w:rsidRPr="001B59F7">
        <w:t>Handelt es sich um sensible Daten (verarbeiten, speichern, vernichten, verwalten, anzeigen/hinzufügen/ändern/löschen, transportieren, übertragen)?</w:t>
      </w:r>
    </w:p>
    <w:p w14:paraId="2E308681" w14:textId="5AB91D57" w:rsidR="003200FD" w:rsidRPr="00C329E8" w:rsidRDefault="000150B8">
      <w:pPr>
        <w:numPr>
          <w:ilvl w:val="2"/>
          <w:numId w:val="2"/>
        </w:numPr>
        <w:ind w:right="9" w:hanging="360"/>
        <w:rPr>
          <w:lang w:val="en-GB"/>
        </w:rPr>
      </w:pPr>
      <w:r w:rsidRPr="001B59F7">
        <w:t xml:space="preserve">Ist das geistige Eigentum des KUNDEN Teil der Dienstleistung? </w:t>
      </w:r>
      <w:r w:rsidRPr="00C329E8">
        <w:rPr>
          <w:lang w:val="en-GB"/>
        </w:rPr>
        <w:t xml:space="preserve">In </w:t>
      </w:r>
      <w:proofErr w:type="spellStart"/>
      <w:r w:rsidRPr="00C329E8">
        <w:rPr>
          <w:lang w:val="en-GB"/>
        </w:rPr>
        <w:t>diesem</w:t>
      </w:r>
      <w:proofErr w:type="spellEnd"/>
      <w:r w:rsidRPr="00C329E8">
        <w:rPr>
          <w:lang w:val="en-GB"/>
        </w:rPr>
        <w:t xml:space="preserve"> Fall muss das </w:t>
      </w:r>
      <w:proofErr w:type="spellStart"/>
      <w:r w:rsidRPr="00C329E8">
        <w:rPr>
          <w:lang w:val="en-GB"/>
        </w:rPr>
        <w:t>Eigentum</w:t>
      </w:r>
      <w:proofErr w:type="spellEnd"/>
      <w:r w:rsidRPr="00C329E8">
        <w:rPr>
          <w:lang w:val="en-GB"/>
        </w:rPr>
        <w:t xml:space="preserve"> </w:t>
      </w:r>
      <w:proofErr w:type="spellStart"/>
      <w:r w:rsidRPr="00C329E8">
        <w:rPr>
          <w:lang w:val="en-GB"/>
        </w:rPr>
        <w:t>möglicherweise</w:t>
      </w:r>
      <w:proofErr w:type="spellEnd"/>
      <w:r w:rsidRPr="00C329E8">
        <w:rPr>
          <w:lang w:val="en-GB"/>
        </w:rPr>
        <w:t xml:space="preserve"> in </w:t>
      </w:r>
      <w:proofErr w:type="spellStart"/>
      <w:r w:rsidRPr="00C329E8">
        <w:rPr>
          <w:lang w:val="en-GB"/>
        </w:rPr>
        <w:t>einem</w:t>
      </w:r>
      <w:proofErr w:type="spellEnd"/>
      <w:r w:rsidRPr="00C329E8">
        <w:rPr>
          <w:lang w:val="en-GB"/>
        </w:rPr>
        <w:t xml:space="preserve"> </w:t>
      </w:r>
      <w:proofErr w:type="spellStart"/>
      <w:r w:rsidRPr="00C329E8">
        <w:rPr>
          <w:lang w:val="en-GB"/>
        </w:rPr>
        <w:t>neuen</w:t>
      </w:r>
      <w:proofErr w:type="spellEnd"/>
      <w:r w:rsidRPr="00C329E8">
        <w:rPr>
          <w:lang w:val="en-GB"/>
        </w:rPr>
        <w:t xml:space="preserve"> </w:t>
      </w:r>
      <w:proofErr w:type="spellStart"/>
      <w:r w:rsidRPr="00C329E8">
        <w:rPr>
          <w:lang w:val="en-GB"/>
        </w:rPr>
        <w:t>Vertrag</w:t>
      </w:r>
      <w:proofErr w:type="spellEnd"/>
      <w:r w:rsidRPr="00C329E8">
        <w:rPr>
          <w:lang w:val="en-GB"/>
        </w:rPr>
        <w:t xml:space="preserve"> </w:t>
      </w:r>
      <w:proofErr w:type="spellStart"/>
      <w:r w:rsidRPr="00C329E8">
        <w:rPr>
          <w:lang w:val="en-GB"/>
        </w:rPr>
        <w:t>geregelt</w:t>
      </w:r>
      <w:proofErr w:type="spellEnd"/>
      <w:r w:rsidRPr="00C329E8">
        <w:rPr>
          <w:lang w:val="en-GB"/>
        </w:rPr>
        <w:t xml:space="preserve"> </w:t>
      </w:r>
      <w:proofErr w:type="spellStart"/>
      <w:r w:rsidRPr="00C329E8">
        <w:rPr>
          <w:lang w:val="en-GB"/>
        </w:rPr>
        <w:t>werden</w:t>
      </w:r>
      <w:proofErr w:type="spellEnd"/>
      <w:r w:rsidRPr="00C329E8">
        <w:rPr>
          <w:lang w:val="en-GB"/>
        </w:rPr>
        <w:t xml:space="preserve">. </w:t>
      </w:r>
    </w:p>
    <w:p w14:paraId="16A4DF41" w14:textId="77777777" w:rsidR="003200FD" w:rsidRPr="00C329E8" w:rsidRDefault="000150B8">
      <w:pPr>
        <w:numPr>
          <w:ilvl w:val="2"/>
          <w:numId w:val="2"/>
        </w:numPr>
        <w:ind w:right="9" w:hanging="360"/>
        <w:rPr>
          <w:lang w:val="en-GB"/>
        </w:rPr>
      </w:pPr>
      <w:proofErr w:type="spellStart"/>
      <w:r w:rsidRPr="00C329E8">
        <w:rPr>
          <w:lang w:val="en-GB"/>
        </w:rPr>
        <w:t>Ist</w:t>
      </w:r>
      <w:proofErr w:type="spellEnd"/>
      <w:r w:rsidRPr="00C329E8">
        <w:rPr>
          <w:lang w:val="en-GB"/>
        </w:rPr>
        <w:t xml:space="preserve"> die Technologie </w:t>
      </w:r>
      <w:proofErr w:type="spellStart"/>
      <w:r w:rsidRPr="00C329E8">
        <w:rPr>
          <w:lang w:val="en-GB"/>
        </w:rPr>
        <w:t>komplex</w:t>
      </w:r>
      <w:proofErr w:type="spellEnd"/>
      <w:r w:rsidRPr="00C329E8">
        <w:rPr>
          <w:lang w:val="en-GB"/>
        </w:rPr>
        <w:t xml:space="preserve"> und </w:t>
      </w:r>
      <w:proofErr w:type="spellStart"/>
      <w:r w:rsidRPr="00C329E8">
        <w:rPr>
          <w:lang w:val="en-GB"/>
        </w:rPr>
        <w:t>gibt</w:t>
      </w:r>
      <w:proofErr w:type="spellEnd"/>
      <w:r w:rsidRPr="00C329E8">
        <w:rPr>
          <w:lang w:val="en-GB"/>
        </w:rPr>
        <w:t xml:space="preserve"> es </w:t>
      </w:r>
      <w:proofErr w:type="spellStart"/>
      <w:r w:rsidRPr="00C329E8">
        <w:rPr>
          <w:lang w:val="en-GB"/>
        </w:rPr>
        <w:t>viele</w:t>
      </w:r>
      <w:proofErr w:type="spellEnd"/>
      <w:r w:rsidRPr="00C329E8">
        <w:rPr>
          <w:lang w:val="en-GB"/>
        </w:rPr>
        <w:t xml:space="preserve"> </w:t>
      </w:r>
      <w:proofErr w:type="spellStart"/>
      <w:r w:rsidRPr="00C329E8">
        <w:rPr>
          <w:lang w:val="en-GB"/>
        </w:rPr>
        <w:t>systemische</w:t>
      </w:r>
      <w:proofErr w:type="spellEnd"/>
      <w:r w:rsidRPr="00C329E8">
        <w:rPr>
          <w:lang w:val="en-GB"/>
        </w:rPr>
        <w:t xml:space="preserve"> </w:t>
      </w:r>
      <w:proofErr w:type="spellStart"/>
      <w:r w:rsidRPr="00C329E8">
        <w:rPr>
          <w:lang w:val="en-GB"/>
        </w:rPr>
        <w:t>Abhängigkeiten</w:t>
      </w:r>
      <w:proofErr w:type="spellEnd"/>
      <w:r w:rsidRPr="00C329E8">
        <w:rPr>
          <w:lang w:val="en-GB"/>
        </w:rPr>
        <w:t>?</w:t>
      </w:r>
    </w:p>
    <w:p w14:paraId="4E1572AA" w14:textId="7D3F8B9C" w:rsidR="003200FD" w:rsidRPr="00C329E8" w:rsidRDefault="002C2653">
      <w:pPr>
        <w:numPr>
          <w:ilvl w:val="2"/>
          <w:numId w:val="2"/>
        </w:numPr>
        <w:ind w:right="9" w:hanging="360"/>
        <w:rPr>
          <w:lang w:val="en-GB"/>
        </w:rPr>
      </w:pPr>
      <w:proofErr w:type="spellStart"/>
      <w:r w:rsidRPr="00C329E8">
        <w:rPr>
          <w:lang w:val="en-GB"/>
        </w:rPr>
        <w:t>Wird</w:t>
      </w:r>
      <w:proofErr w:type="spellEnd"/>
      <w:r w:rsidRPr="00C329E8">
        <w:rPr>
          <w:lang w:val="en-GB"/>
        </w:rPr>
        <w:t xml:space="preserve"> es </w:t>
      </w:r>
      <w:proofErr w:type="spellStart"/>
      <w:r w:rsidRPr="00C329E8">
        <w:rPr>
          <w:lang w:val="en-GB"/>
        </w:rPr>
        <w:t>spezielle</w:t>
      </w:r>
      <w:proofErr w:type="spellEnd"/>
      <w:r w:rsidRPr="00C329E8">
        <w:rPr>
          <w:lang w:val="en-GB"/>
        </w:rPr>
        <w:t xml:space="preserve"> </w:t>
      </w:r>
      <w:proofErr w:type="spellStart"/>
      <w:r w:rsidRPr="00C329E8">
        <w:rPr>
          <w:lang w:val="en-GB"/>
        </w:rPr>
        <w:t>Abhängigkeiten</w:t>
      </w:r>
      <w:proofErr w:type="spellEnd"/>
      <w:r w:rsidRPr="00C329E8">
        <w:rPr>
          <w:lang w:val="en-GB"/>
        </w:rPr>
        <w:t xml:space="preserve"> </w:t>
      </w:r>
      <w:proofErr w:type="spellStart"/>
      <w:r w:rsidRPr="00C329E8">
        <w:rPr>
          <w:lang w:val="en-GB"/>
        </w:rPr>
        <w:t>zwischen</w:t>
      </w:r>
      <w:proofErr w:type="spellEnd"/>
      <w:r w:rsidRPr="00C329E8">
        <w:rPr>
          <w:lang w:val="en-GB"/>
        </w:rPr>
        <w:t xml:space="preserve"> den </w:t>
      </w:r>
      <w:proofErr w:type="spellStart"/>
      <w:r w:rsidRPr="00C329E8">
        <w:rPr>
          <w:lang w:val="en-GB"/>
        </w:rPr>
        <w:t>Parteien</w:t>
      </w:r>
      <w:proofErr w:type="spellEnd"/>
      <w:r w:rsidRPr="00C329E8">
        <w:rPr>
          <w:lang w:val="en-GB"/>
        </w:rPr>
        <w:t xml:space="preserve"> und Microsoft Azure </w:t>
      </w:r>
      <w:proofErr w:type="spellStart"/>
      <w:r w:rsidRPr="00C329E8">
        <w:rPr>
          <w:lang w:val="en-GB"/>
        </w:rPr>
        <w:t>geben</w:t>
      </w:r>
      <w:proofErr w:type="spellEnd"/>
      <w:r w:rsidRPr="00C329E8">
        <w:rPr>
          <w:lang w:val="en-GB"/>
        </w:rPr>
        <w:t xml:space="preserve">, und </w:t>
      </w:r>
      <w:proofErr w:type="spellStart"/>
      <w:r w:rsidRPr="00C329E8">
        <w:rPr>
          <w:lang w:val="en-GB"/>
        </w:rPr>
        <w:t>wenn</w:t>
      </w:r>
      <w:proofErr w:type="spellEnd"/>
      <w:r w:rsidRPr="00C329E8">
        <w:rPr>
          <w:lang w:val="en-GB"/>
        </w:rPr>
        <w:t xml:space="preserve"> </w:t>
      </w:r>
      <w:proofErr w:type="spellStart"/>
      <w:r w:rsidRPr="00C329E8">
        <w:rPr>
          <w:lang w:val="en-GB"/>
        </w:rPr>
        <w:t>ja</w:t>
      </w:r>
      <w:proofErr w:type="spellEnd"/>
      <w:r w:rsidRPr="00C329E8">
        <w:rPr>
          <w:lang w:val="en-GB"/>
        </w:rPr>
        <w:t xml:space="preserve">, </w:t>
      </w:r>
      <w:proofErr w:type="spellStart"/>
      <w:r w:rsidRPr="00C329E8">
        <w:rPr>
          <w:lang w:val="en-GB"/>
        </w:rPr>
        <w:t>wie</w:t>
      </w:r>
      <w:proofErr w:type="spellEnd"/>
      <w:r w:rsidRPr="00C329E8">
        <w:rPr>
          <w:lang w:val="en-GB"/>
        </w:rPr>
        <w:t xml:space="preserve"> </w:t>
      </w:r>
      <w:proofErr w:type="spellStart"/>
      <w:r w:rsidRPr="00C329E8">
        <w:rPr>
          <w:lang w:val="en-GB"/>
        </w:rPr>
        <w:t>werden</w:t>
      </w:r>
      <w:proofErr w:type="spellEnd"/>
      <w:r w:rsidRPr="00C329E8">
        <w:rPr>
          <w:lang w:val="en-GB"/>
        </w:rPr>
        <w:t xml:space="preserve"> </w:t>
      </w:r>
      <w:proofErr w:type="spellStart"/>
      <w:r w:rsidRPr="00C329E8">
        <w:rPr>
          <w:lang w:val="en-GB"/>
        </w:rPr>
        <w:t>diese</w:t>
      </w:r>
      <w:proofErr w:type="spellEnd"/>
      <w:r w:rsidRPr="00C329E8">
        <w:rPr>
          <w:lang w:val="en-GB"/>
        </w:rPr>
        <w:t xml:space="preserve"> </w:t>
      </w:r>
      <w:proofErr w:type="spellStart"/>
      <w:r w:rsidRPr="00C329E8">
        <w:rPr>
          <w:lang w:val="en-GB"/>
        </w:rPr>
        <w:t>Beziehungen</w:t>
      </w:r>
      <w:proofErr w:type="spellEnd"/>
      <w:r w:rsidRPr="00C329E8">
        <w:rPr>
          <w:lang w:val="en-GB"/>
        </w:rPr>
        <w:t xml:space="preserve"> </w:t>
      </w:r>
      <w:proofErr w:type="spellStart"/>
      <w:r w:rsidRPr="00C329E8">
        <w:rPr>
          <w:lang w:val="en-GB"/>
        </w:rPr>
        <w:t>gehandhabt</w:t>
      </w:r>
      <w:proofErr w:type="spellEnd"/>
      <w:r w:rsidRPr="00C329E8">
        <w:rPr>
          <w:lang w:val="en-GB"/>
        </w:rPr>
        <w:t xml:space="preserve">? </w:t>
      </w:r>
    </w:p>
    <w:p w14:paraId="27DCCA7C" w14:textId="670747F3" w:rsidR="003200FD" w:rsidRPr="00C329E8" w:rsidRDefault="000150B8">
      <w:pPr>
        <w:numPr>
          <w:ilvl w:val="2"/>
          <w:numId w:val="2"/>
        </w:numPr>
        <w:ind w:right="9" w:hanging="360"/>
        <w:rPr>
          <w:lang w:val="en-GB"/>
        </w:rPr>
      </w:pPr>
      <w:proofErr w:type="spellStart"/>
      <w:r w:rsidRPr="00C329E8">
        <w:rPr>
          <w:lang w:val="en-GB"/>
        </w:rPr>
        <w:t>Gibt</w:t>
      </w:r>
      <w:proofErr w:type="spellEnd"/>
      <w:r w:rsidRPr="00C329E8">
        <w:rPr>
          <w:lang w:val="en-GB"/>
        </w:rPr>
        <w:t xml:space="preserve"> es </w:t>
      </w:r>
      <w:proofErr w:type="spellStart"/>
      <w:r w:rsidRPr="00C329E8">
        <w:rPr>
          <w:lang w:val="en-GB"/>
        </w:rPr>
        <w:t>viele</w:t>
      </w:r>
      <w:proofErr w:type="spellEnd"/>
      <w:r w:rsidRPr="00C329E8">
        <w:rPr>
          <w:lang w:val="en-GB"/>
        </w:rPr>
        <w:t xml:space="preserve"> </w:t>
      </w:r>
      <w:proofErr w:type="spellStart"/>
      <w:r w:rsidRPr="00C329E8">
        <w:rPr>
          <w:lang w:val="en-GB"/>
        </w:rPr>
        <w:t>Anbieter</w:t>
      </w:r>
      <w:proofErr w:type="spellEnd"/>
      <w:r w:rsidRPr="00C329E8">
        <w:rPr>
          <w:lang w:val="en-GB"/>
        </w:rPr>
        <w:t xml:space="preserve"> des </w:t>
      </w:r>
      <w:proofErr w:type="spellStart"/>
      <w:r w:rsidRPr="00C329E8">
        <w:rPr>
          <w:lang w:val="en-GB"/>
        </w:rPr>
        <w:t>Dienstes</w:t>
      </w:r>
      <w:proofErr w:type="spellEnd"/>
      <w:r w:rsidRPr="00C329E8">
        <w:rPr>
          <w:lang w:val="en-GB"/>
        </w:rPr>
        <w:t xml:space="preserve">, </w:t>
      </w:r>
      <w:proofErr w:type="spellStart"/>
      <w:r w:rsidRPr="00C329E8">
        <w:rPr>
          <w:lang w:val="en-GB"/>
        </w:rPr>
        <w:t>gibt</w:t>
      </w:r>
      <w:proofErr w:type="spellEnd"/>
      <w:r w:rsidRPr="00C329E8">
        <w:rPr>
          <w:lang w:val="en-GB"/>
        </w:rPr>
        <w:t xml:space="preserve"> es </w:t>
      </w:r>
      <w:proofErr w:type="spellStart"/>
      <w:r w:rsidRPr="00C329E8">
        <w:rPr>
          <w:lang w:val="en-GB"/>
        </w:rPr>
        <w:t>eine</w:t>
      </w:r>
      <w:proofErr w:type="spellEnd"/>
      <w:r w:rsidRPr="00C329E8">
        <w:rPr>
          <w:lang w:val="en-GB"/>
        </w:rPr>
        <w:t xml:space="preserve"> </w:t>
      </w:r>
      <w:proofErr w:type="spellStart"/>
      <w:r w:rsidRPr="00C329E8">
        <w:rPr>
          <w:lang w:val="en-GB"/>
        </w:rPr>
        <w:t>begrenzte</w:t>
      </w:r>
      <w:proofErr w:type="spellEnd"/>
      <w:r w:rsidRPr="00C329E8">
        <w:rPr>
          <w:lang w:val="en-GB"/>
        </w:rPr>
        <w:t xml:space="preserve"> </w:t>
      </w:r>
      <w:proofErr w:type="spellStart"/>
      <w:r w:rsidRPr="00C329E8">
        <w:rPr>
          <w:lang w:val="en-GB"/>
        </w:rPr>
        <w:t>Anzahl</w:t>
      </w:r>
      <w:proofErr w:type="spellEnd"/>
      <w:r w:rsidRPr="00C329E8">
        <w:rPr>
          <w:lang w:val="en-GB"/>
        </w:rPr>
        <w:t xml:space="preserve"> </w:t>
      </w:r>
      <w:proofErr w:type="spellStart"/>
      <w:r w:rsidRPr="00C329E8">
        <w:rPr>
          <w:lang w:val="en-GB"/>
        </w:rPr>
        <w:t>oder</w:t>
      </w:r>
      <w:proofErr w:type="spellEnd"/>
      <w:r w:rsidRPr="00C329E8">
        <w:rPr>
          <w:lang w:val="en-GB"/>
        </w:rPr>
        <w:t xml:space="preserve"> </w:t>
      </w:r>
      <w:proofErr w:type="spellStart"/>
      <w:r w:rsidRPr="00C329E8">
        <w:rPr>
          <w:lang w:val="en-GB"/>
        </w:rPr>
        <w:t>ist</w:t>
      </w:r>
      <w:proofErr w:type="spellEnd"/>
      <w:r w:rsidRPr="00C329E8">
        <w:rPr>
          <w:lang w:val="en-GB"/>
        </w:rPr>
        <w:t xml:space="preserve"> es </w:t>
      </w:r>
      <w:proofErr w:type="spellStart"/>
      <w:r w:rsidRPr="00C329E8">
        <w:rPr>
          <w:lang w:val="en-GB"/>
        </w:rPr>
        <w:t>eine</w:t>
      </w:r>
      <w:proofErr w:type="spellEnd"/>
      <w:r w:rsidRPr="00C329E8">
        <w:rPr>
          <w:lang w:val="en-GB"/>
        </w:rPr>
        <w:t xml:space="preserve"> </w:t>
      </w:r>
      <w:proofErr w:type="spellStart"/>
      <w:r w:rsidRPr="00C329E8">
        <w:rPr>
          <w:lang w:val="en-GB"/>
        </w:rPr>
        <w:t>einzige</w:t>
      </w:r>
      <w:proofErr w:type="spellEnd"/>
      <w:r w:rsidRPr="00C329E8">
        <w:rPr>
          <w:lang w:val="en-GB"/>
        </w:rPr>
        <w:t xml:space="preserve"> Quelle? Es </w:t>
      </w:r>
      <w:proofErr w:type="spellStart"/>
      <w:r w:rsidRPr="00C329E8">
        <w:rPr>
          <w:lang w:val="en-GB"/>
        </w:rPr>
        <w:t>kann</w:t>
      </w:r>
      <w:proofErr w:type="spellEnd"/>
      <w:r w:rsidRPr="00C329E8">
        <w:rPr>
          <w:lang w:val="en-GB"/>
        </w:rPr>
        <w:t xml:space="preserve"> </w:t>
      </w:r>
      <w:proofErr w:type="spellStart"/>
      <w:r w:rsidRPr="00C329E8">
        <w:rPr>
          <w:lang w:val="en-GB"/>
        </w:rPr>
        <w:t>zwar</w:t>
      </w:r>
      <w:proofErr w:type="spellEnd"/>
      <w:r w:rsidRPr="00C329E8">
        <w:rPr>
          <w:lang w:val="en-GB"/>
        </w:rPr>
        <w:t xml:space="preserve"> </w:t>
      </w:r>
      <w:proofErr w:type="spellStart"/>
      <w:r w:rsidRPr="00C329E8">
        <w:rPr>
          <w:lang w:val="en-GB"/>
        </w:rPr>
        <w:t>ein</w:t>
      </w:r>
      <w:proofErr w:type="spellEnd"/>
      <w:r w:rsidRPr="00C329E8">
        <w:rPr>
          <w:lang w:val="en-GB"/>
        </w:rPr>
        <w:t xml:space="preserve"> </w:t>
      </w:r>
      <w:proofErr w:type="spellStart"/>
      <w:r w:rsidRPr="00C329E8">
        <w:rPr>
          <w:lang w:val="en-GB"/>
        </w:rPr>
        <w:t>kritischer</w:t>
      </w:r>
      <w:proofErr w:type="spellEnd"/>
      <w:r w:rsidRPr="00C329E8">
        <w:rPr>
          <w:lang w:val="en-GB"/>
        </w:rPr>
        <w:t xml:space="preserve"> Service sein, </w:t>
      </w:r>
      <w:proofErr w:type="spellStart"/>
      <w:r w:rsidRPr="00C329E8">
        <w:rPr>
          <w:lang w:val="en-GB"/>
        </w:rPr>
        <w:t>aber</w:t>
      </w:r>
      <w:proofErr w:type="spellEnd"/>
      <w:r w:rsidRPr="00C329E8">
        <w:rPr>
          <w:lang w:val="en-GB"/>
        </w:rPr>
        <w:t xml:space="preserve"> es </w:t>
      </w:r>
      <w:proofErr w:type="spellStart"/>
      <w:r w:rsidRPr="00C329E8">
        <w:rPr>
          <w:lang w:val="en-GB"/>
        </w:rPr>
        <w:t>kann</w:t>
      </w:r>
      <w:proofErr w:type="spellEnd"/>
      <w:r w:rsidRPr="00C329E8">
        <w:rPr>
          <w:lang w:val="en-GB"/>
        </w:rPr>
        <w:t xml:space="preserve"> </w:t>
      </w:r>
      <w:proofErr w:type="spellStart"/>
      <w:r w:rsidRPr="00C329E8">
        <w:rPr>
          <w:lang w:val="en-GB"/>
        </w:rPr>
        <w:t>viele</w:t>
      </w:r>
      <w:proofErr w:type="spellEnd"/>
      <w:r w:rsidRPr="00C329E8">
        <w:rPr>
          <w:lang w:val="en-GB"/>
        </w:rPr>
        <w:t xml:space="preserve"> </w:t>
      </w:r>
      <w:proofErr w:type="spellStart"/>
      <w:r w:rsidRPr="00C329E8">
        <w:rPr>
          <w:lang w:val="en-GB"/>
        </w:rPr>
        <w:t>andere</w:t>
      </w:r>
      <w:proofErr w:type="spellEnd"/>
      <w:r w:rsidRPr="00C329E8">
        <w:rPr>
          <w:lang w:val="en-GB"/>
        </w:rPr>
        <w:t xml:space="preserve"> </w:t>
      </w:r>
      <w:proofErr w:type="spellStart"/>
      <w:r w:rsidRPr="00C329E8">
        <w:rPr>
          <w:lang w:val="en-GB"/>
        </w:rPr>
        <w:t>Anbieter</w:t>
      </w:r>
      <w:proofErr w:type="spellEnd"/>
      <w:r w:rsidRPr="00C329E8">
        <w:rPr>
          <w:lang w:val="en-GB"/>
        </w:rPr>
        <w:t xml:space="preserve"> </w:t>
      </w:r>
      <w:proofErr w:type="spellStart"/>
      <w:r w:rsidRPr="00C329E8">
        <w:rPr>
          <w:lang w:val="en-GB"/>
        </w:rPr>
        <w:t>geben</w:t>
      </w:r>
      <w:proofErr w:type="spellEnd"/>
      <w:r w:rsidRPr="00C329E8">
        <w:rPr>
          <w:lang w:val="en-GB"/>
        </w:rPr>
        <w:t xml:space="preserve">, die </w:t>
      </w:r>
      <w:proofErr w:type="spellStart"/>
      <w:r w:rsidRPr="00C329E8">
        <w:rPr>
          <w:lang w:val="en-GB"/>
        </w:rPr>
        <w:t>ihn</w:t>
      </w:r>
      <w:proofErr w:type="spellEnd"/>
      <w:r w:rsidRPr="00C329E8">
        <w:rPr>
          <w:lang w:val="en-GB"/>
        </w:rPr>
        <w:t xml:space="preserve"> </w:t>
      </w:r>
      <w:proofErr w:type="spellStart"/>
      <w:r w:rsidRPr="00C329E8">
        <w:rPr>
          <w:lang w:val="en-GB"/>
        </w:rPr>
        <w:t>anbieten</w:t>
      </w:r>
      <w:proofErr w:type="spellEnd"/>
      <w:r w:rsidRPr="00C329E8">
        <w:rPr>
          <w:lang w:val="en-GB"/>
        </w:rPr>
        <w:t xml:space="preserve"> </w:t>
      </w:r>
      <w:proofErr w:type="spellStart"/>
      <w:r w:rsidRPr="00C329E8">
        <w:rPr>
          <w:lang w:val="en-GB"/>
        </w:rPr>
        <w:t>können</w:t>
      </w:r>
      <w:proofErr w:type="spellEnd"/>
      <w:r w:rsidRPr="00C329E8">
        <w:rPr>
          <w:lang w:val="en-GB"/>
        </w:rPr>
        <w:t>.</w:t>
      </w:r>
    </w:p>
    <w:p w14:paraId="5C50D202" w14:textId="6D8D0591" w:rsidR="003200FD" w:rsidRPr="00BF6CF1" w:rsidRDefault="000150B8">
      <w:pPr>
        <w:numPr>
          <w:ilvl w:val="2"/>
          <w:numId w:val="2"/>
        </w:numPr>
        <w:spacing w:after="86" w:line="276" w:lineRule="auto"/>
        <w:ind w:right="9" w:hanging="360"/>
      </w:pPr>
      <w:r w:rsidRPr="00C329E8">
        <w:rPr>
          <w:lang w:val="en-GB"/>
        </w:rPr>
        <w:t xml:space="preserve">Wie </w:t>
      </w:r>
      <w:proofErr w:type="spellStart"/>
      <w:r w:rsidRPr="00C329E8">
        <w:rPr>
          <w:lang w:val="en-GB"/>
        </w:rPr>
        <w:t>lange</w:t>
      </w:r>
      <w:proofErr w:type="spellEnd"/>
      <w:r w:rsidRPr="00C329E8">
        <w:rPr>
          <w:lang w:val="en-GB"/>
        </w:rPr>
        <w:t xml:space="preserve"> </w:t>
      </w:r>
      <w:proofErr w:type="spellStart"/>
      <w:r w:rsidRPr="00C329E8">
        <w:rPr>
          <w:lang w:val="en-GB"/>
        </w:rPr>
        <w:t>würde</w:t>
      </w:r>
      <w:proofErr w:type="spellEnd"/>
      <w:r w:rsidRPr="00C329E8">
        <w:rPr>
          <w:lang w:val="en-GB"/>
        </w:rPr>
        <w:t xml:space="preserve"> es </w:t>
      </w:r>
      <w:proofErr w:type="spellStart"/>
      <w:r w:rsidRPr="00C329E8">
        <w:rPr>
          <w:lang w:val="en-GB"/>
        </w:rPr>
        <w:t>dauern</w:t>
      </w:r>
      <w:proofErr w:type="spellEnd"/>
      <w:r w:rsidRPr="00C329E8">
        <w:rPr>
          <w:lang w:val="en-GB"/>
        </w:rPr>
        <w:t xml:space="preserve">, den Service inhouse </w:t>
      </w:r>
      <w:proofErr w:type="spellStart"/>
      <w:r w:rsidRPr="00C329E8">
        <w:rPr>
          <w:lang w:val="en-GB"/>
        </w:rPr>
        <w:t>oder</w:t>
      </w:r>
      <w:proofErr w:type="spellEnd"/>
      <w:r w:rsidRPr="00C329E8">
        <w:rPr>
          <w:lang w:val="en-GB"/>
        </w:rPr>
        <w:t xml:space="preserve"> </w:t>
      </w:r>
      <w:proofErr w:type="spellStart"/>
      <w:r w:rsidRPr="00C329E8">
        <w:rPr>
          <w:lang w:val="en-GB"/>
        </w:rPr>
        <w:t>bei</w:t>
      </w:r>
      <w:proofErr w:type="spellEnd"/>
      <w:r w:rsidRPr="00C329E8">
        <w:rPr>
          <w:lang w:val="en-GB"/>
        </w:rPr>
        <w:t xml:space="preserve"> </w:t>
      </w:r>
      <w:proofErr w:type="spellStart"/>
      <w:r w:rsidRPr="00C329E8">
        <w:rPr>
          <w:lang w:val="en-GB"/>
        </w:rPr>
        <w:t>einem</w:t>
      </w:r>
      <w:proofErr w:type="spellEnd"/>
      <w:r w:rsidRPr="00C329E8">
        <w:rPr>
          <w:lang w:val="en-GB"/>
        </w:rPr>
        <w:t xml:space="preserve"> </w:t>
      </w:r>
      <w:proofErr w:type="spellStart"/>
      <w:r w:rsidRPr="00C329E8">
        <w:rPr>
          <w:lang w:val="en-GB"/>
        </w:rPr>
        <w:t>anderen</w:t>
      </w:r>
      <w:proofErr w:type="spellEnd"/>
      <w:r w:rsidRPr="00C329E8">
        <w:rPr>
          <w:lang w:val="en-GB"/>
        </w:rPr>
        <w:t xml:space="preserve"> Cloud-</w:t>
      </w:r>
      <w:proofErr w:type="spellStart"/>
      <w:r w:rsidRPr="00C329E8">
        <w:rPr>
          <w:lang w:val="en-GB"/>
        </w:rPr>
        <w:t>Anbieter</w:t>
      </w:r>
      <w:proofErr w:type="spellEnd"/>
      <w:r w:rsidRPr="00C329E8">
        <w:rPr>
          <w:lang w:val="en-GB"/>
        </w:rPr>
        <w:t xml:space="preserve"> </w:t>
      </w:r>
      <w:proofErr w:type="spellStart"/>
      <w:r w:rsidRPr="00C329E8">
        <w:rPr>
          <w:lang w:val="en-GB"/>
        </w:rPr>
        <w:t>einzurichten</w:t>
      </w:r>
      <w:proofErr w:type="spellEnd"/>
      <w:r w:rsidRPr="00C329E8">
        <w:rPr>
          <w:lang w:val="en-GB"/>
        </w:rPr>
        <w:t xml:space="preserve">? Weniger </w:t>
      </w:r>
      <w:proofErr w:type="spellStart"/>
      <w:r w:rsidRPr="00C329E8">
        <w:rPr>
          <w:lang w:val="en-GB"/>
        </w:rPr>
        <w:t>als</w:t>
      </w:r>
      <w:proofErr w:type="spellEnd"/>
      <w:r w:rsidRPr="00C329E8">
        <w:rPr>
          <w:lang w:val="en-GB"/>
        </w:rPr>
        <w:t xml:space="preserve"> 3 </w:t>
      </w:r>
      <w:proofErr w:type="spellStart"/>
      <w:r w:rsidRPr="00C329E8">
        <w:rPr>
          <w:lang w:val="en-GB"/>
        </w:rPr>
        <w:t>Monate</w:t>
      </w:r>
      <w:proofErr w:type="spellEnd"/>
      <w:r w:rsidRPr="00C329E8">
        <w:rPr>
          <w:lang w:val="en-GB"/>
        </w:rPr>
        <w:t xml:space="preserve">, 3-6 </w:t>
      </w:r>
      <w:proofErr w:type="spellStart"/>
      <w:r w:rsidRPr="00C329E8">
        <w:rPr>
          <w:lang w:val="en-GB"/>
        </w:rPr>
        <w:t>Monate</w:t>
      </w:r>
      <w:proofErr w:type="spellEnd"/>
      <w:r w:rsidRPr="00C329E8">
        <w:rPr>
          <w:lang w:val="en-GB"/>
        </w:rPr>
        <w:t xml:space="preserve">, 6-12 </w:t>
      </w:r>
      <w:proofErr w:type="spellStart"/>
      <w:r w:rsidRPr="00C329E8">
        <w:rPr>
          <w:lang w:val="en-GB"/>
        </w:rPr>
        <w:t>Monate</w:t>
      </w:r>
      <w:proofErr w:type="spellEnd"/>
      <w:r w:rsidRPr="00C329E8">
        <w:rPr>
          <w:lang w:val="en-GB"/>
        </w:rPr>
        <w:t xml:space="preserve">, </w:t>
      </w:r>
      <w:proofErr w:type="spellStart"/>
      <w:r w:rsidRPr="00C329E8">
        <w:rPr>
          <w:lang w:val="en-GB"/>
        </w:rPr>
        <w:t>mehr</w:t>
      </w:r>
      <w:proofErr w:type="spellEnd"/>
      <w:r w:rsidRPr="00C329E8">
        <w:rPr>
          <w:lang w:val="en-GB"/>
        </w:rPr>
        <w:t xml:space="preserve"> </w:t>
      </w:r>
      <w:proofErr w:type="spellStart"/>
      <w:r w:rsidRPr="00C329E8">
        <w:rPr>
          <w:lang w:val="en-GB"/>
        </w:rPr>
        <w:t>als</w:t>
      </w:r>
      <w:proofErr w:type="spellEnd"/>
      <w:r w:rsidRPr="00C329E8">
        <w:rPr>
          <w:lang w:val="en-GB"/>
        </w:rPr>
        <w:t xml:space="preserve"> 12 </w:t>
      </w:r>
      <w:proofErr w:type="spellStart"/>
      <w:r w:rsidRPr="00C329E8">
        <w:rPr>
          <w:lang w:val="en-GB"/>
        </w:rPr>
        <w:t>Monate</w:t>
      </w:r>
      <w:proofErr w:type="spellEnd"/>
      <w:r w:rsidRPr="00C329E8">
        <w:rPr>
          <w:lang w:val="en-GB"/>
        </w:rPr>
        <w:t xml:space="preserve">? </w:t>
      </w:r>
      <w:proofErr w:type="spellStart"/>
      <w:r w:rsidRPr="001B59F7">
        <w:t>Welche</w:t>
      </w:r>
      <w:proofErr w:type="spellEnd"/>
      <w:r w:rsidRPr="001B59F7">
        <w:t xml:space="preserve"> </w:t>
      </w:r>
      <w:proofErr w:type="spellStart"/>
      <w:r w:rsidRPr="001B59F7">
        <w:t>Auswirkungen</w:t>
      </w:r>
      <w:proofErr w:type="spellEnd"/>
      <w:r w:rsidRPr="001B59F7">
        <w:t xml:space="preserve"> </w:t>
      </w:r>
      <w:proofErr w:type="spellStart"/>
      <w:r w:rsidRPr="001B59F7">
        <w:t>hätte</w:t>
      </w:r>
      <w:proofErr w:type="spellEnd"/>
      <w:r w:rsidRPr="001B59F7">
        <w:t xml:space="preserve"> es auf die Mitarbeiter des KUNDEN, </w:t>
      </w:r>
      <w:proofErr w:type="spellStart"/>
      <w:r w:rsidRPr="001B59F7">
        <w:t>wenn</w:t>
      </w:r>
      <w:proofErr w:type="spellEnd"/>
      <w:r w:rsidRPr="001B59F7">
        <w:t xml:space="preserve"> der </w:t>
      </w:r>
      <w:r w:rsidR="00C329E8">
        <w:t xml:space="preserve">KUNDEN </w:t>
      </w:r>
      <w:r w:rsidRPr="001B59F7">
        <w:t xml:space="preserve">es </w:t>
      </w:r>
      <w:proofErr w:type="spellStart"/>
      <w:r w:rsidRPr="001B59F7">
        <w:t>ins</w:t>
      </w:r>
      <w:proofErr w:type="spellEnd"/>
      <w:r w:rsidRPr="001B59F7">
        <w:t xml:space="preserve"> Haus </w:t>
      </w:r>
      <w:proofErr w:type="spellStart"/>
      <w:r w:rsidRPr="001B59F7">
        <w:t>holt</w:t>
      </w:r>
      <w:proofErr w:type="spellEnd"/>
      <w:r w:rsidRPr="001B59F7">
        <w:t>?</w:t>
      </w:r>
    </w:p>
    <w:p w14:paraId="23958433" w14:textId="1643DD02" w:rsidR="003200FD" w:rsidRPr="00BF6CF1" w:rsidRDefault="000150B8">
      <w:pPr>
        <w:numPr>
          <w:ilvl w:val="2"/>
          <w:numId w:val="3"/>
        </w:numPr>
        <w:ind w:right="9" w:hanging="360"/>
      </w:pPr>
      <w:r w:rsidRPr="001B59F7">
        <w:t xml:space="preserve">Welche Auswirkungen hätte es auf die Kunden des KUNDEN (z. B. kann schlechte Publicity verursachen), wenn es intern geholt oder zu einem </w:t>
      </w:r>
      <w:proofErr w:type="spellStart"/>
      <w:r w:rsidRPr="001B59F7">
        <w:t>anderen</w:t>
      </w:r>
      <w:proofErr w:type="spellEnd"/>
      <w:r w:rsidRPr="001B59F7">
        <w:t xml:space="preserve"> Cloud-</w:t>
      </w:r>
      <w:proofErr w:type="spellStart"/>
      <w:r w:rsidRPr="001B59F7">
        <w:t>Anbieter</w:t>
      </w:r>
      <w:proofErr w:type="spellEnd"/>
      <w:r w:rsidRPr="001B59F7">
        <w:t xml:space="preserve"> </w:t>
      </w:r>
      <w:proofErr w:type="spellStart"/>
      <w:r w:rsidRPr="001B59F7">
        <w:t>gewechselt</w:t>
      </w:r>
      <w:proofErr w:type="spellEnd"/>
      <w:r w:rsidRPr="001B59F7">
        <w:t xml:space="preserve"> </w:t>
      </w:r>
      <w:proofErr w:type="spellStart"/>
      <w:r w:rsidRPr="001B59F7">
        <w:t>würde</w:t>
      </w:r>
      <w:proofErr w:type="spellEnd"/>
      <w:r w:rsidRPr="001B59F7">
        <w:t>?</w:t>
      </w:r>
    </w:p>
    <w:p w14:paraId="39FD5A77" w14:textId="478EB3B6" w:rsidR="003200FD" w:rsidRPr="00BF6CF1" w:rsidRDefault="000150B8">
      <w:pPr>
        <w:numPr>
          <w:ilvl w:val="2"/>
          <w:numId w:val="3"/>
        </w:numPr>
        <w:ind w:right="9" w:hanging="360"/>
      </w:pPr>
      <w:r w:rsidRPr="001B59F7">
        <w:t>Welche Auswirkungen würde das auf andere Geschäftsbereiche haben?</w:t>
      </w:r>
    </w:p>
    <w:p w14:paraId="47845B13" w14:textId="0AB26330" w:rsidR="003200FD" w:rsidRDefault="000150B8">
      <w:pPr>
        <w:numPr>
          <w:ilvl w:val="2"/>
          <w:numId w:val="3"/>
        </w:numPr>
        <w:spacing w:after="87"/>
        <w:ind w:right="9" w:hanging="360"/>
      </w:pPr>
      <w:r w:rsidRPr="001B59F7">
        <w:t>Welche Auswirkungen hätte das auf andere Projekte? Werden sie auf Eis gelegt? Gibt es genügend Personal, um sie zu verwalten?</w:t>
      </w:r>
    </w:p>
    <w:p w14:paraId="32C29CD5" w14:textId="77777777" w:rsidR="00E83355" w:rsidRDefault="000150B8" w:rsidP="00E83355">
      <w:pPr>
        <w:spacing w:after="0" w:line="259" w:lineRule="auto"/>
        <w:ind w:left="0" w:firstLine="0"/>
        <w:rPr>
          <w:b/>
          <w:color w:val="0070C0"/>
        </w:rPr>
      </w:pPr>
      <w:r>
        <w:rPr>
          <w:b/>
          <w:color w:val="0070C0"/>
        </w:rPr>
        <w:t xml:space="preserve"> </w:t>
      </w:r>
    </w:p>
    <w:p w14:paraId="68B1216B" w14:textId="5AD0BDF4" w:rsidR="0056360D" w:rsidRPr="00E83355" w:rsidRDefault="000E130D" w:rsidP="000E130D">
      <w:pPr>
        <w:pStyle w:val="Heading1"/>
      </w:pPr>
      <w:r>
        <w:lastRenderedPageBreak/>
        <w:t>Ablauf für den neuen Vertrag</w:t>
      </w:r>
      <w:r w:rsidR="002954EA">
        <w:br/>
      </w:r>
    </w:p>
    <w:p w14:paraId="762111EC" w14:textId="797EAC4F" w:rsidR="003200FD" w:rsidRPr="00BF6CF1" w:rsidRDefault="00693BD1" w:rsidP="00E83355">
      <w:pPr>
        <w:ind w:left="1081" w:right="9" w:firstLine="0"/>
      </w:pPr>
      <w:proofErr w:type="spellStart"/>
      <w:r w:rsidRPr="00693BD1">
        <w:t>Bevor</w:t>
      </w:r>
      <w:proofErr w:type="spellEnd"/>
      <w:r w:rsidRPr="00693BD1">
        <w:t xml:space="preserve"> der </w:t>
      </w:r>
      <w:r w:rsidR="00C329E8">
        <w:t xml:space="preserve">KUNDEN </w:t>
      </w:r>
      <w:proofErr w:type="spellStart"/>
      <w:r w:rsidRPr="00693BD1">
        <w:t>einen</w:t>
      </w:r>
      <w:proofErr w:type="spellEnd"/>
      <w:r w:rsidRPr="00693BD1">
        <w:t xml:space="preserve"> </w:t>
      </w:r>
      <w:proofErr w:type="spellStart"/>
      <w:r w:rsidRPr="00693BD1">
        <w:t>anderen</w:t>
      </w:r>
      <w:proofErr w:type="spellEnd"/>
      <w:r w:rsidRPr="00693BD1">
        <w:t xml:space="preserve"> </w:t>
      </w:r>
      <w:proofErr w:type="spellStart"/>
      <w:r w:rsidRPr="00693BD1">
        <w:t>Lieferanten</w:t>
      </w:r>
      <w:proofErr w:type="spellEnd"/>
      <w:r w:rsidRPr="00693BD1">
        <w:t xml:space="preserve"> in </w:t>
      </w:r>
      <w:proofErr w:type="spellStart"/>
      <w:r w:rsidRPr="00693BD1">
        <w:t>Betracht</w:t>
      </w:r>
      <w:proofErr w:type="spellEnd"/>
      <w:r w:rsidRPr="00693BD1">
        <w:t xml:space="preserve"> zieht, wird er die Kündigungsgründe dokumentieren.</w:t>
      </w:r>
    </w:p>
    <w:p w14:paraId="6DB9811E" w14:textId="4312CF1A" w:rsidR="003200FD" w:rsidRPr="00BF6CF1" w:rsidRDefault="000150B8">
      <w:pPr>
        <w:spacing w:after="162"/>
        <w:ind w:left="1081" w:right="9" w:firstLine="0"/>
      </w:pPr>
      <w:r w:rsidRPr="001B59F7">
        <w:t xml:space="preserve">Die folgenden Vertragsfragen sollten bei der Planung des Ausstiegsplans des KUNDEN </w:t>
      </w:r>
      <w:proofErr w:type="spellStart"/>
      <w:r w:rsidRPr="001B59F7">
        <w:t>berücksichtigt</w:t>
      </w:r>
      <w:proofErr w:type="spellEnd"/>
      <w:r w:rsidRPr="001B59F7">
        <w:t xml:space="preserve"> </w:t>
      </w:r>
      <w:proofErr w:type="spellStart"/>
      <w:r w:rsidRPr="001B59F7">
        <w:t>werden</w:t>
      </w:r>
      <w:proofErr w:type="spellEnd"/>
      <w:r w:rsidRPr="001B59F7">
        <w:t>.</w:t>
      </w:r>
    </w:p>
    <w:p w14:paraId="009B5BCE" w14:textId="7E8FCD88" w:rsidR="003200FD" w:rsidRPr="00BF6CF1" w:rsidRDefault="000150B8">
      <w:pPr>
        <w:numPr>
          <w:ilvl w:val="2"/>
          <w:numId w:val="9"/>
        </w:numPr>
        <w:ind w:right="9" w:hanging="360"/>
      </w:pPr>
      <w:r w:rsidRPr="001B59F7">
        <w:t>Enthält der Vertrag Bestimmungen über das Kündigungsrecht im Falle einer Fusion oder Übernahme?</w:t>
      </w:r>
    </w:p>
    <w:p w14:paraId="031E479A" w14:textId="1CC78375" w:rsidR="003200FD" w:rsidRPr="00BF6CF1" w:rsidRDefault="000150B8">
      <w:pPr>
        <w:numPr>
          <w:ilvl w:val="2"/>
          <w:numId w:val="9"/>
        </w:numPr>
        <w:ind w:right="9" w:hanging="360"/>
      </w:pPr>
      <w:r w:rsidRPr="001B59F7">
        <w:t>Enthält der Vertrag Regelungen zum Kündigungsrecht bei einer erheblichen Kostensteigerung?</w:t>
      </w:r>
    </w:p>
    <w:p w14:paraId="3BAD8CA7" w14:textId="152423A6" w:rsidR="003200FD" w:rsidRPr="00BF6CF1" w:rsidRDefault="000150B8">
      <w:pPr>
        <w:numPr>
          <w:ilvl w:val="2"/>
          <w:numId w:val="9"/>
        </w:numPr>
        <w:ind w:right="9" w:hanging="360"/>
      </w:pPr>
      <w:r w:rsidRPr="001B59F7">
        <w:t>Sieht der Vertrag ein Kündigungsrecht bei Nichteinhaltung der Servicestandards vor?</w:t>
      </w:r>
    </w:p>
    <w:p w14:paraId="0BF9B4DF" w14:textId="71FBD3C1" w:rsidR="003200FD" w:rsidRPr="00BF6CF1" w:rsidRDefault="000150B8">
      <w:pPr>
        <w:numPr>
          <w:ilvl w:val="2"/>
          <w:numId w:val="9"/>
        </w:numPr>
        <w:ind w:right="9" w:hanging="360"/>
      </w:pPr>
      <w:r w:rsidRPr="001B59F7">
        <w:t>Sieht der Vertrag ein Kündigungsrecht bei Nichterbringung kritischer Dienste vor?</w:t>
      </w:r>
    </w:p>
    <w:p w14:paraId="059C7D19" w14:textId="2ABD6C92" w:rsidR="003200FD" w:rsidRPr="00BF6CF1" w:rsidRDefault="000150B8">
      <w:pPr>
        <w:numPr>
          <w:ilvl w:val="2"/>
          <w:numId w:val="9"/>
        </w:numPr>
        <w:ind w:right="9" w:hanging="360"/>
      </w:pPr>
      <w:r w:rsidRPr="001B59F7">
        <w:t>Sieht der Vertrag eine Streitbeilegung vor der Kündigung vor? Wenn ja, gibt es eine Wartezeit vor der Kündigung?</w:t>
      </w:r>
    </w:p>
    <w:p w14:paraId="65427D60" w14:textId="116B27DD" w:rsidR="0056360D" w:rsidRPr="00BF6CF1" w:rsidRDefault="000150B8" w:rsidP="0056360D">
      <w:pPr>
        <w:numPr>
          <w:ilvl w:val="2"/>
          <w:numId w:val="7"/>
        </w:numPr>
        <w:spacing w:after="55" w:line="327" w:lineRule="auto"/>
        <w:ind w:right="9" w:hanging="360"/>
      </w:pPr>
      <w:r w:rsidRPr="0056360D">
        <w:t>Sieht der Vertrag ein Kündigungsrecht bei Nichteinhaltung des Gesetzes oder bei unangemessenen, täuschenden und missbräuchlichen Handlungen und Praktiken vor?</w:t>
      </w:r>
    </w:p>
    <w:p w14:paraId="128281E5" w14:textId="6EED7B81" w:rsidR="003200FD" w:rsidRPr="00BF6CF1" w:rsidRDefault="000150B8" w:rsidP="0056360D">
      <w:pPr>
        <w:numPr>
          <w:ilvl w:val="2"/>
          <w:numId w:val="7"/>
        </w:numPr>
        <w:spacing w:after="55" w:line="327" w:lineRule="auto"/>
        <w:ind w:right="9" w:hanging="360"/>
      </w:pPr>
      <w:r w:rsidRPr="0056360D">
        <w:t>Sieht der Vertrag ein Kündigungsrecht im Falle der Schließung von Unternehmen vor?</w:t>
      </w:r>
    </w:p>
    <w:p w14:paraId="33BDE172" w14:textId="2007E162" w:rsidR="003200FD" w:rsidRPr="00BF6CF1" w:rsidRDefault="000150B8">
      <w:pPr>
        <w:numPr>
          <w:ilvl w:val="2"/>
          <w:numId w:val="7"/>
        </w:numPr>
        <w:ind w:right="9" w:hanging="360"/>
      </w:pPr>
      <w:r w:rsidRPr="001B59F7">
        <w:t>Sieht der Vertrag ein Kündigungsrecht im Falle einer Insolvenz vor?</w:t>
      </w:r>
    </w:p>
    <w:p w14:paraId="167E8F2F" w14:textId="77777777" w:rsidR="003200FD" w:rsidRPr="00BF6CF1" w:rsidRDefault="000150B8">
      <w:pPr>
        <w:numPr>
          <w:ilvl w:val="2"/>
          <w:numId w:val="7"/>
        </w:numPr>
        <w:ind w:right="9" w:hanging="360"/>
      </w:pPr>
      <w:r w:rsidRPr="001B59F7">
        <w:t>Sind die Kündigungs- und Mitteilungspflichten im Vertrag mit Zeitrahmen versehen?</w:t>
      </w:r>
    </w:p>
    <w:p w14:paraId="1047BD77" w14:textId="4737251C" w:rsidR="003200FD" w:rsidRPr="00BF6CF1" w:rsidRDefault="000150B8">
      <w:pPr>
        <w:numPr>
          <w:ilvl w:val="2"/>
          <w:numId w:val="7"/>
        </w:numPr>
        <w:ind w:right="9" w:hanging="360"/>
      </w:pPr>
      <w:r w:rsidRPr="001B59F7">
        <w:t xml:space="preserve">Begründet der Vertrag das Recht, die Mitarbeiter des Lieferanten zu beschäftigen? Möglicherweise sind kritische Fähigkeiten erforderlich, die sonst schwer zu finden wären. </w:t>
      </w:r>
    </w:p>
    <w:p w14:paraId="2B3C4B55" w14:textId="39BC9E8A" w:rsidR="003200FD" w:rsidRPr="00BF6CF1" w:rsidRDefault="000150B8">
      <w:pPr>
        <w:numPr>
          <w:ilvl w:val="2"/>
          <w:numId w:val="7"/>
        </w:numPr>
        <w:ind w:right="9" w:hanging="360"/>
      </w:pPr>
      <w:r w:rsidRPr="001B59F7">
        <w:t xml:space="preserve">Ist im Vertrag </w:t>
      </w:r>
      <w:proofErr w:type="spellStart"/>
      <w:r w:rsidRPr="001B59F7">
        <w:t>festgelegt</w:t>
      </w:r>
      <w:proofErr w:type="spellEnd"/>
      <w:r w:rsidRPr="001B59F7">
        <w:t xml:space="preserve">, </w:t>
      </w:r>
      <w:proofErr w:type="spellStart"/>
      <w:r w:rsidRPr="001B59F7">
        <w:t>wie</w:t>
      </w:r>
      <w:proofErr w:type="spellEnd"/>
      <w:r w:rsidRPr="001B59F7">
        <w:t xml:space="preserve"> der </w:t>
      </w:r>
      <w:r w:rsidR="00C329E8">
        <w:t xml:space="preserve">KUNDEN </w:t>
      </w:r>
      <w:r w:rsidRPr="001B59F7">
        <w:t xml:space="preserve">die Daten des KUNDEN </w:t>
      </w:r>
      <w:proofErr w:type="spellStart"/>
      <w:r w:rsidRPr="001B59F7">
        <w:t>extrahiert</w:t>
      </w:r>
      <w:proofErr w:type="spellEnd"/>
      <w:r w:rsidRPr="001B59F7">
        <w:t xml:space="preserve"> (</w:t>
      </w:r>
      <w:proofErr w:type="spellStart"/>
      <w:r w:rsidRPr="001B59F7">
        <w:t>kann</w:t>
      </w:r>
      <w:proofErr w:type="spellEnd"/>
      <w:r w:rsidRPr="001B59F7">
        <w:t xml:space="preserve"> der </w:t>
      </w:r>
      <w:r w:rsidR="00C329E8">
        <w:t xml:space="preserve">KUNDEN </w:t>
      </w:r>
      <w:r w:rsidRPr="001B59F7">
        <w:t xml:space="preserve">dies </w:t>
      </w:r>
      <w:proofErr w:type="spellStart"/>
      <w:r w:rsidRPr="001B59F7">
        <w:t>selbst</w:t>
      </w:r>
      <w:proofErr w:type="spellEnd"/>
      <w:r w:rsidRPr="001B59F7">
        <w:t xml:space="preserve"> tun oder </w:t>
      </w:r>
      <w:proofErr w:type="spellStart"/>
      <w:r w:rsidRPr="001B59F7">
        <w:t>wird</w:t>
      </w:r>
      <w:proofErr w:type="spellEnd"/>
      <w:r w:rsidRPr="001B59F7">
        <w:t xml:space="preserve"> dafür spezielles Personal benötigt?)</w:t>
      </w:r>
    </w:p>
    <w:p w14:paraId="4322D232" w14:textId="6681AE23" w:rsidR="003200FD" w:rsidRPr="00BF6CF1" w:rsidRDefault="000150B8">
      <w:pPr>
        <w:numPr>
          <w:ilvl w:val="2"/>
          <w:numId w:val="7"/>
        </w:numPr>
        <w:ind w:right="9" w:hanging="360"/>
      </w:pPr>
      <w:r w:rsidRPr="001B59F7">
        <w:t xml:space="preserve">Gibt der Vertrag an, in </w:t>
      </w:r>
      <w:proofErr w:type="spellStart"/>
      <w:r w:rsidRPr="001B59F7">
        <w:t>welchem</w:t>
      </w:r>
      <w:proofErr w:type="spellEnd"/>
      <w:r w:rsidRPr="001B59F7">
        <w:t xml:space="preserve"> </w:t>
      </w:r>
      <w:proofErr w:type="spellStart"/>
      <w:r w:rsidRPr="001B59F7">
        <w:t>Dateiformat</w:t>
      </w:r>
      <w:proofErr w:type="spellEnd"/>
      <w:r w:rsidRPr="001B59F7">
        <w:t xml:space="preserve"> der </w:t>
      </w:r>
      <w:r w:rsidR="00C329E8">
        <w:t xml:space="preserve">KUNDEN </w:t>
      </w:r>
      <w:r w:rsidRPr="001B59F7">
        <w:t xml:space="preserve">die Daten des KUNDEN </w:t>
      </w:r>
      <w:proofErr w:type="spellStart"/>
      <w:r w:rsidRPr="001B59F7">
        <w:t>erhält</w:t>
      </w:r>
      <w:proofErr w:type="spellEnd"/>
      <w:r w:rsidRPr="001B59F7">
        <w:t>?</w:t>
      </w:r>
    </w:p>
    <w:p w14:paraId="29E6AB98" w14:textId="28E27EBF" w:rsidR="003200FD" w:rsidRPr="00BF6CF1" w:rsidRDefault="000150B8">
      <w:pPr>
        <w:numPr>
          <w:ilvl w:val="2"/>
          <w:numId w:val="7"/>
        </w:numPr>
        <w:ind w:right="9" w:hanging="360"/>
      </w:pPr>
      <w:r w:rsidRPr="001B59F7">
        <w:t>Gibt der Vertrag den Zeitpunkt an, zu dem die Daten voraussichtlich extrahiert und an den KUNDEN übertragen werden?</w:t>
      </w:r>
    </w:p>
    <w:p w14:paraId="1151C17C" w14:textId="77777777" w:rsidR="003200FD" w:rsidRPr="00BF6CF1" w:rsidRDefault="000150B8">
      <w:pPr>
        <w:numPr>
          <w:ilvl w:val="2"/>
          <w:numId w:val="7"/>
        </w:numPr>
        <w:ind w:right="9" w:hanging="360"/>
      </w:pPr>
      <w:r w:rsidRPr="001B59F7">
        <w:t>Sind im Vertrag die Kosten für die Extraktion der Daten festgelegt?</w:t>
      </w:r>
    </w:p>
    <w:p w14:paraId="08786EAB" w14:textId="77777777" w:rsidR="003200FD" w:rsidRPr="00BF6CF1" w:rsidRDefault="000150B8">
      <w:pPr>
        <w:numPr>
          <w:ilvl w:val="2"/>
          <w:numId w:val="7"/>
        </w:numPr>
        <w:spacing w:after="58" w:line="325" w:lineRule="auto"/>
        <w:ind w:right="9" w:hanging="360"/>
      </w:pPr>
      <w:r w:rsidRPr="001B59F7">
        <w:lastRenderedPageBreak/>
        <w:t>Sind im Vertrag die Kosten für die Anpassung von etwas über "Standard" hinaus angegeben? Dies muss in einem Zinsverzeichnis festgehalten werden. R. Legt der Vertrag fest, wem die Daten gehören?</w:t>
      </w:r>
    </w:p>
    <w:p w14:paraId="0F3A4794" w14:textId="460F045D" w:rsidR="003200FD" w:rsidRPr="00BF6CF1" w:rsidRDefault="000150B8">
      <w:pPr>
        <w:numPr>
          <w:ilvl w:val="2"/>
          <w:numId w:val="6"/>
        </w:numPr>
        <w:ind w:right="9" w:hanging="360"/>
      </w:pPr>
      <w:r w:rsidRPr="001B59F7">
        <w:t>Ist im Vertrag festgelegt, wer die Rechte an geistigem Eigentum besitzt?</w:t>
      </w:r>
    </w:p>
    <w:p w14:paraId="49D8A7BF" w14:textId="77777777" w:rsidR="003200FD" w:rsidRPr="00BF6CF1" w:rsidRDefault="000150B8">
      <w:pPr>
        <w:numPr>
          <w:ilvl w:val="2"/>
          <w:numId w:val="6"/>
        </w:numPr>
        <w:ind w:right="9" w:hanging="360"/>
      </w:pPr>
      <w:r w:rsidRPr="001B59F7">
        <w:t>Ist im Vertrag festgelegt, wie die Daten archiviert, gepflegt oder vernichtet werden und welche Kosten damit verbunden sind?</w:t>
      </w:r>
    </w:p>
    <w:p w14:paraId="17A81FF5" w14:textId="12AED6E4" w:rsidR="003200FD" w:rsidRPr="00BF6CF1" w:rsidRDefault="000150B8">
      <w:pPr>
        <w:numPr>
          <w:ilvl w:val="2"/>
          <w:numId w:val="6"/>
        </w:numPr>
        <w:ind w:right="9" w:hanging="360"/>
      </w:pPr>
      <w:r w:rsidRPr="001B59F7">
        <w:t>Legt der Vertrag fest, wer Eigentümer von Vermögenswerten ist (Infrastruktur- und/oder Softwarelizenzen, die auf Microsoft Azure verwendet werden dürfen)?</w:t>
      </w:r>
    </w:p>
    <w:p w14:paraId="27DEBE1E" w14:textId="22C83B7F" w:rsidR="003200FD" w:rsidRPr="00BF6CF1" w:rsidRDefault="000150B8">
      <w:pPr>
        <w:numPr>
          <w:ilvl w:val="2"/>
          <w:numId w:val="6"/>
        </w:numPr>
        <w:spacing w:after="277"/>
        <w:ind w:right="9" w:hanging="360"/>
      </w:pPr>
      <w:r w:rsidRPr="001B59F7">
        <w:t>Beinhaltet der Vertrag eine Weiterführung der Leistungen, wenn der Exit/Übergang nicht bis zum Ende des vereinbarten Zeitraums abgeschlossen ist?</w:t>
      </w:r>
    </w:p>
    <w:p w14:paraId="27303CA6" w14:textId="30075BA8" w:rsidR="003200FD" w:rsidRPr="0035183D" w:rsidRDefault="0036505E">
      <w:pPr>
        <w:numPr>
          <w:ilvl w:val="0"/>
          <w:numId w:val="4"/>
        </w:numPr>
        <w:spacing w:after="152"/>
        <w:ind w:left="1080" w:right="9" w:hanging="595"/>
      </w:pPr>
      <w:r w:rsidRPr="001B59F7">
        <w:rPr>
          <w:b/>
          <w:color w:val="0070C0"/>
        </w:rPr>
        <w:t xml:space="preserve">Wissensdatenbank: </w:t>
      </w:r>
      <w:r w:rsidR="000150B8">
        <w:t xml:space="preserve">Sobald der Umzug abgeschlossen ist, müssen die Mitarbeiter des KUNDEN höchstwahrscheinlich geschult werden, um ein angemessenes Niveau an Fähigkeiten und Kenntnissen über die neuen Dienstleistungen aufrechtzuerhalten. </w:t>
      </w:r>
      <w:proofErr w:type="gramStart"/>
      <w:r w:rsidR="000150B8">
        <w:t>Vor</w:t>
      </w:r>
      <w:proofErr w:type="gramEnd"/>
      <w:r w:rsidR="000150B8">
        <w:t xml:space="preserve"> dem Umzug </w:t>
      </w:r>
      <w:proofErr w:type="spellStart"/>
      <w:r w:rsidR="000150B8">
        <w:t>erstellt</w:t>
      </w:r>
      <w:proofErr w:type="spellEnd"/>
      <w:r w:rsidR="000150B8">
        <w:t xml:space="preserve"> </w:t>
      </w:r>
      <w:proofErr w:type="spellStart"/>
      <w:r w:rsidR="000150B8">
        <w:t>sich</w:t>
      </w:r>
      <w:proofErr w:type="spellEnd"/>
      <w:r w:rsidR="000150B8">
        <w:t xml:space="preserve"> der </w:t>
      </w:r>
      <w:r w:rsidR="00C329E8">
        <w:t xml:space="preserve">KUNDEN </w:t>
      </w:r>
      <w:proofErr w:type="spellStart"/>
      <w:r w:rsidR="000150B8">
        <w:t>eine</w:t>
      </w:r>
      <w:proofErr w:type="spellEnd"/>
      <w:r w:rsidR="000150B8">
        <w:t xml:space="preserve"> </w:t>
      </w:r>
      <w:proofErr w:type="spellStart"/>
      <w:r w:rsidR="000150B8">
        <w:t>Übersicht</w:t>
      </w:r>
      <w:proofErr w:type="spellEnd"/>
      <w:r w:rsidR="000150B8">
        <w:t xml:space="preserve"> </w:t>
      </w:r>
      <w:proofErr w:type="spellStart"/>
      <w:r w:rsidR="000150B8">
        <w:t>über</w:t>
      </w:r>
      <w:proofErr w:type="spellEnd"/>
      <w:r w:rsidR="000150B8">
        <w:t xml:space="preserve"> </w:t>
      </w:r>
      <w:proofErr w:type="spellStart"/>
      <w:r w:rsidR="000150B8">
        <w:t>folgendes</w:t>
      </w:r>
      <w:proofErr w:type="spellEnd"/>
      <w:r w:rsidR="000150B8">
        <w:t>:</w:t>
      </w:r>
    </w:p>
    <w:p w14:paraId="0093652E" w14:textId="77777777" w:rsidR="003200FD" w:rsidRDefault="000150B8">
      <w:pPr>
        <w:numPr>
          <w:ilvl w:val="1"/>
          <w:numId w:val="4"/>
        </w:numPr>
        <w:spacing w:after="115" w:line="259" w:lineRule="auto"/>
        <w:ind w:right="9" w:hanging="360"/>
      </w:pPr>
      <w:r>
        <w:rPr>
          <w:b/>
        </w:rPr>
        <w:t>Abläufe</w:t>
      </w:r>
    </w:p>
    <w:p w14:paraId="319D4405" w14:textId="77777777" w:rsidR="003200FD" w:rsidRDefault="000150B8">
      <w:pPr>
        <w:numPr>
          <w:ilvl w:val="1"/>
          <w:numId w:val="4"/>
        </w:numPr>
        <w:spacing w:after="115" w:line="259" w:lineRule="auto"/>
        <w:ind w:right="9" w:hanging="360"/>
      </w:pPr>
      <w:r>
        <w:rPr>
          <w:b/>
        </w:rPr>
        <w:t>Prozeduren</w:t>
      </w:r>
    </w:p>
    <w:p w14:paraId="79473108" w14:textId="50C06083" w:rsidR="003200FD" w:rsidRPr="00BF6CF1" w:rsidRDefault="000150B8">
      <w:pPr>
        <w:numPr>
          <w:ilvl w:val="1"/>
          <w:numId w:val="4"/>
        </w:numPr>
        <w:ind w:right="9" w:hanging="360"/>
      </w:pPr>
      <w:r w:rsidRPr="001B59F7">
        <w:rPr>
          <w:b/>
        </w:rPr>
        <w:t xml:space="preserve">Daten-Touchpoints, </w:t>
      </w:r>
      <w:r w:rsidRPr="001B59F7">
        <w:t>einschließlich Systeme, Speicher und Integrationen</w:t>
      </w:r>
    </w:p>
    <w:p w14:paraId="3B30F49C" w14:textId="77777777" w:rsidR="003200FD" w:rsidRPr="00BF6CF1" w:rsidRDefault="000150B8">
      <w:pPr>
        <w:numPr>
          <w:ilvl w:val="1"/>
          <w:numId w:val="4"/>
        </w:numPr>
        <w:ind w:right="9" w:hanging="360"/>
      </w:pPr>
      <w:r w:rsidRPr="001B59F7">
        <w:rPr>
          <w:b/>
        </w:rPr>
        <w:t xml:space="preserve">Fähigkeiten </w:t>
      </w:r>
      <w:r w:rsidRPr="00A87AF9">
        <w:rPr>
          <w:bCs/>
        </w:rPr>
        <w:t xml:space="preserve"> , die für die Ausübung der Funktion erforderlich sind, einschließlich technischer und betriebswirtschaftlicher Kenntnisse</w:t>
      </w:r>
    </w:p>
    <w:p w14:paraId="6024C7BB" w14:textId="687057AA" w:rsidR="003200FD" w:rsidRPr="00BF6CF1" w:rsidRDefault="000150B8">
      <w:pPr>
        <w:numPr>
          <w:ilvl w:val="1"/>
          <w:numId w:val="4"/>
        </w:numPr>
        <w:ind w:right="9" w:hanging="360"/>
      </w:pPr>
      <w:r w:rsidRPr="001B59F7">
        <w:rPr>
          <w:b/>
        </w:rPr>
        <w:t xml:space="preserve">Technologische </w:t>
      </w:r>
      <w:r w:rsidRPr="001B59F7">
        <w:t>Anforderungen, einschließlich Hardware, Software, Bandbreitenanforderungen für die Verarbeitung des Transaktionsvolumens in Spitzenzeiten und Anforderungen an die Datenverschlüsselung</w:t>
      </w:r>
    </w:p>
    <w:p w14:paraId="7E0F4093" w14:textId="391893AA" w:rsidR="003200FD" w:rsidRPr="00BF6CF1" w:rsidRDefault="000150B8">
      <w:pPr>
        <w:numPr>
          <w:ilvl w:val="1"/>
          <w:numId w:val="4"/>
        </w:numPr>
        <w:spacing w:after="164"/>
        <w:ind w:right="9" w:hanging="360"/>
      </w:pPr>
      <w:r w:rsidRPr="001B59F7">
        <w:rPr>
          <w:b/>
        </w:rPr>
        <w:t xml:space="preserve">Sicherungsanforderungen </w:t>
      </w:r>
      <w:r w:rsidRPr="001B59F7">
        <w:t xml:space="preserve">, akzeptable Ausfallzeiten und ebenso wichtige </w:t>
      </w:r>
      <w:r w:rsidRPr="00976916">
        <w:rPr>
          <w:iCs/>
        </w:rPr>
        <w:t>Ziele für Wiederherstellungspunkte,</w:t>
      </w:r>
      <w:r>
        <w:t xml:space="preserve"> da dies den </w:t>
      </w:r>
      <w:proofErr w:type="spellStart"/>
      <w:r>
        <w:t>Sicherungs</w:t>
      </w:r>
      <w:proofErr w:type="spellEnd"/>
      <w:r>
        <w:t xml:space="preserve">- und </w:t>
      </w:r>
      <w:proofErr w:type="spellStart"/>
      <w:r>
        <w:t>Replikationszeitplan</w:t>
      </w:r>
      <w:proofErr w:type="spellEnd"/>
      <w:r>
        <w:t xml:space="preserve"> </w:t>
      </w:r>
      <w:proofErr w:type="spellStart"/>
      <w:r>
        <w:t>bestimmt</w:t>
      </w:r>
      <w:proofErr w:type="spellEnd"/>
      <w:r>
        <w:t>.</w:t>
      </w:r>
    </w:p>
    <w:p w14:paraId="2A2D39F8" w14:textId="2692B547" w:rsidR="003200FD" w:rsidRPr="004F31F4" w:rsidRDefault="004F31F4">
      <w:pPr>
        <w:numPr>
          <w:ilvl w:val="0"/>
          <w:numId w:val="4"/>
        </w:numPr>
        <w:spacing w:after="240"/>
        <w:ind w:left="1080" w:right="9" w:hanging="595"/>
      </w:pPr>
      <w:r>
        <w:rPr>
          <w:b/>
          <w:color w:val="0070C0"/>
        </w:rPr>
        <w:t xml:space="preserve">Modell für Total Cost of Ownership (TCO): </w:t>
      </w:r>
      <w:r w:rsidR="000150B8" w:rsidRPr="004F31F4">
        <w:rPr>
          <w:bCs/>
          <w:color w:val="auto"/>
        </w:rPr>
        <w:t>Um die Gesamtkosten für den</w:t>
      </w:r>
      <w:r w:rsidR="004C6DB3">
        <w:t xml:space="preserve"> /die Service(s) zu dokumentieren, der/die inhouse geholt oder zu einem anderen Cloud-Anbieter transferiert </w:t>
      </w:r>
      <w:proofErr w:type="spellStart"/>
      <w:r w:rsidR="004C6DB3">
        <w:t>werden</w:t>
      </w:r>
      <w:proofErr w:type="spellEnd"/>
      <w:r w:rsidR="004C6DB3">
        <w:t xml:space="preserve">, </w:t>
      </w:r>
      <w:proofErr w:type="spellStart"/>
      <w:r w:rsidR="004C6DB3">
        <w:t>wird</w:t>
      </w:r>
      <w:proofErr w:type="spellEnd"/>
      <w:r w:rsidR="004C6DB3">
        <w:t xml:space="preserve"> der </w:t>
      </w:r>
      <w:r w:rsidR="00C329E8">
        <w:t xml:space="preserve">KUNDEN </w:t>
      </w:r>
      <w:proofErr w:type="spellStart"/>
      <w:r w:rsidR="004C6DB3">
        <w:t>diese</w:t>
      </w:r>
      <w:proofErr w:type="spellEnd"/>
      <w:r w:rsidR="004C6DB3">
        <w:t xml:space="preserve"> </w:t>
      </w:r>
      <w:proofErr w:type="spellStart"/>
      <w:r w:rsidR="004C6DB3">
        <w:t>im</w:t>
      </w:r>
      <w:proofErr w:type="spellEnd"/>
      <w:r w:rsidR="004C6DB3">
        <w:t xml:space="preserve"> </w:t>
      </w:r>
      <w:proofErr w:type="spellStart"/>
      <w:r w:rsidR="004C6DB3">
        <w:t>Voraus</w:t>
      </w:r>
      <w:proofErr w:type="spellEnd"/>
      <w:r w:rsidR="004C6DB3">
        <w:t xml:space="preserve"> </w:t>
      </w:r>
      <w:proofErr w:type="spellStart"/>
      <w:r w:rsidR="004C6DB3">
        <w:t>schätzen</w:t>
      </w:r>
      <w:proofErr w:type="spellEnd"/>
      <w:r w:rsidR="004C6DB3">
        <w:t>. Dies dient dazu, eine realistische Vorstellung von den harten und weichen Kosten über einen bestimmten Zeitraum zu bekommen. Zu den berücksichtigten Faktoren gehören:</w:t>
      </w:r>
    </w:p>
    <w:p w14:paraId="2415AE98" w14:textId="1835F4B5" w:rsidR="003200FD" w:rsidRPr="00BF6CF1" w:rsidRDefault="000150B8">
      <w:pPr>
        <w:numPr>
          <w:ilvl w:val="1"/>
          <w:numId w:val="4"/>
        </w:numPr>
        <w:spacing w:after="158"/>
        <w:ind w:right="9" w:hanging="360"/>
      </w:pPr>
      <w:r w:rsidRPr="001B59F7">
        <w:rPr>
          <w:b/>
        </w:rPr>
        <w:t>Kosten-</w:t>
      </w:r>
      <w:proofErr w:type="spellStart"/>
      <w:r w:rsidRPr="001B59F7">
        <w:rPr>
          <w:b/>
        </w:rPr>
        <w:t>Nutzen</w:t>
      </w:r>
      <w:proofErr w:type="spellEnd"/>
      <w:r w:rsidRPr="001B59F7">
        <w:rPr>
          <w:b/>
        </w:rPr>
        <w:t>-</w:t>
      </w:r>
      <w:proofErr w:type="spellStart"/>
      <w:r w:rsidRPr="001B59F7">
        <w:rPr>
          <w:b/>
        </w:rPr>
        <w:t>Modell</w:t>
      </w:r>
      <w:proofErr w:type="spellEnd"/>
      <w:r w:rsidRPr="001B59F7">
        <w:rPr>
          <w:b/>
        </w:rPr>
        <w:t xml:space="preserve">: </w:t>
      </w:r>
      <w:r w:rsidRPr="005934C7">
        <w:rPr>
          <w:bCs/>
        </w:rPr>
        <w:t xml:space="preserve">Falls dies </w:t>
      </w:r>
      <w:proofErr w:type="spellStart"/>
      <w:r w:rsidRPr="005934C7">
        <w:rPr>
          <w:bCs/>
        </w:rPr>
        <w:t>nicht</w:t>
      </w:r>
      <w:proofErr w:type="spellEnd"/>
      <w:r w:rsidRPr="005934C7">
        <w:rPr>
          <w:bCs/>
        </w:rPr>
        <w:t xml:space="preserve"> </w:t>
      </w:r>
      <w:proofErr w:type="spellStart"/>
      <w:r w:rsidRPr="005934C7">
        <w:rPr>
          <w:bCs/>
        </w:rPr>
        <w:t>bereits</w:t>
      </w:r>
      <w:proofErr w:type="spellEnd"/>
      <w:r w:rsidRPr="005934C7">
        <w:rPr>
          <w:bCs/>
        </w:rPr>
        <w:t xml:space="preserve"> </w:t>
      </w:r>
      <w:proofErr w:type="spellStart"/>
      <w:r w:rsidRPr="005934C7">
        <w:rPr>
          <w:bCs/>
        </w:rPr>
        <w:t>im</w:t>
      </w:r>
      <w:proofErr w:type="spellEnd"/>
      <w:r w:rsidRPr="005934C7">
        <w:rPr>
          <w:bCs/>
        </w:rPr>
        <w:t xml:space="preserve"> </w:t>
      </w:r>
      <w:proofErr w:type="spellStart"/>
      <w:r w:rsidRPr="005934C7">
        <w:rPr>
          <w:bCs/>
        </w:rPr>
        <w:t>Zusammenhang</w:t>
      </w:r>
      <w:proofErr w:type="spellEnd"/>
      <w:r w:rsidRPr="005934C7">
        <w:rPr>
          <w:bCs/>
        </w:rPr>
        <w:t xml:space="preserve"> mit der</w:t>
      </w:r>
      <w:r w:rsidRPr="001B59F7">
        <w:t xml:space="preserve"> initialen Planung des Umzugs geschehen ist, sollte ein Kostenvergleich vorliegen.</w:t>
      </w:r>
    </w:p>
    <w:p w14:paraId="6ED7CC57" w14:textId="6124EE02" w:rsidR="003200FD" w:rsidRPr="00BF6CF1" w:rsidRDefault="000150B8">
      <w:pPr>
        <w:numPr>
          <w:ilvl w:val="1"/>
          <w:numId w:val="4"/>
        </w:numPr>
        <w:spacing w:after="158"/>
        <w:ind w:right="9" w:hanging="360"/>
      </w:pPr>
      <w:r w:rsidRPr="001B59F7">
        <w:rPr>
          <w:b/>
        </w:rPr>
        <w:lastRenderedPageBreak/>
        <w:t xml:space="preserve">Technologie-Update: </w:t>
      </w:r>
      <w:r w:rsidRPr="001B59F7">
        <w:t xml:space="preserve"> Wie lange wird die bestehende Technologie im neuen Setup unterstützt und wie hoch sind die Kosten für ein Technologie-Update, um den einzelnen Service aufrechterhalten zu können.</w:t>
      </w:r>
    </w:p>
    <w:p w14:paraId="67C71E9D" w14:textId="72120370" w:rsidR="003200FD" w:rsidRPr="00BF6CF1" w:rsidRDefault="00F65FDB">
      <w:pPr>
        <w:numPr>
          <w:ilvl w:val="1"/>
          <w:numId w:val="4"/>
        </w:numPr>
        <w:ind w:right="9" w:hanging="360"/>
      </w:pPr>
      <w:r>
        <w:rPr>
          <w:b/>
        </w:rPr>
        <w:t xml:space="preserve">Supportkosten: </w:t>
      </w:r>
      <w:r>
        <w:t>die Kosten für die Hardware- und Softwarewartung aller Komponenten</w:t>
      </w:r>
    </w:p>
    <w:p w14:paraId="5CEE545C" w14:textId="5C382D5C" w:rsidR="003200FD" w:rsidRPr="00BF6CF1" w:rsidRDefault="000150B8">
      <w:pPr>
        <w:numPr>
          <w:ilvl w:val="1"/>
          <w:numId w:val="4"/>
        </w:numPr>
        <w:spacing w:after="163"/>
        <w:ind w:right="9" w:hanging="360"/>
      </w:pPr>
      <w:r w:rsidRPr="001B59F7">
        <w:rPr>
          <w:b/>
        </w:rPr>
        <w:t>Personalkosten</w:t>
      </w:r>
      <w:r w:rsidRPr="001B59F7">
        <w:t>: Die vollständig berechneten Kosten (Gehalt + Sozialleistungen) sollten auf der Grundlage der Anzahl der Vollzeitbeschäftigten definiert werden, die für den Betrieb des Dienstes benötigt werden, einschließlich der zu erwartenden Überstundenkosten.</w:t>
      </w:r>
    </w:p>
    <w:p w14:paraId="3E2739C5" w14:textId="13153E23" w:rsidR="003200FD" w:rsidRPr="00BF6CF1" w:rsidRDefault="000150B8">
      <w:pPr>
        <w:numPr>
          <w:ilvl w:val="1"/>
          <w:numId w:val="4"/>
        </w:numPr>
        <w:spacing w:after="240"/>
        <w:ind w:right="9" w:hanging="360"/>
      </w:pPr>
      <w:proofErr w:type="spellStart"/>
      <w:r w:rsidRPr="001B59F7">
        <w:rPr>
          <w:b/>
        </w:rPr>
        <w:t>Katastrophe</w:t>
      </w:r>
      <w:proofErr w:type="spellEnd"/>
      <w:r w:rsidRPr="001B59F7">
        <w:rPr>
          <w:b/>
        </w:rPr>
        <w:t>/</w:t>
      </w:r>
      <w:proofErr w:type="spellStart"/>
      <w:r w:rsidRPr="001B59F7">
        <w:rPr>
          <w:b/>
        </w:rPr>
        <w:t>Wiederherstellung</w:t>
      </w:r>
      <w:proofErr w:type="spellEnd"/>
      <w:r w:rsidRPr="001B59F7">
        <w:t xml:space="preserve">: </w:t>
      </w:r>
      <w:proofErr w:type="spellStart"/>
      <w:r w:rsidRPr="001B59F7">
        <w:t>Wenn</w:t>
      </w:r>
      <w:proofErr w:type="spellEnd"/>
      <w:r w:rsidRPr="001B59F7">
        <w:t xml:space="preserve"> der Service </w:t>
      </w:r>
      <w:proofErr w:type="gramStart"/>
      <w:r w:rsidRPr="001B59F7">
        <w:t>vor</w:t>
      </w:r>
      <w:proofErr w:type="gramEnd"/>
      <w:r w:rsidRPr="001B59F7">
        <w:t xml:space="preserve"> Ort erbracht wird, welche </w:t>
      </w:r>
      <w:proofErr w:type="spellStart"/>
      <w:r w:rsidRPr="001B59F7">
        <w:t>Anforderungen</w:t>
      </w:r>
      <w:proofErr w:type="spellEnd"/>
      <w:r w:rsidRPr="001B59F7">
        <w:t>/</w:t>
      </w:r>
      <w:proofErr w:type="spellStart"/>
      <w:r w:rsidRPr="001B59F7">
        <w:t>Wünsche</w:t>
      </w:r>
      <w:proofErr w:type="spellEnd"/>
      <w:r w:rsidRPr="001B59F7">
        <w:t xml:space="preserve"> </w:t>
      </w:r>
      <w:proofErr w:type="spellStart"/>
      <w:r w:rsidRPr="001B59F7">
        <w:t>kann</w:t>
      </w:r>
      <w:proofErr w:type="spellEnd"/>
      <w:r w:rsidRPr="001B59F7">
        <w:t xml:space="preserve"> der </w:t>
      </w:r>
      <w:r w:rsidR="00C329E8">
        <w:t xml:space="preserve">KUNDEN </w:t>
      </w:r>
      <w:proofErr w:type="spellStart"/>
      <w:r w:rsidRPr="001B59F7">
        <w:t>im</w:t>
      </w:r>
      <w:proofErr w:type="spellEnd"/>
      <w:r w:rsidRPr="001B59F7">
        <w:t xml:space="preserve"> </w:t>
      </w:r>
      <w:proofErr w:type="spellStart"/>
      <w:r w:rsidRPr="001B59F7">
        <w:t>Zusammenhang</w:t>
      </w:r>
      <w:proofErr w:type="spellEnd"/>
      <w:r w:rsidRPr="001B59F7">
        <w:t xml:space="preserve"> mit ungeplanten </w:t>
      </w:r>
      <w:proofErr w:type="spellStart"/>
      <w:r w:rsidRPr="001B59F7">
        <w:t>Ausfallzeiten</w:t>
      </w:r>
      <w:proofErr w:type="spellEnd"/>
      <w:r w:rsidRPr="001B59F7">
        <w:t xml:space="preserve"> haben? </w:t>
      </w:r>
    </w:p>
    <w:p w14:paraId="01E00713" w14:textId="00CBEC0F" w:rsidR="003200FD" w:rsidRPr="00BF6CF1" w:rsidRDefault="000150B8">
      <w:pPr>
        <w:numPr>
          <w:ilvl w:val="3"/>
          <w:numId w:val="8"/>
        </w:numPr>
        <w:spacing w:after="240"/>
        <w:ind w:right="9" w:hanging="336"/>
      </w:pPr>
      <w:r w:rsidRPr="001B59F7">
        <w:t>Die Kosten variieren je nach gewünschter Verfügbarkeit für Backup/Restore (z. B. Hot/Cold Storage)</w:t>
      </w:r>
    </w:p>
    <w:p w14:paraId="0A7C027A" w14:textId="0ACCF560" w:rsidR="003200FD" w:rsidRPr="00BF6CF1" w:rsidRDefault="00B46964">
      <w:pPr>
        <w:numPr>
          <w:ilvl w:val="3"/>
          <w:numId w:val="8"/>
        </w:numPr>
        <w:spacing w:after="239"/>
        <w:ind w:right="9" w:hanging="336"/>
      </w:pPr>
      <w:r>
        <w:t xml:space="preserve">Der </w:t>
      </w:r>
      <w:r w:rsidR="00C329E8">
        <w:t xml:space="preserve">KUNDEN </w:t>
      </w:r>
      <w:proofErr w:type="spellStart"/>
      <w:r>
        <w:t>kann</w:t>
      </w:r>
      <w:proofErr w:type="spellEnd"/>
      <w:r>
        <w:t xml:space="preserve"> </w:t>
      </w:r>
      <w:proofErr w:type="spellStart"/>
      <w:r>
        <w:t>sich</w:t>
      </w:r>
      <w:proofErr w:type="spellEnd"/>
      <w:r>
        <w:t xml:space="preserve"> </w:t>
      </w:r>
      <w:proofErr w:type="spellStart"/>
      <w:r>
        <w:t>für</w:t>
      </w:r>
      <w:proofErr w:type="spellEnd"/>
      <w:r>
        <w:t xml:space="preserve"> den </w:t>
      </w:r>
      <w:proofErr w:type="spellStart"/>
      <w:r>
        <w:t>Zugang</w:t>
      </w:r>
      <w:proofErr w:type="spellEnd"/>
      <w:r>
        <w:t xml:space="preserve"> zu einem externen Anbieter entscheiden, der </w:t>
      </w:r>
      <w:proofErr w:type="gramStart"/>
      <w:r>
        <w:t>die</w:t>
      </w:r>
      <w:proofErr w:type="gramEnd"/>
      <w:r>
        <w:t xml:space="preserve"> Backup-/Wiederherstellungsinfrastruktur selbst verwaltet. Und in diesem Zusammenhang auch die </w:t>
      </w:r>
      <w:proofErr w:type="spellStart"/>
      <w:r>
        <w:t>damit</w:t>
      </w:r>
      <w:proofErr w:type="spellEnd"/>
      <w:r>
        <w:t xml:space="preserve"> </w:t>
      </w:r>
      <w:proofErr w:type="spellStart"/>
      <w:r>
        <w:t>verbundenen</w:t>
      </w:r>
      <w:proofErr w:type="spellEnd"/>
      <w:r>
        <w:t xml:space="preserve"> Kosten.</w:t>
      </w:r>
    </w:p>
    <w:p w14:paraId="5277B9FE" w14:textId="6ED03555" w:rsidR="003200FD" w:rsidRPr="00BF6CF1" w:rsidRDefault="000150B8">
      <w:pPr>
        <w:numPr>
          <w:ilvl w:val="1"/>
          <w:numId w:val="4"/>
        </w:numPr>
        <w:spacing w:after="151" w:line="276" w:lineRule="auto"/>
        <w:ind w:right="9" w:hanging="360"/>
      </w:pPr>
      <w:proofErr w:type="spellStart"/>
      <w:r w:rsidRPr="004845EA">
        <w:rPr>
          <w:b/>
          <w:bCs/>
        </w:rPr>
        <w:t>Kostenstellen</w:t>
      </w:r>
      <w:proofErr w:type="spellEnd"/>
      <w:r w:rsidRPr="001B59F7">
        <w:t xml:space="preserve">: </w:t>
      </w:r>
      <w:proofErr w:type="spellStart"/>
      <w:r w:rsidRPr="001B59F7">
        <w:t>Wenn</w:t>
      </w:r>
      <w:proofErr w:type="spellEnd"/>
      <w:r w:rsidRPr="001B59F7">
        <w:t xml:space="preserve"> </w:t>
      </w:r>
      <w:proofErr w:type="spellStart"/>
      <w:r w:rsidRPr="001B59F7">
        <w:t>jeder</w:t>
      </w:r>
      <w:proofErr w:type="spellEnd"/>
      <w:r w:rsidRPr="001B59F7">
        <w:t xml:space="preserve"> </w:t>
      </w:r>
      <w:r w:rsidR="00C329E8">
        <w:t xml:space="preserve">KUNDEN </w:t>
      </w:r>
      <w:r w:rsidRPr="001B59F7">
        <w:t xml:space="preserve">des KUNDEN separat in </w:t>
      </w:r>
      <w:proofErr w:type="spellStart"/>
      <w:r w:rsidRPr="001B59F7">
        <w:t>Rechnung</w:t>
      </w:r>
      <w:proofErr w:type="spellEnd"/>
      <w:r w:rsidRPr="001B59F7">
        <w:t xml:space="preserve"> gestellt </w:t>
      </w:r>
      <w:proofErr w:type="spellStart"/>
      <w:r w:rsidRPr="001B59F7">
        <w:t>wird</w:t>
      </w:r>
      <w:proofErr w:type="spellEnd"/>
      <w:r w:rsidRPr="001B59F7">
        <w:t xml:space="preserve">, </w:t>
      </w:r>
      <w:proofErr w:type="spellStart"/>
      <w:r w:rsidRPr="001B59F7">
        <w:t>kann</w:t>
      </w:r>
      <w:proofErr w:type="spellEnd"/>
      <w:r w:rsidRPr="001B59F7">
        <w:t xml:space="preserve"> der </w:t>
      </w:r>
      <w:r w:rsidR="00C329E8">
        <w:t xml:space="preserve">KUNDEN </w:t>
      </w:r>
      <w:proofErr w:type="spellStart"/>
      <w:r w:rsidRPr="001B59F7">
        <w:t>wählen</w:t>
      </w:r>
      <w:proofErr w:type="spellEnd"/>
      <w:r w:rsidRPr="001B59F7">
        <w:t xml:space="preserve">, </w:t>
      </w:r>
      <w:proofErr w:type="spellStart"/>
      <w:r w:rsidRPr="001B59F7">
        <w:t>ob</w:t>
      </w:r>
      <w:proofErr w:type="spellEnd"/>
      <w:r w:rsidRPr="001B59F7">
        <w:t xml:space="preserve"> der </w:t>
      </w:r>
      <w:proofErr w:type="spellStart"/>
      <w:r w:rsidRPr="001B59F7">
        <w:t>Verbrauch</w:t>
      </w:r>
      <w:proofErr w:type="spellEnd"/>
      <w:r w:rsidRPr="001B59F7">
        <w:t xml:space="preserve"> jedes Kunden zusammen mit einem Teil der üblichen Gesamtkosten für Hardware, Software und Personal </w:t>
      </w:r>
      <w:proofErr w:type="spellStart"/>
      <w:r w:rsidRPr="001B59F7">
        <w:t>berechnet</w:t>
      </w:r>
      <w:proofErr w:type="spellEnd"/>
      <w:r w:rsidRPr="001B59F7">
        <w:t xml:space="preserve"> </w:t>
      </w:r>
      <w:proofErr w:type="spellStart"/>
      <w:r w:rsidRPr="001B59F7">
        <w:t>wird</w:t>
      </w:r>
      <w:proofErr w:type="spellEnd"/>
      <w:r w:rsidRPr="001B59F7">
        <w:t>.</w:t>
      </w:r>
    </w:p>
    <w:p w14:paraId="56273488" w14:textId="077FCF7C" w:rsidR="003200FD" w:rsidRPr="00BF6CF1" w:rsidRDefault="000150B8">
      <w:pPr>
        <w:numPr>
          <w:ilvl w:val="1"/>
          <w:numId w:val="4"/>
        </w:numPr>
        <w:spacing w:after="158"/>
        <w:ind w:right="9" w:hanging="360"/>
      </w:pPr>
      <w:proofErr w:type="spellStart"/>
      <w:r w:rsidRPr="001B59F7">
        <w:rPr>
          <w:b/>
        </w:rPr>
        <w:t>Kontrolle</w:t>
      </w:r>
      <w:proofErr w:type="spellEnd"/>
      <w:r w:rsidRPr="001B59F7">
        <w:t xml:space="preserve">: </w:t>
      </w:r>
      <w:proofErr w:type="spellStart"/>
      <w:r w:rsidRPr="001B59F7">
        <w:t>Wenn</w:t>
      </w:r>
      <w:proofErr w:type="spellEnd"/>
      <w:r w:rsidRPr="001B59F7">
        <w:t xml:space="preserve"> der </w:t>
      </w:r>
      <w:r w:rsidR="00C329E8">
        <w:t xml:space="preserve">KUNDEN </w:t>
      </w:r>
      <w:proofErr w:type="spellStart"/>
      <w:r w:rsidRPr="001B59F7">
        <w:t>sich</w:t>
      </w:r>
      <w:proofErr w:type="spellEnd"/>
      <w:r w:rsidRPr="001B59F7">
        <w:t xml:space="preserve"> </w:t>
      </w:r>
      <w:proofErr w:type="spellStart"/>
      <w:r w:rsidRPr="001B59F7">
        <w:t>dafür</w:t>
      </w:r>
      <w:proofErr w:type="spellEnd"/>
      <w:r w:rsidRPr="001B59F7">
        <w:t xml:space="preserve"> </w:t>
      </w:r>
      <w:proofErr w:type="spellStart"/>
      <w:r w:rsidRPr="001B59F7">
        <w:t>entscheidet</w:t>
      </w:r>
      <w:proofErr w:type="spellEnd"/>
      <w:r w:rsidRPr="001B59F7">
        <w:t xml:space="preserve">, das Setup ins Haus zu holen, wie hoch sind die Kosten für die Implementierung, das Testen, die Wartung und </w:t>
      </w:r>
      <w:proofErr w:type="gramStart"/>
      <w:r w:rsidRPr="001B59F7">
        <w:t>die</w:t>
      </w:r>
      <w:proofErr w:type="gramEnd"/>
      <w:r w:rsidRPr="001B59F7">
        <w:t xml:space="preserve"> Überwachung aller physischen, technischen und administrativen Kontrollen, die zum Schutz von Systemen und Daten erforderlich sind?</w:t>
      </w:r>
    </w:p>
    <w:p w14:paraId="4AB6A825" w14:textId="2511AF0D" w:rsidR="00A037CC" w:rsidRPr="00BF6CF1" w:rsidRDefault="000150B8">
      <w:pPr>
        <w:numPr>
          <w:ilvl w:val="0"/>
          <w:numId w:val="4"/>
        </w:numPr>
        <w:spacing w:after="231"/>
        <w:ind w:left="1080" w:right="9" w:hanging="595"/>
      </w:pPr>
      <w:r w:rsidRPr="001B59F7">
        <w:rPr>
          <w:b/>
          <w:color w:val="0070C0"/>
        </w:rPr>
        <w:t xml:space="preserve">Projektplanung und -management: </w:t>
      </w:r>
      <w:r w:rsidR="00B46964">
        <w:t xml:space="preserve">Der </w:t>
      </w:r>
      <w:r w:rsidR="00C329E8">
        <w:t xml:space="preserve">KUNDEN </w:t>
      </w:r>
      <w:proofErr w:type="spellStart"/>
      <w:r w:rsidR="00B46964">
        <w:t>stellt</w:t>
      </w:r>
      <w:proofErr w:type="spellEnd"/>
      <w:r w:rsidR="00B46964">
        <w:t xml:space="preserve"> </w:t>
      </w:r>
      <w:proofErr w:type="spellStart"/>
      <w:r w:rsidR="00B46964">
        <w:t>sicher</w:t>
      </w:r>
      <w:proofErr w:type="spellEnd"/>
      <w:r w:rsidR="00B46964">
        <w:t xml:space="preserve">, </w:t>
      </w:r>
      <w:proofErr w:type="spellStart"/>
      <w:r w:rsidR="00B46964">
        <w:t>dass</w:t>
      </w:r>
      <w:proofErr w:type="spellEnd"/>
      <w:r w:rsidR="00B46964">
        <w:t xml:space="preserve"> </w:t>
      </w:r>
      <w:proofErr w:type="spellStart"/>
      <w:r w:rsidR="00B46964">
        <w:t>im</w:t>
      </w:r>
      <w:proofErr w:type="spellEnd"/>
      <w:r w:rsidR="00B46964">
        <w:t xml:space="preserve"> Zusammenhang mit einem Umzug die richtigen Ressourcen mit den richtigen Fähigkeiten zur Verfügung stehen. Parallel zum </w:t>
      </w:r>
      <w:proofErr w:type="spellStart"/>
      <w:r w:rsidR="00B46964">
        <w:t>Umzug</w:t>
      </w:r>
      <w:proofErr w:type="spellEnd"/>
      <w:r w:rsidR="00B46964">
        <w:t xml:space="preserve"> </w:t>
      </w:r>
      <w:proofErr w:type="spellStart"/>
      <w:r w:rsidR="00B46964">
        <w:t>verwaltet</w:t>
      </w:r>
      <w:proofErr w:type="spellEnd"/>
      <w:r w:rsidR="00B46964">
        <w:t xml:space="preserve"> der </w:t>
      </w:r>
      <w:r w:rsidR="00C329E8">
        <w:t xml:space="preserve">KUNDEN </w:t>
      </w:r>
      <w:proofErr w:type="spellStart"/>
      <w:r w:rsidR="00B46964">
        <w:t>weiterhin</w:t>
      </w:r>
      <w:proofErr w:type="spellEnd"/>
      <w:r w:rsidR="00B46964">
        <w:t xml:space="preserve"> die </w:t>
      </w:r>
      <w:proofErr w:type="spellStart"/>
      <w:r w:rsidR="00B46964">
        <w:t>bestehende</w:t>
      </w:r>
      <w:proofErr w:type="spellEnd"/>
      <w:r w:rsidR="00B46964">
        <w:t xml:space="preserve"> Microsoft Azure-Plattform. Das bedeutet, </w:t>
      </w:r>
      <w:proofErr w:type="spellStart"/>
      <w:r w:rsidR="00B46964">
        <w:t>dass</w:t>
      </w:r>
      <w:proofErr w:type="spellEnd"/>
      <w:r w:rsidR="00B46964">
        <w:t xml:space="preserve"> der </w:t>
      </w:r>
      <w:r w:rsidR="00C329E8">
        <w:t xml:space="preserve">KUNDEN </w:t>
      </w:r>
      <w:r w:rsidR="00B46964">
        <w:t xml:space="preserve">die </w:t>
      </w:r>
      <w:proofErr w:type="spellStart"/>
      <w:r w:rsidR="00B46964">
        <w:t>laufende</w:t>
      </w:r>
      <w:proofErr w:type="spellEnd"/>
      <w:r w:rsidR="00B46964">
        <w:t xml:space="preserve"> Produktion parallel </w:t>
      </w:r>
      <w:proofErr w:type="spellStart"/>
      <w:r w:rsidR="00B46964">
        <w:t>zu</w:t>
      </w:r>
      <w:proofErr w:type="spellEnd"/>
      <w:r w:rsidR="00B46964">
        <w:t xml:space="preserve"> den Tests beibehält, die </w:t>
      </w:r>
      <w:proofErr w:type="gramStart"/>
      <w:r w:rsidR="00B46964">
        <w:t>vor</w:t>
      </w:r>
      <w:proofErr w:type="gramEnd"/>
      <w:r w:rsidR="00B46964">
        <w:t xml:space="preserve"> der endgültigen Migration durchgeführt werden. Die Organisation in dieser Hinsicht wird wie folgt sein:</w:t>
      </w:r>
    </w:p>
    <w:p w14:paraId="39172C35" w14:textId="0C0E30BD" w:rsidR="003200FD" w:rsidRPr="00C329E8" w:rsidRDefault="00A037CC" w:rsidP="00A037CC">
      <w:pPr>
        <w:numPr>
          <w:ilvl w:val="1"/>
          <w:numId w:val="4"/>
        </w:numPr>
        <w:spacing w:after="231"/>
        <w:ind w:right="9" w:hanging="595"/>
        <w:rPr>
          <w:lang w:val="en-GB"/>
        </w:rPr>
      </w:pPr>
      <w:r w:rsidRPr="00C329E8">
        <w:rPr>
          <w:b/>
          <w:color w:val="auto"/>
          <w:lang w:val="en-GB"/>
        </w:rPr>
        <w:t xml:space="preserve">Exit-Team:  Es </w:t>
      </w:r>
      <w:proofErr w:type="spellStart"/>
      <w:r w:rsidR="000150B8" w:rsidRPr="00C329E8">
        <w:rPr>
          <w:lang w:val="en-GB"/>
        </w:rPr>
        <w:t>wird</w:t>
      </w:r>
      <w:proofErr w:type="spellEnd"/>
      <w:r w:rsidR="000150B8" w:rsidRPr="00C329E8">
        <w:rPr>
          <w:lang w:val="en-GB"/>
        </w:rPr>
        <w:t xml:space="preserve"> </w:t>
      </w:r>
      <w:proofErr w:type="spellStart"/>
      <w:r w:rsidR="000150B8" w:rsidRPr="00C329E8">
        <w:rPr>
          <w:lang w:val="en-GB"/>
        </w:rPr>
        <w:t>ein</w:t>
      </w:r>
      <w:proofErr w:type="spellEnd"/>
      <w:r w:rsidR="000150B8" w:rsidRPr="00C329E8">
        <w:rPr>
          <w:lang w:val="en-GB"/>
        </w:rPr>
        <w:t xml:space="preserve"> Exit-Team </w:t>
      </w:r>
      <w:proofErr w:type="spellStart"/>
      <w:r w:rsidR="000150B8" w:rsidRPr="00C329E8">
        <w:rPr>
          <w:lang w:val="en-GB"/>
        </w:rPr>
        <w:t>zusammengestellt</w:t>
      </w:r>
      <w:proofErr w:type="spellEnd"/>
      <w:r w:rsidR="000150B8" w:rsidRPr="00C329E8">
        <w:rPr>
          <w:lang w:val="en-GB"/>
        </w:rPr>
        <w:t xml:space="preserve">, das die </w:t>
      </w:r>
      <w:proofErr w:type="spellStart"/>
      <w:r w:rsidR="000150B8" w:rsidRPr="00C329E8">
        <w:rPr>
          <w:lang w:val="en-GB"/>
        </w:rPr>
        <w:t>erforderlichen</w:t>
      </w:r>
      <w:proofErr w:type="spellEnd"/>
      <w:r w:rsidR="000150B8" w:rsidRPr="00C329E8">
        <w:rPr>
          <w:lang w:val="en-GB"/>
        </w:rPr>
        <w:t xml:space="preserve"> Rollen </w:t>
      </w:r>
      <w:proofErr w:type="spellStart"/>
      <w:r w:rsidR="000150B8" w:rsidRPr="00C329E8">
        <w:rPr>
          <w:lang w:val="en-GB"/>
        </w:rPr>
        <w:t>abdeckt</w:t>
      </w:r>
      <w:proofErr w:type="spellEnd"/>
      <w:r w:rsidR="000150B8" w:rsidRPr="00C329E8">
        <w:rPr>
          <w:lang w:val="en-GB"/>
        </w:rPr>
        <w:t xml:space="preserve">. </w:t>
      </w:r>
    </w:p>
    <w:p w14:paraId="4907CF2F" w14:textId="5878F02B" w:rsidR="003200FD" w:rsidRPr="00BF6CF1" w:rsidRDefault="00315695">
      <w:pPr>
        <w:numPr>
          <w:ilvl w:val="2"/>
          <w:numId w:val="10"/>
        </w:numPr>
        <w:spacing w:after="163"/>
        <w:ind w:right="9" w:hanging="494"/>
      </w:pPr>
      <w:proofErr w:type="spellStart"/>
      <w:r>
        <w:rPr>
          <w:b/>
        </w:rPr>
        <w:t>Lenkungsausschuss</w:t>
      </w:r>
      <w:proofErr w:type="spellEnd"/>
      <w:r w:rsidR="000150B8" w:rsidRPr="001B59F7">
        <w:t xml:space="preserve">: Im </w:t>
      </w:r>
      <w:proofErr w:type="spellStart"/>
      <w:r w:rsidR="000150B8" w:rsidRPr="001B59F7">
        <w:t>Zusammenhang</w:t>
      </w:r>
      <w:proofErr w:type="spellEnd"/>
      <w:r w:rsidR="000150B8" w:rsidRPr="001B59F7">
        <w:t xml:space="preserve"> mit der Bedeutung des Erfolgs eines </w:t>
      </w:r>
      <w:proofErr w:type="spellStart"/>
      <w:r w:rsidR="000150B8" w:rsidRPr="001B59F7">
        <w:t>Umzugs</w:t>
      </w:r>
      <w:proofErr w:type="spellEnd"/>
      <w:r w:rsidR="000150B8" w:rsidRPr="001B59F7">
        <w:t xml:space="preserve"> </w:t>
      </w:r>
      <w:proofErr w:type="spellStart"/>
      <w:r w:rsidR="000150B8" w:rsidRPr="001B59F7">
        <w:t>stellt</w:t>
      </w:r>
      <w:proofErr w:type="spellEnd"/>
      <w:r w:rsidR="000150B8" w:rsidRPr="001B59F7">
        <w:t xml:space="preserve"> der </w:t>
      </w:r>
      <w:r w:rsidR="00C329E8">
        <w:t xml:space="preserve">KUNDEN </w:t>
      </w:r>
      <w:r w:rsidR="000150B8" w:rsidRPr="001B59F7">
        <w:t xml:space="preserve">das </w:t>
      </w:r>
      <w:proofErr w:type="spellStart"/>
      <w:r w:rsidR="000150B8" w:rsidRPr="001B59F7">
        <w:t>Sponsoring</w:t>
      </w:r>
      <w:proofErr w:type="spellEnd"/>
      <w:r w:rsidR="000150B8" w:rsidRPr="001B59F7">
        <w:t xml:space="preserve"> des Managements </w:t>
      </w:r>
      <w:proofErr w:type="spellStart"/>
      <w:r w:rsidR="000150B8" w:rsidRPr="001B59F7">
        <w:t>sicher</w:t>
      </w:r>
      <w:proofErr w:type="spellEnd"/>
      <w:r w:rsidR="000150B8" w:rsidRPr="001B59F7">
        <w:t xml:space="preserve">. </w:t>
      </w:r>
      <w:r w:rsidR="000150B8" w:rsidRPr="001B59F7">
        <w:lastRenderedPageBreak/>
        <w:t>Der Verwaltungsrat wird über die strategischen Ziele (besser, schneller, billiger, wettbewerbsfähiger, Möglichkeiten für neue Wertschöpfungsmöglichkeiten usw.) informiert und hilft bei der Überwachung der Umsetzung des Ausstiegsplans.</w:t>
      </w:r>
    </w:p>
    <w:p w14:paraId="4BA4276C" w14:textId="4C1FA9A7" w:rsidR="003200FD" w:rsidRPr="00BF6CF1" w:rsidRDefault="000150B8">
      <w:pPr>
        <w:numPr>
          <w:ilvl w:val="2"/>
          <w:numId w:val="10"/>
        </w:numPr>
        <w:spacing w:after="162"/>
        <w:ind w:right="9" w:hanging="494"/>
      </w:pPr>
      <w:r w:rsidRPr="001B59F7">
        <w:rPr>
          <w:b/>
        </w:rPr>
        <w:t xml:space="preserve">Projektmanager: </w:t>
      </w:r>
      <w:r w:rsidRPr="001B59F7">
        <w:t xml:space="preserve">die Gesamtverantwortung für die Umsetzung des Ausstiegsplans. </w:t>
      </w:r>
    </w:p>
    <w:p w14:paraId="738942E8" w14:textId="369810F8" w:rsidR="003200FD" w:rsidRPr="00BF6CF1" w:rsidRDefault="000150B8">
      <w:pPr>
        <w:numPr>
          <w:ilvl w:val="2"/>
          <w:numId w:val="10"/>
        </w:numPr>
        <w:spacing w:after="163"/>
        <w:ind w:right="9" w:hanging="494"/>
      </w:pPr>
      <w:r w:rsidRPr="001B59F7">
        <w:rPr>
          <w:b/>
        </w:rPr>
        <w:t xml:space="preserve">Exit-Microsoft Azure Relationship Manager  </w:t>
      </w:r>
      <w:r>
        <w:t>: Diese Person sollte eine andere Person als der Projektmanager sein. Diese Rolle gewährleistet einen möglichst reibungslosen Ausstieg aus der Microsoft Azure-Plattform.</w:t>
      </w:r>
    </w:p>
    <w:p w14:paraId="73D8B4F7" w14:textId="0307D213" w:rsidR="003200FD" w:rsidRPr="00BF6CF1" w:rsidRDefault="000150B8">
      <w:pPr>
        <w:numPr>
          <w:ilvl w:val="2"/>
          <w:numId w:val="10"/>
        </w:numPr>
        <w:spacing w:after="159"/>
        <w:ind w:right="9" w:hanging="494"/>
      </w:pPr>
      <w:r w:rsidRPr="001B59F7">
        <w:rPr>
          <w:b/>
        </w:rPr>
        <w:t>Neuer Lieferantenmanager</w:t>
      </w:r>
      <w:r w:rsidRPr="001B59F7">
        <w:t>: Bei dieser Person kann es sich um dieselbe oder eine andere Person als die Person handeln, die die Beziehung zu Microsoft verwaltet. Die Aufgabe besteht darin, einen reibungslosen Übergang zum neuen Lieferanten zu gewährleisten.</w:t>
      </w:r>
    </w:p>
    <w:p w14:paraId="5BA35D24" w14:textId="217DABFA" w:rsidR="003200FD" w:rsidRPr="00BF6CF1" w:rsidRDefault="000150B8">
      <w:pPr>
        <w:numPr>
          <w:ilvl w:val="2"/>
          <w:numId w:val="10"/>
        </w:numPr>
        <w:spacing w:after="163"/>
        <w:ind w:right="9" w:hanging="494"/>
      </w:pPr>
      <w:r w:rsidRPr="001B59F7">
        <w:rPr>
          <w:b/>
        </w:rPr>
        <w:t>Ressourcen</w:t>
      </w:r>
      <w:r w:rsidRPr="001B59F7">
        <w:t xml:space="preserve">: Der </w:t>
      </w:r>
      <w:r w:rsidR="00C329E8">
        <w:t xml:space="preserve">KUNDEN </w:t>
      </w:r>
      <w:proofErr w:type="spellStart"/>
      <w:r w:rsidRPr="001B59F7">
        <w:t>erstellt</w:t>
      </w:r>
      <w:proofErr w:type="spellEnd"/>
      <w:r w:rsidRPr="001B59F7">
        <w:t xml:space="preserve"> </w:t>
      </w:r>
      <w:proofErr w:type="spellStart"/>
      <w:r w:rsidRPr="001B59F7">
        <w:t>eine</w:t>
      </w:r>
      <w:proofErr w:type="spellEnd"/>
      <w:r w:rsidRPr="001B59F7">
        <w:t xml:space="preserve"> Liste der erforderlichen Mitarbeiter basierend auf den Rollen, die im Zusammenhang mit dem Umzug erforderlich sind – dazu gehören Profile wie DBA und Architekten, Netzwerktechniker, Informationssicherheitsspezialist, Business-Analyst, Governance-Analyst, LOB-Schnittstelle, Support-Techniker und mehr. </w:t>
      </w:r>
    </w:p>
    <w:p w14:paraId="25392032" w14:textId="5C4A06D1" w:rsidR="003200FD" w:rsidRPr="00BF6CF1" w:rsidRDefault="000150B8">
      <w:pPr>
        <w:numPr>
          <w:ilvl w:val="2"/>
          <w:numId w:val="10"/>
        </w:numPr>
        <w:spacing w:after="163"/>
        <w:ind w:right="9" w:hanging="494"/>
      </w:pPr>
      <w:r w:rsidRPr="001B59F7">
        <w:rPr>
          <w:b/>
        </w:rPr>
        <w:t>Personaleinsatz</w:t>
      </w:r>
      <w:r w:rsidRPr="001B59F7">
        <w:t>: Der Projektplan selbst legt fest, wie viele Ressourcen benötigt werden und ab wann diese in den Umzug des Projekts einfließen sollen. Dies hilft dem KUNDEN auch, die Kosten des Umzugs zu ermitteln und zu visualisieren, wo im Projekt Engpässe auftreten können, die sich auf den Zeitplan und die Gesamtkosten des Umzugs auswirken können.</w:t>
      </w:r>
    </w:p>
    <w:p w14:paraId="1B94EA25" w14:textId="68A04A0D" w:rsidR="003200FD" w:rsidRPr="00BF6CF1" w:rsidRDefault="000150B8">
      <w:pPr>
        <w:numPr>
          <w:ilvl w:val="2"/>
          <w:numId w:val="10"/>
        </w:numPr>
        <w:spacing w:after="163"/>
        <w:ind w:right="9" w:hanging="494"/>
      </w:pPr>
      <w:r w:rsidRPr="001B59F7">
        <w:rPr>
          <w:b/>
        </w:rPr>
        <w:t>Projektplan mit Meilensteinen</w:t>
      </w:r>
      <w:r w:rsidRPr="001B59F7">
        <w:t xml:space="preserve">: Dieser wird in der Regel erstellt, wenn unterwegs eine endgültige Entscheidung getroffen wurde. Ein detaillierter Projektplan ist zwar in der Regel nicht Teil einer ersten Ausstiegsstrategie, sollte aber Teil des Ausstiegsplans sein. </w:t>
      </w:r>
    </w:p>
    <w:p w14:paraId="165715FD" w14:textId="1909FCAB" w:rsidR="00716DDD" w:rsidRPr="00716DDD" w:rsidRDefault="000150B8" w:rsidP="00716DDD">
      <w:pPr>
        <w:numPr>
          <w:ilvl w:val="2"/>
          <w:numId w:val="10"/>
        </w:numPr>
        <w:spacing w:after="278"/>
        <w:ind w:right="9" w:hanging="494"/>
      </w:pPr>
      <w:proofErr w:type="spellStart"/>
      <w:r w:rsidRPr="001B59F7">
        <w:rPr>
          <w:b/>
        </w:rPr>
        <w:t>Zusätzliche</w:t>
      </w:r>
      <w:proofErr w:type="spellEnd"/>
      <w:r w:rsidRPr="001B59F7">
        <w:rPr>
          <w:b/>
        </w:rPr>
        <w:t xml:space="preserve"> Stakeholder</w:t>
      </w:r>
      <w:r w:rsidRPr="001B59F7">
        <w:t xml:space="preserve">: Der </w:t>
      </w:r>
      <w:r w:rsidR="00C329E8">
        <w:t xml:space="preserve">KUNDEN </w:t>
      </w:r>
      <w:proofErr w:type="spellStart"/>
      <w:r w:rsidRPr="001B59F7">
        <w:t>erstellt</w:t>
      </w:r>
      <w:proofErr w:type="spellEnd"/>
      <w:r w:rsidRPr="001B59F7">
        <w:t xml:space="preserve"> </w:t>
      </w:r>
      <w:proofErr w:type="spellStart"/>
      <w:r w:rsidRPr="001B59F7">
        <w:t>eine</w:t>
      </w:r>
      <w:proofErr w:type="spellEnd"/>
      <w:r w:rsidRPr="001B59F7">
        <w:t xml:space="preserve"> Liste mit weiteren Ressourcen/Stakeholdern, die ansonsten entweder direkt beteiligt sein müssen oder lediglich im Zusammenhang mit dem Umzug benachrichtigt werden müssen.</w:t>
      </w:r>
    </w:p>
    <w:p w14:paraId="55C07CE3" w14:textId="6B80CA24" w:rsidR="003200FD" w:rsidRDefault="000150B8" w:rsidP="00716DDD">
      <w:pPr>
        <w:numPr>
          <w:ilvl w:val="2"/>
          <w:numId w:val="10"/>
        </w:numPr>
        <w:spacing w:after="278"/>
        <w:ind w:right="9" w:hanging="494"/>
      </w:pPr>
      <w:r w:rsidRPr="00716DDD">
        <w:rPr>
          <w:b/>
        </w:rPr>
        <w:t xml:space="preserve">Kommunikationsplan: </w:t>
      </w:r>
      <w:r w:rsidR="00B46964">
        <w:rPr>
          <w:bCs/>
        </w:rPr>
        <w:t xml:space="preserve">Der </w:t>
      </w:r>
      <w:r w:rsidR="00C329E8">
        <w:rPr>
          <w:bCs/>
        </w:rPr>
        <w:t xml:space="preserve">KUNDEN </w:t>
      </w:r>
      <w:proofErr w:type="spellStart"/>
      <w:r w:rsidR="00B46964">
        <w:rPr>
          <w:bCs/>
        </w:rPr>
        <w:t>sorgt</w:t>
      </w:r>
      <w:proofErr w:type="spellEnd"/>
      <w:r w:rsidR="00B46964">
        <w:rPr>
          <w:bCs/>
        </w:rPr>
        <w:t xml:space="preserve"> </w:t>
      </w:r>
      <w:proofErr w:type="spellStart"/>
      <w:r w:rsidR="00B46964">
        <w:rPr>
          <w:bCs/>
        </w:rPr>
        <w:t>für</w:t>
      </w:r>
      <w:proofErr w:type="spellEnd"/>
      <w:r w:rsidR="00B46964">
        <w:rPr>
          <w:bCs/>
        </w:rPr>
        <w:t xml:space="preserve"> </w:t>
      </w:r>
      <w:proofErr w:type="spellStart"/>
      <w:r w:rsidR="00B46964">
        <w:rPr>
          <w:bCs/>
        </w:rPr>
        <w:t>volle</w:t>
      </w:r>
      <w:proofErr w:type="spellEnd"/>
      <w:r w:rsidR="00B46964">
        <w:rPr>
          <w:bCs/>
        </w:rPr>
        <w:t xml:space="preserve"> </w:t>
      </w:r>
      <w:proofErr w:type="spellStart"/>
      <w:r w:rsidR="00B46964">
        <w:rPr>
          <w:bCs/>
        </w:rPr>
        <w:t>Transparenz</w:t>
      </w:r>
      <w:proofErr w:type="spellEnd"/>
      <w:r w:rsidR="00B46964">
        <w:rPr>
          <w:bCs/>
        </w:rPr>
        <w:t xml:space="preserve"> </w:t>
      </w:r>
      <w:proofErr w:type="spellStart"/>
      <w:r w:rsidR="00E8357F">
        <w:t>im</w:t>
      </w:r>
      <w:proofErr w:type="spellEnd"/>
      <w:r w:rsidR="00E8357F">
        <w:t xml:space="preserve"> Zusammenhang mit dem </w:t>
      </w:r>
      <w:proofErr w:type="spellStart"/>
      <w:r w:rsidR="00E8357F">
        <w:t>Umzug</w:t>
      </w:r>
      <w:proofErr w:type="spellEnd"/>
      <w:r w:rsidR="00E8357F">
        <w:t xml:space="preserve">, </w:t>
      </w:r>
      <w:proofErr w:type="spellStart"/>
      <w:r w:rsidR="00E8357F">
        <w:t>weshalb</w:t>
      </w:r>
      <w:proofErr w:type="spellEnd"/>
      <w:r w:rsidR="00E8357F">
        <w:t xml:space="preserve"> der </w:t>
      </w:r>
      <w:r w:rsidR="00C329E8">
        <w:t xml:space="preserve">KUNDEN </w:t>
      </w:r>
      <w:proofErr w:type="spellStart"/>
      <w:r w:rsidR="00E8357F">
        <w:t>im</w:t>
      </w:r>
      <w:proofErr w:type="spellEnd"/>
      <w:r w:rsidR="00E8357F">
        <w:t xml:space="preserve"> </w:t>
      </w:r>
      <w:proofErr w:type="spellStart"/>
      <w:r w:rsidR="00E8357F">
        <w:t>Zusammenhang</w:t>
      </w:r>
      <w:proofErr w:type="spellEnd"/>
      <w:r w:rsidR="00E8357F">
        <w:t xml:space="preserve"> mit der Kommunikation Folgendes plant: </w:t>
      </w:r>
    </w:p>
    <w:p w14:paraId="5483E61B" w14:textId="350B4320" w:rsidR="003200FD" w:rsidRPr="00BF6CF1" w:rsidRDefault="000150B8" w:rsidP="00E8357F">
      <w:pPr>
        <w:numPr>
          <w:ilvl w:val="2"/>
          <w:numId w:val="11"/>
        </w:numPr>
        <w:ind w:right="9" w:hanging="389"/>
      </w:pPr>
      <w:r w:rsidRPr="001B59F7">
        <w:rPr>
          <w:b/>
        </w:rPr>
        <w:t>Wer</w:t>
      </w:r>
      <w:r w:rsidRPr="001B59F7">
        <w:t xml:space="preserve"> benötigt konkrete Informationen?</w:t>
      </w:r>
    </w:p>
    <w:p w14:paraId="631F8B40" w14:textId="6F6191A9" w:rsidR="003200FD" w:rsidRPr="00BF6CF1" w:rsidRDefault="000150B8" w:rsidP="00E8357F">
      <w:pPr>
        <w:numPr>
          <w:ilvl w:val="2"/>
          <w:numId w:val="11"/>
        </w:numPr>
        <w:ind w:right="9" w:hanging="389"/>
      </w:pPr>
      <w:r w:rsidRPr="001B59F7">
        <w:rPr>
          <w:b/>
        </w:rPr>
        <w:t xml:space="preserve">Wann </w:t>
      </w:r>
      <w:r w:rsidR="00E8357F">
        <w:t>Sie informieren sollten (Zeitleiste)</w:t>
      </w:r>
    </w:p>
    <w:p w14:paraId="4C2DF03D" w14:textId="77777777" w:rsidR="003200FD" w:rsidRPr="00BF6CF1" w:rsidRDefault="000150B8" w:rsidP="00E8357F">
      <w:pPr>
        <w:numPr>
          <w:ilvl w:val="2"/>
          <w:numId w:val="11"/>
        </w:numPr>
        <w:ind w:right="9" w:hanging="389"/>
      </w:pPr>
      <w:r w:rsidRPr="001B59F7">
        <w:rPr>
          <w:b/>
        </w:rPr>
        <w:lastRenderedPageBreak/>
        <w:t>Welche</w:t>
      </w:r>
      <w:r w:rsidRPr="001B59F7">
        <w:t xml:space="preserve"> Informationen müssen bereitgestellt werden?</w:t>
      </w:r>
    </w:p>
    <w:p w14:paraId="196633C5" w14:textId="77777777" w:rsidR="003200FD" w:rsidRPr="00BF6CF1" w:rsidRDefault="000150B8" w:rsidP="00E8357F">
      <w:pPr>
        <w:numPr>
          <w:ilvl w:val="2"/>
          <w:numId w:val="11"/>
        </w:numPr>
        <w:spacing w:after="283"/>
        <w:ind w:right="9" w:hanging="389"/>
      </w:pPr>
      <w:r w:rsidRPr="001B59F7">
        <w:rPr>
          <w:b/>
        </w:rPr>
        <w:t xml:space="preserve">Wie </w:t>
      </w:r>
      <w:r w:rsidRPr="001B59F7">
        <w:t>Informationen kommuniziert werden sollten (E-Mail, Telefonkonferenz, persönlich, schriftlich)</w:t>
      </w:r>
    </w:p>
    <w:p w14:paraId="00DCDDB8" w14:textId="5AD79703" w:rsidR="003200FD" w:rsidRPr="00BF6CF1" w:rsidRDefault="000150B8">
      <w:pPr>
        <w:numPr>
          <w:ilvl w:val="0"/>
          <w:numId w:val="11"/>
        </w:numPr>
        <w:spacing w:after="234"/>
        <w:ind w:right="9" w:hanging="360"/>
      </w:pPr>
      <w:proofErr w:type="spellStart"/>
      <w:r w:rsidRPr="001B59F7">
        <w:rPr>
          <w:b/>
        </w:rPr>
        <w:t>Übergangszeit</w:t>
      </w:r>
      <w:proofErr w:type="spellEnd"/>
      <w:r w:rsidRPr="001B59F7">
        <w:rPr>
          <w:b/>
        </w:rPr>
        <w:t xml:space="preserve">: </w:t>
      </w:r>
      <w:r w:rsidR="00B46964">
        <w:t xml:space="preserve">Der </w:t>
      </w:r>
      <w:r w:rsidR="00C329E8">
        <w:t xml:space="preserve">KUNDEN </w:t>
      </w:r>
      <w:proofErr w:type="spellStart"/>
      <w:r w:rsidR="00B46964">
        <w:t>schätzt</w:t>
      </w:r>
      <w:proofErr w:type="spellEnd"/>
      <w:r w:rsidR="00B46964">
        <w:t xml:space="preserve"> die </w:t>
      </w:r>
      <w:proofErr w:type="spellStart"/>
      <w:r w:rsidR="00B46964">
        <w:t>Zeit</w:t>
      </w:r>
      <w:proofErr w:type="spellEnd"/>
      <w:r w:rsidR="00B46964">
        <w:t xml:space="preserve"> </w:t>
      </w:r>
      <w:proofErr w:type="spellStart"/>
      <w:r w:rsidR="00B46964">
        <w:t>für</w:t>
      </w:r>
      <w:proofErr w:type="spellEnd"/>
      <w:r w:rsidR="00B46964">
        <w:t xml:space="preserve"> den Abschluss des Umzugs. Es wird ein Projektplan erstellt, in dem alle Aufgaben, Meilensteine, Abhängigkeiten und Personalbedarfe aufgeführt sind.</w:t>
      </w:r>
    </w:p>
    <w:p w14:paraId="34328475" w14:textId="77777777" w:rsidR="003200FD" w:rsidRDefault="000150B8">
      <w:pPr>
        <w:numPr>
          <w:ilvl w:val="0"/>
          <w:numId w:val="11"/>
        </w:numPr>
        <w:spacing w:after="115" w:line="259" w:lineRule="auto"/>
        <w:ind w:right="9" w:hanging="360"/>
      </w:pPr>
      <w:r>
        <w:rPr>
          <w:b/>
        </w:rPr>
        <w:t>Verlangen:</w:t>
      </w:r>
    </w:p>
    <w:p w14:paraId="11104138" w14:textId="0FCE3E79" w:rsidR="003200FD" w:rsidRPr="00BF6CF1" w:rsidRDefault="000150B8">
      <w:pPr>
        <w:numPr>
          <w:ilvl w:val="1"/>
          <w:numId w:val="11"/>
        </w:numPr>
        <w:spacing w:after="159"/>
        <w:ind w:right="9" w:hanging="389"/>
      </w:pPr>
      <w:proofErr w:type="spellStart"/>
      <w:r w:rsidRPr="001B59F7">
        <w:rPr>
          <w:b/>
        </w:rPr>
        <w:t>Geschäftliche</w:t>
      </w:r>
      <w:proofErr w:type="spellEnd"/>
      <w:r w:rsidRPr="001B59F7">
        <w:rPr>
          <w:b/>
        </w:rPr>
        <w:t xml:space="preserve"> </w:t>
      </w:r>
      <w:proofErr w:type="spellStart"/>
      <w:r w:rsidRPr="001B59F7">
        <w:rPr>
          <w:b/>
        </w:rPr>
        <w:t>Anforderungen</w:t>
      </w:r>
      <w:proofErr w:type="spellEnd"/>
      <w:r w:rsidRPr="001B59F7">
        <w:t xml:space="preserve">: Der </w:t>
      </w:r>
      <w:r w:rsidR="00C329E8">
        <w:t xml:space="preserve">KUNDEN </w:t>
      </w:r>
      <w:proofErr w:type="spellStart"/>
      <w:r w:rsidRPr="001B59F7">
        <w:t>prüft</w:t>
      </w:r>
      <w:proofErr w:type="spellEnd"/>
      <w:r w:rsidRPr="001B59F7">
        <w:t xml:space="preserve">, </w:t>
      </w:r>
      <w:proofErr w:type="spellStart"/>
      <w:r w:rsidRPr="001B59F7">
        <w:t>ob</w:t>
      </w:r>
      <w:proofErr w:type="spellEnd"/>
      <w:r w:rsidRPr="001B59F7">
        <w:t xml:space="preserve"> es </w:t>
      </w:r>
      <w:proofErr w:type="spellStart"/>
      <w:r w:rsidRPr="001B59F7">
        <w:t>neue</w:t>
      </w:r>
      <w:proofErr w:type="spellEnd"/>
      <w:r w:rsidRPr="001B59F7">
        <w:t xml:space="preserve"> Anforderungen gibt. </w:t>
      </w:r>
      <w:r w:rsidRPr="001B59F7">
        <w:rPr>
          <w:b/>
          <w:i/>
        </w:rPr>
        <w:t xml:space="preserve"> Vor dem Umzug wird eine Business-Impact-Analyse </w:t>
      </w:r>
      <w:r w:rsidR="00D46440">
        <w:t>durchgeführt, um sicherzustellen, dass kritische Anforderungen verstanden und dokumentiert werden.</w:t>
      </w:r>
    </w:p>
    <w:p w14:paraId="37A2AF9D" w14:textId="766FF0D5" w:rsidR="003200FD" w:rsidRPr="00BF6CF1" w:rsidRDefault="000150B8">
      <w:pPr>
        <w:numPr>
          <w:ilvl w:val="1"/>
          <w:numId w:val="11"/>
        </w:numPr>
        <w:spacing w:after="158"/>
        <w:ind w:right="9" w:hanging="389"/>
      </w:pPr>
      <w:proofErr w:type="spellStart"/>
      <w:r w:rsidRPr="001B59F7">
        <w:rPr>
          <w:b/>
        </w:rPr>
        <w:t>Technologische</w:t>
      </w:r>
      <w:proofErr w:type="spellEnd"/>
      <w:r w:rsidRPr="001B59F7">
        <w:rPr>
          <w:b/>
        </w:rPr>
        <w:t xml:space="preserve"> </w:t>
      </w:r>
      <w:proofErr w:type="spellStart"/>
      <w:r w:rsidRPr="001B59F7">
        <w:rPr>
          <w:b/>
        </w:rPr>
        <w:t>Anforderungen</w:t>
      </w:r>
      <w:proofErr w:type="spellEnd"/>
      <w:r w:rsidRPr="001B59F7">
        <w:t xml:space="preserve">: Der </w:t>
      </w:r>
      <w:r w:rsidR="00C329E8">
        <w:t xml:space="preserve">KUNDEN </w:t>
      </w:r>
      <w:proofErr w:type="spellStart"/>
      <w:r w:rsidRPr="001B59F7">
        <w:t>dokumentiert</w:t>
      </w:r>
      <w:proofErr w:type="spellEnd"/>
      <w:r w:rsidRPr="001B59F7">
        <w:t xml:space="preserve"> - </w:t>
      </w:r>
      <w:proofErr w:type="spellStart"/>
      <w:r w:rsidRPr="001B59F7">
        <w:t>wenn</w:t>
      </w:r>
      <w:proofErr w:type="spellEnd"/>
      <w:r w:rsidRPr="001B59F7">
        <w:t xml:space="preserve"> die Lösung inhouse geholt wird - die erforderlichen Investitionen in neue Hardware, Software und Infrastruktur?</w:t>
      </w:r>
    </w:p>
    <w:p w14:paraId="7737E6F2" w14:textId="54731704" w:rsidR="003200FD" w:rsidRPr="00BF6CF1" w:rsidRDefault="000150B8">
      <w:pPr>
        <w:numPr>
          <w:ilvl w:val="1"/>
          <w:numId w:val="11"/>
        </w:numPr>
        <w:spacing w:after="163"/>
        <w:ind w:right="9" w:hanging="389"/>
      </w:pPr>
      <w:proofErr w:type="spellStart"/>
      <w:r w:rsidRPr="001B59F7">
        <w:rPr>
          <w:b/>
        </w:rPr>
        <w:t>Kapazitätsplanung</w:t>
      </w:r>
      <w:proofErr w:type="spellEnd"/>
      <w:r w:rsidRPr="00D46440">
        <w:rPr>
          <w:bCs/>
        </w:rPr>
        <w:t xml:space="preserve">: Der </w:t>
      </w:r>
      <w:r w:rsidR="00C329E8">
        <w:rPr>
          <w:bCs/>
        </w:rPr>
        <w:t xml:space="preserve">KUNDEN </w:t>
      </w:r>
      <w:proofErr w:type="spellStart"/>
      <w:r w:rsidRPr="00D46440">
        <w:rPr>
          <w:bCs/>
        </w:rPr>
        <w:t>definiert</w:t>
      </w:r>
      <w:proofErr w:type="spellEnd"/>
      <w:r w:rsidRPr="00D46440">
        <w:rPr>
          <w:bCs/>
        </w:rPr>
        <w:t xml:space="preserve"> </w:t>
      </w:r>
      <w:r w:rsidR="006933DE">
        <w:t xml:space="preserve">das </w:t>
      </w:r>
      <w:proofErr w:type="spellStart"/>
      <w:r w:rsidR="006933DE">
        <w:t>Spitzenlastprofil</w:t>
      </w:r>
      <w:proofErr w:type="spellEnd"/>
      <w:r w:rsidR="006933DE">
        <w:t xml:space="preserve">, </w:t>
      </w:r>
      <w:proofErr w:type="spellStart"/>
      <w:r w:rsidR="006933DE">
        <w:t>um</w:t>
      </w:r>
      <w:proofErr w:type="spellEnd"/>
      <w:r w:rsidR="006933DE">
        <w:t xml:space="preserve"> sicherzustellen, dass ausreichend Rechenleistung und Bandbreite zur Verfügung stehen, um dies zu bewältigen.</w:t>
      </w:r>
    </w:p>
    <w:p w14:paraId="36A3D065" w14:textId="0D804CB9" w:rsidR="003200FD" w:rsidRPr="00BF6CF1" w:rsidRDefault="000150B8">
      <w:pPr>
        <w:numPr>
          <w:ilvl w:val="1"/>
          <w:numId w:val="11"/>
        </w:numPr>
        <w:spacing w:after="153"/>
        <w:ind w:right="9" w:hanging="389"/>
      </w:pPr>
      <w:proofErr w:type="spellStart"/>
      <w:r w:rsidRPr="001B59F7">
        <w:rPr>
          <w:b/>
        </w:rPr>
        <w:t>Kontrolle</w:t>
      </w:r>
      <w:proofErr w:type="spellEnd"/>
      <w:r w:rsidRPr="001B59F7">
        <w:rPr>
          <w:b/>
        </w:rPr>
        <w:t xml:space="preserve">: </w:t>
      </w:r>
      <w:r w:rsidR="00B46964">
        <w:rPr>
          <w:bCs/>
        </w:rPr>
        <w:t xml:space="preserve">Der </w:t>
      </w:r>
      <w:r w:rsidR="00C329E8">
        <w:rPr>
          <w:bCs/>
        </w:rPr>
        <w:t xml:space="preserve">KUNDEN </w:t>
      </w:r>
      <w:proofErr w:type="spellStart"/>
      <w:r w:rsidR="00B46964">
        <w:rPr>
          <w:bCs/>
        </w:rPr>
        <w:t>stellt</w:t>
      </w:r>
      <w:proofErr w:type="spellEnd"/>
      <w:r w:rsidR="00B46964">
        <w:rPr>
          <w:bCs/>
        </w:rPr>
        <w:t xml:space="preserve"> </w:t>
      </w:r>
      <w:proofErr w:type="spellStart"/>
      <w:r w:rsidR="00C2782E">
        <w:t>sicher</w:t>
      </w:r>
      <w:proofErr w:type="spellEnd"/>
      <w:r w:rsidR="00C2782E">
        <w:t xml:space="preserve">, </w:t>
      </w:r>
      <w:proofErr w:type="spellStart"/>
      <w:r w:rsidR="00C2782E">
        <w:t>dass</w:t>
      </w:r>
      <w:proofErr w:type="spellEnd"/>
      <w:r w:rsidR="00C2782E">
        <w:t xml:space="preserve"> die notwendigen physischen, technischen und administrativen Kontrollen vorhanden sind, um über die erforderliche Governance-Struktur zu verfügen. Der </w:t>
      </w:r>
      <w:r w:rsidR="00C329E8">
        <w:t xml:space="preserve">KUNDEN </w:t>
      </w:r>
      <w:proofErr w:type="spellStart"/>
      <w:r w:rsidR="00C2782E">
        <w:t>wird</w:t>
      </w:r>
      <w:proofErr w:type="spellEnd"/>
      <w:r w:rsidR="00C2782E">
        <w:t xml:space="preserve"> </w:t>
      </w:r>
      <w:proofErr w:type="spellStart"/>
      <w:r w:rsidR="00C2782E">
        <w:t>auch</w:t>
      </w:r>
      <w:proofErr w:type="spellEnd"/>
      <w:r w:rsidR="00C2782E">
        <w:t xml:space="preserve"> die Kosten </w:t>
      </w:r>
      <w:proofErr w:type="spellStart"/>
      <w:r w:rsidR="00C2782E">
        <w:t>für</w:t>
      </w:r>
      <w:proofErr w:type="spellEnd"/>
      <w:r w:rsidR="00C2782E">
        <w:t xml:space="preserve"> die Implementierung, Prüfung, Wartung und Überwachung dieser Kontrollen dokumentieren, sofern diese im eigenen Haus durchgeführt werden. Wenn die Lösung zu einem neuen Cloud-Anbieter übertragen </w:t>
      </w:r>
      <w:proofErr w:type="spellStart"/>
      <w:r w:rsidR="00C2782E">
        <w:t>wird</w:t>
      </w:r>
      <w:proofErr w:type="spellEnd"/>
      <w:r w:rsidR="00C2782E">
        <w:t xml:space="preserve">, </w:t>
      </w:r>
      <w:proofErr w:type="spellStart"/>
      <w:r w:rsidR="00C2782E">
        <w:t>stellt</w:t>
      </w:r>
      <w:proofErr w:type="spellEnd"/>
      <w:r w:rsidR="00C2782E">
        <w:t xml:space="preserve"> der </w:t>
      </w:r>
      <w:r w:rsidR="00C329E8">
        <w:t xml:space="preserve">KUNDEN </w:t>
      </w:r>
      <w:proofErr w:type="spellStart"/>
      <w:r w:rsidR="00C2782E">
        <w:t>sicher</w:t>
      </w:r>
      <w:proofErr w:type="spellEnd"/>
      <w:r w:rsidR="00C2782E">
        <w:t xml:space="preserve">, </w:t>
      </w:r>
      <w:proofErr w:type="spellStart"/>
      <w:r w:rsidR="00C2782E">
        <w:t>dass</w:t>
      </w:r>
      <w:proofErr w:type="spellEnd"/>
      <w:r w:rsidR="00C2782E">
        <w:t xml:space="preserve"> die </w:t>
      </w:r>
      <w:proofErr w:type="spellStart"/>
      <w:r w:rsidR="00C2782E">
        <w:t>erforderlichen</w:t>
      </w:r>
      <w:proofErr w:type="spellEnd"/>
      <w:r w:rsidR="00C2782E">
        <w:t xml:space="preserve"> Kontrollen vorhanden sind und dass die Arten von Audits, Bewertungen und </w:t>
      </w:r>
      <w:proofErr w:type="spellStart"/>
      <w:r w:rsidR="00C2782E">
        <w:t>Testberichten</w:t>
      </w:r>
      <w:proofErr w:type="spellEnd"/>
      <w:r w:rsidR="00C2782E">
        <w:t xml:space="preserve">, die der </w:t>
      </w:r>
      <w:r w:rsidR="00C329E8">
        <w:t xml:space="preserve">KUNDEN </w:t>
      </w:r>
      <w:proofErr w:type="spellStart"/>
      <w:r w:rsidR="00C2782E">
        <w:t>benötigt</w:t>
      </w:r>
      <w:proofErr w:type="spellEnd"/>
      <w:r w:rsidR="00C2782E">
        <w:t xml:space="preserve">, </w:t>
      </w:r>
      <w:proofErr w:type="spellStart"/>
      <w:r w:rsidR="00C2782E">
        <w:t>ebenfalls</w:t>
      </w:r>
      <w:proofErr w:type="spellEnd"/>
      <w:r w:rsidR="00C2782E">
        <w:t xml:space="preserve"> </w:t>
      </w:r>
      <w:proofErr w:type="spellStart"/>
      <w:r w:rsidR="00C2782E">
        <w:t>vorhanden</w:t>
      </w:r>
      <w:proofErr w:type="spellEnd"/>
      <w:r w:rsidR="00C2782E">
        <w:t xml:space="preserve"> sind.</w:t>
      </w:r>
    </w:p>
    <w:p w14:paraId="457E7D8B" w14:textId="0CBE4B13" w:rsidR="003200FD" w:rsidRDefault="000150B8">
      <w:pPr>
        <w:numPr>
          <w:ilvl w:val="1"/>
          <w:numId w:val="11"/>
        </w:numPr>
        <w:spacing w:after="115" w:line="259" w:lineRule="auto"/>
        <w:ind w:right="9" w:hanging="389"/>
      </w:pPr>
      <w:r>
        <w:rPr>
          <w:b/>
        </w:rPr>
        <w:t>Anforderungen an das Personal</w:t>
      </w:r>
      <w:r>
        <w:t>:</w:t>
      </w:r>
    </w:p>
    <w:p w14:paraId="2FE991B4" w14:textId="7F540C21" w:rsidR="003200FD" w:rsidRPr="00BF6CF1" w:rsidRDefault="000150B8" w:rsidP="00924CE6">
      <w:pPr>
        <w:pStyle w:val="ListParagraph"/>
        <w:numPr>
          <w:ilvl w:val="2"/>
          <w:numId w:val="11"/>
        </w:numPr>
        <w:ind w:right="9"/>
      </w:pPr>
      <w:r w:rsidRPr="00924CE6">
        <w:t xml:space="preserve">Wenn der Dienst wieder ins Haus geholt </w:t>
      </w:r>
      <w:proofErr w:type="spellStart"/>
      <w:r w:rsidRPr="00924CE6">
        <w:t>wird</w:t>
      </w:r>
      <w:proofErr w:type="spellEnd"/>
      <w:r w:rsidRPr="00924CE6">
        <w:t xml:space="preserve">, </w:t>
      </w:r>
      <w:proofErr w:type="spellStart"/>
      <w:r w:rsidRPr="00924CE6">
        <w:t>dokumentiert</w:t>
      </w:r>
      <w:proofErr w:type="spellEnd"/>
      <w:r w:rsidRPr="00924CE6">
        <w:t xml:space="preserve"> der </w:t>
      </w:r>
      <w:r w:rsidR="00C329E8">
        <w:t xml:space="preserve">KUNDEN </w:t>
      </w:r>
      <w:r w:rsidRPr="00924CE6">
        <w:t xml:space="preserve">die </w:t>
      </w:r>
      <w:proofErr w:type="spellStart"/>
      <w:r w:rsidRPr="00924CE6">
        <w:t>Fähigkeiten</w:t>
      </w:r>
      <w:proofErr w:type="spellEnd"/>
      <w:r w:rsidRPr="00924CE6">
        <w:t xml:space="preserve">, die </w:t>
      </w:r>
      <w:proofErr w:type="spellStart"/>
      <w:r w:rsidRPr="00924CE6">
        <w:t>für</w:t>
      </w:r>
      <w:proofErr w:type="spellEnd"/>
      <w:r w:rsidRPr="00924CE6">
        <w:t xml:space="preserve"> die Handhabung dieser Einrichtung erforderlich sind, einschließlich des Niveaus, in dem diese Fähigkeiten möglicherweise bereits vorhanden sind.</w:t>
      </w:r>
    </w:p>
    <w:p w14:paraId="2E877FEE" w14:textId="14D45A2C" w:rsidR="003200FD" w:rsidRPr="00BF6CF1" w:rsidRDefault="000150B8">
      <w:pPr>
        <w:numPr>
          <w:ilvl w:val="2"/>
          <w:numId w:val="11"/>
        </w:numPr>
        <w:ind w:right="9" w:hanging="360"/>
      </w:pPr>
      <w:r w:rsidRPr="001B59F7">
        <w:t xml:space="preserve">Sind die erforderlichen Fähigkeiten im eigenen Haus nicht </w:t>
      </w:r>
      <w:proofErr w:type="spellStart"/>
      <w:r w:rsidRPr="001B59F7">
        <w:t>vorhanden</w:t>
      </w:r>
      <w:proofErr w:type="spellEnd"/>
      <w:r w:rsidRPr="001B59F7">
        <w:t xml:space="preserve">, </w:t>
      </w:r>
      <w:proofErr w:type="spellStart"/>
      <w:r w:rsidRPr="001B59F7">
        <w:t>wird</w:t>
      </w:r>
      <w:proofErr w:type="spellEnd"/>
      <w:r w:rsidRPr="001B59F7">
        <w:t xml:space="preserve"> der </w:t>
      </w:r>
      <w:r w:rsidR="00C329E8">
        <w:t xml:space="preserve">KUNDEN </w:t>
      </w:r>
      <w:proofErr w:type="spellStart"/>
      <w:r w:rsidRPr="001B59F7">
        <w:t>prüfen</w:t>
      </w:r>
      <w:proofErr w:type="spellEnd"/>
      <w:r w:rsidRPr="001B59F7">
        <w:t xml:space="preserve">, </w:t>
      </w:r>
      <w:proofErr w:type="spellStart"/>
      <w:r w:rsidRPr="001B59F7">
        <w:t>wie</w:t>
      </w:r>
      <w:proofErr w:type="spellEnd"/>
      <w:r w:rsidRPr="001B59F7">
        <w:t xml:space="preserve"> </w:t>
      </w:r>
      <w:proofErr w:type="spellStart"/>
      <w:r w:rsidRPr="001B59F7">
        <w:t>leicht</w:t>
      </w:r>
      <w:proofErr w:type="spellEnd"/>
      <w:r w:rsidRPr="001B59F7">
        <w:t xml:space="preserve"> und zu welchen Kosten diese zu finden sind, einschließlich der Kosten für eine Umschulung der eigenen Mitarbeiter. </w:t>
      </w:r>
    </w:p>
    <w:p w14:paraId="01CF22A4" w14:textId="36790B88" w:rsidR="003200FD" w:rsidRPr="00BF6CF1" w:rsidRDefault="000150B8">
      <w:pPr>
        <w:numPr>
          <w:ilvl w:val="0"/>
          <w:numId w:val="12"/>
        </w:numPr>
        <w:spacing w:after="163"/>
        <w:ind w:right="9" w:hanging="442"/>
      </w:pPr>
      <w:proofErr w:type="spellStart"/>
      <w:r w:rsidRPr="001B59F7">
        <w:rPr>
          <w:b/>
        </w:rPr>
        <w:t>Belastbarkeit</w:t>
      </w:r>
      <w:proofErr w:type="spellEnd"/>
      <w:r w:rsidRPr="001B59F7">
        <w:rPr>
          <w:b/>
        </w:rPr>
        <w:t xml:space="preserve">: </w:t>
      </w:r>
      <w:r w:rsidR="00B46964">
        <w:t xml:space="preserve">Der </w:t>
      </w:r>
      <w:r w:rsidR="00C329E8">
        <w:t xml:space="preserve">KUNDEN </w:t>
      </w:r>
      <w:proofErr w:type="spellStart"/>
      <w:r w:rsidR="00B46964">
        <w:t>führt</w:t>
      </w:r>
      <w:proofErr w:type="spellEnd"/>
      <w:r w:rsidR="00B46964">
        <w:t xml:space="preserve"> </w:t>
      </w:r>
      <w:proofErr w:type="spellStart"/>
      <w:r w:rsidR="00B46964">
        <w:t>eine</w:t>
      </w:r>
      <w:proofErr w:type="spellEnd"/>
      <w:r w:rsidR="00B46964">
        <w:t xml:space="preserve"> Liste, die </w:t>
      </w:r>
      <w:proofErr w:type="spellStart"/>
      <w:r w:rsidR="00B46964">
        <w:t>die</w:t>
      </w:r>
      <w:proofErr w:type="spellEnd"/>
      <w:r w:rsidR="00B46964">
        <w:t xml:space="preserve"> Mindestanforderungen – sowohl technischer als auch geschäftlicher Art – </w:t>
      </w:r>
      <w:proofErr w:type="spellStart"/>
      <w:r w:rsidR="00B46964">
        <w:t>enthält</w:t>
      </w:r>
      <w:proofErr w:type="spellEnd"/>
      <w:r w:rsidR="00B46964">
        <w:t xml:space="preserve">, die der </w:t>
      </w:r>
      <w:r w:rsidR="00C329E8">
        <w:t xml:space="preserve">KUNDEN </w:t>
      </w:r>
      <w:r w:rsidR="00B46964">
        <w:lastRenderedPageBreak/>
        <w:t xml:space="preserve">an die </w:t>
      </w:r>
      <w:proofErr w:type="spellStart"/>
      <w:r w:rsidR="00B46964">
        <w:t>einzelnen</w:t>
      </w:r>
      <w:proofErr w:type="spellEnd"/>
      <w:r w:rsidR="00B46964">
        <w:t xml:space="preserve"> </w:t>
      </w:r>
      <w:proofErr w:type="spellStart"/>
      <w:r w:rsidR="00B46964">
        <w:t>Dienstleistungen</w:t>
      </w:r>
      <w:proofErr w:type="spellEnd"/>
      <w:r w:rsidR="00B46964">
        <w:t xml:space="preserve"> </w:t>
      </w:r>
      <w:proofErr w:type="spellStart"/>
      <w:r w:rsidR="00B46964">
        <w:t>stellt</w:t>
      </w:r>
      <w:proofErr w:type="spellEnd"/>
      <w:r w:rsidR="00B46964">
        <w:t>. Diese Liste hilft dem KUNDEN, eventuell auftretende Unterbrechungen des einzelnen Dienstes zu minimieren. Diese Liste enthält die folgenden Elemente:</w:t>
      </w:r>
    </w:p>
    <w:p w14:paraId="027093F2" w14:textId="3D246846" w:rsidR="003200FD" w:rsidRPr="00BF6CF1" w:rsidRDefault="000150B8">
      <w:pPr>
        <w:numPr>
          <w:ilvl w:val="1"/>
          <w:numId w:val="12"/>
        </w:numPr>
        <w:spacing w:after="76"/>
        <w:ind w:right="9"/>
      </w:pPr>
      <w:r w:rsidRPr="001B59F7">
        <w:rPr>
          <w:b/>
        </w:rPr>
        <w:t xml:space="preserve">Konzentrationsrisiko: </w:t>
      </w:r>
      <w:r w:rsidR="004112AE" w:rsidRPr="004112AE">
        <w:rPr>
          <w:bCs/>
        </w:rPr>
        <w:t xml:space="preserve">Ein </w:t>
      </w:r>
      <w:r w:rsidR="004112AE">
        <w:t xml:space="preserve">Konzentrationsrisiko kann entstehen, wenn es in der Branche zu einer Konsolidierung durch Fusionen und Übernahmen kommt und möglicherweise weniger Ressourcen zur Verfügung stehen, um die gleiche Anzahl von Kunden zu bedienen. Der </w:t>
      </w:r>
      <w:r w:rsidR="00C329E8">
        <w:t xml:space="preserve">KUNDEN </w:t>
      </w:r>
      <w:proofErr w:type="spellStart"/>
      <w:r w:rsidR="004112AE">
        <w:t>wird</w:t>
      </w:r>
      <w:proofErr w:type="spellEnd"/>
      <w:r w:rsidR="004112AE">
        <w:t xml:space="preserve"> dies </w:t>
      </w:r>
      <w:proofErr w:type="spellStart"/>
      <w:r w:rsidR="004112AE">
        <w:t>bei</w:t>
      </w:r>
      <w:proofErr w:type="spellEnd"/>
      <w:r w:rsidR="004112AE">
        <w:t xml:space="preserve"> der </w:t>
      </w:r>
      <w:proofErr w:type="spellStart"/>
      <w:r w:rsidR="004112AE">
        <w:t>Auswahl</w:t>
      </w:r>
      <w:proofErr w:type="spellEnd"/>
      <w:r w:rsidR="004112AE">
        <w:t xml:space="preserve"> eines neuen Lieferanten berücksichtigen.</w:t>
      </w:r>
    </w:p>
    <w:p w14:paraId="33E85E65" w14:textId="629A5A17" w:rsidR="003200FD" w:rsidRPr="00BF6CF1" w:rsidRDefault="000150B8">
      <w:pPr>
        <w:numPr>
          <w:ilvl w:val="1"/>
          <w:numId w:val="12"/>
        </w:numPr>
        <w:spacing w:after="81"/>
        <w:ind w:right="9"/>
      </w:pPr>
      <w:r w:rsidRPr="001B59F7">
        <w:rPr>
          <w:b/>
        </w:rPr>
        <w:t>Kapazität</w:t>
      </w:r>
      <w:r w:rsidRPr="001B59F7">
        <w:t xml:space="preserve">: </w:t>
      </w:r>
      <w:proofErr w:type="gramStart"/>
      <w:r w:rsidRPr="001B59F7">
        <w:t>Vor</w:t>
      </w:r>
      <w:proofErr w:type="gramEnd"/>
      <w:r w:rsidRPr="001B59F7">
        <w:t xml:space="preserve"> dem Wechsel eines Dienstes zu einem anderen Cloud-</w:t>
      </w:r>
      <w:proofErr w:type="spellStart"/>
      <w:r w:rsidRPr="001B59F7">
        <w:t>Anbieter</w:t>
      </w:r>
      <w:proofErr w:type="spellEnd"/>
      <w:r w:rsidRPr="001B59F7">
        <w:t xml:space="preserve"> </w:t>
      </w:r>
      <w:proofErr w:type="spellStart"/>
      <w:r w:rsidRPr="001B59F7">
        <w:t>stellt</w:t>
      </w:r>
      <w:proofErr w:type="spellEnd"/>
      <w:r w:rsidRPr="001B59F7">
        <w:t xml:space="preserve"> der </w:t>
      </w:r>
      <w:r w:rsidR="00C329E8">
        <w:t xml:space="preserve">KUNDEN </w:t>
      </w:r>
      <w:proofErr w:type="spellStart"/>
      <w:r w:rsidRPr="001B59F7">
        <w:t>sicher</w:t>
      </w:r>
      <w:proofErr w:type="spellEnd"/>
      <w:r w:rsidRPr="001B59F7">
        <w:t xml:space="preserve">, </w:t>
      </w:r>
      <w:proofErr w:type="spellStart"/>
      <w:r w:rsidRPr="001B59F7">
        <w:t>dass</w:t>
      </w:r>
      <w:proofErr w:type="spellEnd"/>
      <w:r w:rsidRPr="001B59F7">
        <w:t xml:space="preserve"> der </w:t>
      </w:r>
      <w:proofErr w:type="spellStart"/>
      <w:r w:rsidRPr="001B59F7">
        <w:t>Anbieter</w:t>
      </w:r>
      <w:proofErr w:type="spellEnd"/>
      <w:r w:rsidRPr="001B59F7">
        <w:t xml:space="preserve"> in der Lage ist, diesen Dienst für alle Clients des KUNDEN wiederherzustellen, wenn es </w:t>
      </w:r>
      <w:proofErr w:type="spellStart"/>
      <w:r w:rsidRPr="001B59F7">
        <w:t>zu</w:t>
      </w:r>
      <w:proofErr w:type="spellEnd"/>
      <w:r w:rsidRPr="001B59F7">
        <w:t xml:space="preserve"> </w:t>
      </w:r>
      <w:proofErr w:type="spellStart"/>
      <w:r w:rsidRPr="001B59F7">
        <w:t>einem</w:t>
      </w:r>
      <w:proofErr w:type="spellEnd"/>
      <w:r w:rsidRPr="001B59F7">
        <w:t xml:space="preserve"> </w:t>
      </w:r>
      <w:proofErr w:type="spellStart"/>
      <w:r w:rsidRPr="001B59F7">
        <w:t>Ausfall</w:t>
      </w:r>
      <w:proofErr w:type="spellEnd"/>
      <w:r w:rsidRPr="001B59F7">
        <w:t xml:space="preserve"> </w:t>
      </w:r>
      <w:proofErr w:type="spellStart"/>
      <w:r w:rsidRPr="001B59F7">
        <w:t>kommt</w:t>
      </w:r>
      <w:proofErr w:type="spellEnd"/>
      <w:r w:rsidRPr="001B59F7">
        <w:t>.</w:t>
      </w:r>
    </w:p>
    <w:p w14:paraId="747A0AFF" w14:textId="6ECBD232" w:rsidR="003200FD" w:rsidRPr="00BF6CF1" w:rsidRDefault="000150B8">
      <w:pPr>
        <w:numPr>
          <w:ilvl w:val="1"/>
          <w:numId w:val="12"/>
        </w:numPr>
        <w:spacing w:after="77"/>
        <w:ind w:right="9"/>
      </w:pPr>
      <w:r w:rsidRPr="001B59F7">
        <w:rPr>
          <w:b/>
        </w:rPr>
        <w:t>Leistungsanforderungen</w:t>
      </w:r>
      <w:r w:rsidRPr="001B59F7">
        <w:t>: Wenn der Service intern erbracht wird, dokumentiert der KUNDE, welche USV-Einheiten oder Generatoren möglicherweise erforderlich sind.</w:t>
      </w:r>
    </w:p>
    <w:p w14:paraId="0904C7AF" w14:textId="22698EDD" w:rsidR="003200FD" w:rsidRPr="00BF6CF1" w:rsidRDefault="000150B8">
      <w:pPr>
        <w:numPr>
          <w:ilvl w:val="1"/>
          <w:numId w:val="12"/>
        </w:numPr>
        <w:spacing w:after="283"/>
        <w:ind w:right="9"/>
      </w:pPr>
      <w:proofErr w:type="spellStart"/>
      <w:r w:rsidRPr="001B59F7">
        <w:rPr>
          <w:b/>
        </w:rPr>
        <w:t>Failover</w:t>
      </w:r>
      <w:proofErr w:type="spellEnd"/>
      <w:r w:rsidRPr="001B59F7">
        <w:t xml:space="preserve">: </w:t>
      </w:r>
      <w:proofErr w:type="spellStart"/>
      <w:r w:rsidRPr="001B59F7">
        <w:t>Wenn</w:t>
      </w:r>
      <w:proofErr w:type="spellEnd"/>
      <w:r w:rsidRPr="001B59F7">
        <w:t xml:space="preserve"> der Service intern bereitgestellt wird, dokumentiert der KUNDE, ob ein sekundäres Setup erforderlich ist, wenn das primäre Setup ausfällt.</w:t>
      </w:r>
    </w:p>
    <w:p w14:paraId="6B3BAF4C" w14:textId="1CAB9145" w:rsidR="000E6842" w:rsidRPr="00BF6CF1" w:rsidRDefault="000150B8" w:rsidP="000E6842">
      <w:pPr>
        <w:numPr>
          <w:ilvl w:val="0"/>
          <w:numId w:val="12"/>
        </w:numPr>
        <w:spacing w:after="5569"/>
        <w:ind w:right="9" w:hanging="442"/>
      </w:pPr>
      <w:proofErr w:type="spellStart"/>
      <w:r w:rsidRPr="001B59F7">
        <w:rPr>
          <w:b/>
        </w:rPr>
        <w:t>Physischer</w:t>
      </w:r>
      <w:proofErr w:type="spellEnd"/>
      <w:r w:rsidRPr="001B59F7">
        <w:rPr>
          <w:b/>
        </w:rPr>
        <w:t xml:space="preserve"> </w:t>
      </w:r>
      <w:proofErr w:type="spellStart"/>
      <w:r w:rsidRPr="001B59F7">
        <w:rPr>
          <w:b/>
        </w:rPr>
        <w:t>Raum</w:t>
      </w:r>
      <w:proofErr w:type="spellEnd"/>
      <w:r w:rsidRPr="001B59F7">
        <w:rPr>
          <w:b/>
        </w:rPr>
        <w:t xml:space="preserve">: </w:t>
      </w:r>
      <w:r w:rsidR="00B46964">
        <w:t xml:space="preserve">Der </w:t>
      </w:r>
      <w:r w:rsidR="00C329E8">
        <w:t xml:space="preserve">KUNDEN </w:t>
      </w:r>
      <w:proofErr w:type="spellStart"/>
      <w:r w:rsidR="00B46964">
        <w:t>dokumentiert</w:t>
      </w:r>
      <w:proofErr w:type="spellEnd"/>
      <w:r w:rsidR="00B46964">
        <w:t xml:space="preserve"> den </w:t>
      </w:r>
      <w:proofErr w:type="spellStart"/>
      <w:r w:rsidR="00B46964">
        <w:t>erforderlichen</w:t>
      </w:r>
      <w:proofErr w:type="spellEnd"/>
      <w:r w:rsidR="00B46964">
        <w:t xml:space="preserve"> </w:t>
      </w:r>
      <w:proofErr w:type="spellStart"/>
      <w:r w:rsidR="00B46964">
        <w:t>physischen</w:t>
      </w:r>
      <w:proofErr w:type="spellEnd"/>
      <w:r w:rsidR="00B46964">
        <w:t xml:space="preserve"> Raumbedarf, der zur Unterbringung von Geräten und Personal zur Verfügung stehen </w:t>
      </w:r>
      <w:proofErr w:type="spellStart"/>
      <w:r w:rsidR="00B46964">
        <w:t>muss</w:t>
      </w:r>
      <w:proofErr w:type="spellEnd"/>
      <w:r w:rsidR="00B46964">
        <w:t xml:space="preserve">, </w:t>
      </w:r>
      <w:proofErr w:type="spellStart"/>
      <w:r w:rsidR="00B46964">
        <w:t>wenn</w:t>
      </w:r>
      <w:proofErr w:type="spellEnd"/>
      <w:r w:rsidR="00B46964">
        <w:t xml:space="preserve"> der </w:t>
      </w:r>
      <w:r w:rsidR="00C329E8">
        <w:t xml:space="preserve">KUNDEN </w:t>
      </w:r>
      <w:proofErr w:type="spellStart"/>
      <w:r w:rsidR="00B46964">
        <w:t>sich</w:t>
      </w:r>
      <w:proofErr w:type="spellEnd"/>
      <w:r w:rsidR="00B46964">
        <w:t xml:space="preserve"> </w:t>
      </w:r>
      <w:proofErr w:type="spellStart"/>
      <w:r w:rsidR="00B46964">
        <w:t>für</w:t>
      </w:r>
      <w:proofErr w:type="spellEnd"/>
      <w:r w:rsidR="00B46964">
        <w:t xml:space="preserve"> die </w:t>
      </w:r>
      <w:proofErr w:type="spellStart"/>
      <w:r w:rsidR="00B46964">
        <w:t>Nutzung</w:t>
      </w:r>
      <w:proofErr w:type="spellEnd"/>
      <w:r w:rsidR="00B46964">
        <w:t xml:space="preserve"> der Lösung im eigenen Haus entscheidet.</w:t>
      </w:r>
    </w:p>
    <w:p w14:paraId="5701E885" w14:textId="77777777" w:rsidR="00142220" w:rsidRPr="00BF6CF1" w:rsidRDefault="00142220">
      <w:pPr>
        <w:spacing w:after="160" w:line="259" w:lineRule="auto"/>
        <w:ind w:left="0" w:firstLine="0"/>
        <w:rPr>
          <w:b/>
          <w:color w:val="0070C0"/>
          <w:sz w:val="36"/>
        </w:rPr>
      </w:pPr>
      <w:r w:rsidRPr="00BF6CF1">
        <w:lastRenderedPageBreak/>
        <w:br w:type="page"/>
      </w:r>
    </w:p>
    <w:p w14:paraId="3CB40951" w14:textId="1F91A687" w:rsidR="00142220" w:rsidRPr="00BF6CF1" w:rsidRDefault="00F37D24" w:rsidP="000E6842">
      <w:pPr>
        <w:pStyle w:val="Heading1"/>
      </w:pPr>
      <w:r>
        <w:lastRenderedPageBreak/>
        <w:t xml:space="preserve">Dokumentation der </w:t>
      </w:r>
      <w:proofErr w:type="spellStart"/>
      <w:r>
        <w:t>Lösung</w:t>
      </w:r>
      <w:proofErr w:type="spellEnd"/>
      <w:r>
        <w:t xml:space="preserve"> des KUNDEN</w:t>
      </w:r>
    </w:p>
    <w:p w14:paraId="241F43F5" w14:textId="77777777" w:rsidR="00142220" w:rsidRPr="00BF6CF1" w:rsidRDefault="00142220" w:rsidP="00142220"/>
    <w:p w14:paraId="188C74FD" w14:textId="09289462" w:rsidR="007A08B0" w:rsidRDefault="007A08B0" w:rsidP="00142220">
      <w:pPr>
        <w:rPr>
          <w:lang w:val="da"/>
        </w:rPr>
      </w:pPr>
      <w:r>
        <w:t xml:space="preserve">In der beigefügten Excel-Tabelle finden Sie eine Liste der Dienstleistungen, die die Lösung des KUNDEN in </w:t>
      </w:r>
      <w:proofErr w:type="spellStart"/>
      <w:r>
        <w:t>Anspruch</w:t>
      </w:r>
      <w:proofErr w:type="spellEnd"/>
      <w:r>
        <w:t xml:space="preserve"> </w:t>
      </w:r>
      <w:proofErr w:type="spellStart"/>
      <w:r>
        <w:t>nimmt</w:t>
      </w:r>
      <w:proofErr w:type="spellEnd"/>
      <w:r>
        <w:t>.</w:t>
      </w:r>
    </w:p>
    <w:p w14:paraId="2236C4A5" w14:textId="1B2D2B1A" w:rsidR="005935CF" w:rsidRDefault="005935CF" w:rsidP="00F31399">
      <w:pPr>
        <w:rPr>
          <w:lang w:val="da"/>
        </w:rPr>
      </w:pPr>
      <w:r>
        <w:t>Die Liste zeigt die Dienste, die in der Exit-Strategie, dem Besitz, der Microsoft Azure-Zugehörigkeit, dem Risikoprofil usw. enthalten sind.</w:t>
      </w:r>
    </w:p>
    <w:p w14:paraId="666B9002" w14:textId="79072581" w:rsidR="006F576E" w:rsidRPr="00BF6CF1" w:rsidRDefault="006F576E" w:rsidP="006E5B43">
      <w:r>
        <w:t>Weitere Informationen finden Sie in dieser Tabelle.</w:t>
      </w:r>
    </w:p>
    <w:p w14:paraId="3A67C65F" w14:textId="77777777" w:rsidR="00EE7D31" w:rsidRPr="00BF6CF1" w:rsidRDefault="00EE7D31" w:rsidP="00142220"/>
    <w:p w14:paraId="29B5DB33" w14:textId="77777777" w:rsidR="00EE7D31" w:rsidRPr="007A08B0" w:rsidRDefault="00EE7D31" w:rsidP="00142220"/>
    <w:p w14:paraId="5ADE1423" w14:textId="77777777" w:rsidR="005A5FED" w:rsidRPr="007A08B0" w:rsidRDefault="005A5FED" w:rsidP="00142220"/>
    <w:p w14:paraId="5CD8FD8E" w14:textId="77777777" w:rsidR="005A5FED" w:rsidRPr="007A08B0" w:rsidRDefault="005A5FED" w:rsidP="00142220"/>
    <w:p w14:paraId="552B8F76" w14:textId="2E3A1694" w:rsidR="003200FD" w:rsidRPr="007A08B0" w:rsidRDefault="000150B8" w:rsidP="00142220">
      <w:pPr>
        <w:pStyle w:val="Heading1"/>
      </w:pPr>
      <w:r w:rsidRPr="007A08B0">
        <w:t xml:space="preserve"> </w:t>
      </w:r>
    </w:p>
    <w:sectPr w:rsidR="003200FD" w:rsidRPr="007A08B0" w:rsidSect="00F2406A">
      <w:headerReference w:type="even" r:id="rId13"/>
      <w:headerReference w:type="default" r:id="rId14"/>
      <w:headerReference w:type="first" r:id="rId15"/>
      <w:pgSz w:w="12240" w:h="15840"/>
      <w:pgMar w:top="1440" w:right="1456" w:bottom="1440" w:left="1440" w:header="115" w:footer="431"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BA100E" w14:textId="77777777" w:rsidR="00933262" w:rsidRDefault="00933262">
      <w:pPr>
        <w:spacing w:after="0" w:line="240" w:lineRule="auto"/>
      </w:pPr>
      <w:r>
        <w:rPr>
          <w:lang w:val="da"/>
        </w:rPr>
        <w:separator/>
      </w:r>
    </w:p>
  </w:endnote>
  <w:endnote w:type="continuationSeparator" w:id="0">
    <w:p w14:paraId="1296B09F" w14:textId="77777777" w:rsidR="00933262" w:rsidRDefault="00933262">
      <w:pPr>
        <w:spacing w:after="0" w:line="240" w:lineRule="auto"/>
      </w:pPr>
      <w:r>
        <w:rPr>
          <w:lang w:val="da"/>
        </w:rPr>
        <w:continuationSeparator/>
      </w:r>
    </w:p>
  </w:endnote>
  <w:endnote w:type="continuationNotice" w:id="1">
    <w:p w14:paraId="0D379EBB" w14:textId="77777777" w:rsidR="00933262" w:rsidRDefault="009332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4F2748" w14:textId="77777777" w:rsidR="00933262" w:rsidRDefault="00933262">
      <w:pPr>
        <w:spacing w:after="0" w:line="240" w:lineRule="auto"/>
      </w:pPr>
      <w:r>
        <w:rPr>
          <w:lang w:val="da"/>
        </w:rPr>
        <w:separator/>
      </w:r>
    </w:p>
  </w:footnote>
  <w:footnote w:type="continuationSeparator" w:id="0">
    <w:p w14:paraId="59A7386E" w14:textId="77777777" w:rsidR="00933262" w:rsidRDefault="00933262">
      <w:pPr>
        <w:spacing w:after="0" w:line="240" w:lineRule="auto"/>
      </w:pPr>
      <w:r>
        <w:rPr>
          <w:lang w:val="da"/>
        </w:rPr>
        <w:continuationSeparator/>
      </w:r>
    </w:p>
  </w:footnote>
  <w:footnote w:type="continuationNotice" w:id="1">
    <w:p w14:paraId="7408359E" w14:textId="77777777" w:rsidR="00933262" w:rsidRDefault="0093326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9F7E4" w14:textId="25EB7820" w:rsidR="003200FD" w:rsidRDefault="003200FD">
    <w:pPr>
      <w:spacing w:after="0" w:line="259" w:lineRule="auto"/>
      <w:ind w:left="-1440" w:right="10784"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69F6EF" w14:textId="494CEFD6" w:rsidR="003200FD" w:rsidRDefault="003200FD">
    <w:pPr>
      <w:spacing w:after="0" w:line="259" w:lineRule="auto"/>
      <w:ind w:left="-1440" w:right="10784"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9E57BB" w14:textId="342BCBB4" w:rsidR="003200FD" w:rsidRDefault="003200FD">
    <w:pPr>
      <w:spacing w:after="0" w:line="259" w:lineRule="auto"/>
      <w:ind w:left="-1440" w:right="10784"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60F25"/>
    <w:multiLevelType w:val="hybridMultilevel"/>
    <w:tmpl w:val="6C2C5C4C"/>
    <w:lvl w:ilvl="0" w:tplc="472018E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3E2D1B0">
      <w:start w:val="1"/>
      <w:numFmt w:val="lowerLetter"/>
      <w:lvlText w:val="%2"/>
      <w:lvlJc w:val="left"/>
      <w:pPr>
        <w:ind w:left="10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25A4F40">
      <w:start w:val="19"/>
      <w:numFmt w:val="upperLetter"/>
      <w:lvlRestart w:val="0"/>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95C5640">
      <w:start w:val="1"/>
      <w:numFmt w:val="decimal"/>
      <w:lvlText w:val="%4"/>
      <w:lvlJc w:val="left"/>
      <w:pPr>
        <w:ind w:left="23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F82ED7C">
      <w:start w:val="1"/>
      <w:numFmt w:val="lowerLetter"/>
      <w:lvlText w:val="%5"/>
      <w:lvlJc w:val="left"/>
      <w:pPr>
        <w:ind w:left="31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3062D54">
      <w:start w:val="1"/>
      <w:numFmt w:val="lowerRoman"/>
      <w:lvlText w:val="%6"/>
      <w:lvlJc w:val="left"/>
      <w:pPr>
        <w:ind w:left="38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AF01370">
      <w:start w:val="1"/>
      <w:numFmt w:val="decimal"/>
      <w:lvlText w:val="%7"/>
      <w:lvlJc w:val="left"/>
      <w:pPr>
        <w:ind w:left="4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4385438">
      <w:start w:val="1"/>
      <w:numFmt w:val="lowerLetter"/>
      <w:lvlText w:val="%8"/>
      <w:lvlJc w:val="left"/>
      <w:pPr>
        <w:ind w:left="5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4C09634">
      <w:start w:val="1"/>
      <w:numFmt w:val="lowerRoman"/>
      <w:lvlText w:val="%9"/>
      <w:lvlJc w:val="left"/>
      <w:pPr>
        <w:ind w:left="5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D53600A"/>
    <w:multiLevelType w:val="hybridMultilevel"/>
    <w:tmpl w:val="44CE031A"/>
    <w:lvl w:ilvl="0" w:tplc="765C37D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1906CC8">
      <w:start w:val="1"/>
      <w:numFmt w:val="lowerLetter"/>
      <w:lvlText w:val="%2"/>
      <w:lvlJc w:val="left"/>
      <w:pPr>
        <w:ind w:left="10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20A2F5E">
      <w:start w:val="1"/>
      <w:numFmt w:val="upperLetter"/>
      <w:lvlRestart w:val="0"/>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FA2E404">
      <w:start w:val="1"/>
      <w:numFmt w:val="decimal"/>
      <w:lvlText w:val="%4"/>
      <w:lvlJc w:val="left"/>
      <w:pPr>
        <w:ind w:left="23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0168E60">
      <w:start w:val="1"/>
      <w:numFmt w:val="lowerLetter"/>
      <w:lvlText w:val="%5"/>
      <w:lvlJc w:val="left"/>
      <w:pPr>
        <w:ind w:left="31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A524F9E">
      <w:start w:val="1"/>
      <w:numFmt w:val="lowerRoman"/>
      <w:lvlText w:val="%6"/>
      <w:lvlJc w:val="left"/>
      <w:pPr>
        <w:ind w:left="38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A2C5950">
      <w:start w:val="1"/>
      <w:numFmt w:val="decimal"/>
      <w:lvlText w:val="%7"/>
      <w:lvlJc w:val="left"/>
      <w:pPr>
        <w:ind w:left="4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ABA24F6">
      <w:start w:val="1"/>
      <w:numFmt w:val="lowerLetter"/>
      <w:lvlText w:val="%8"/>
      <w:lvlJc w:val="left"/>
      <w:pPr>
        <w:ind w:left="5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5CBAB2">
      <w:start w:val="1"/>
      <w:numFmt w:val="lowerRoman"/>
      <w:lvlText w:val="%9"/>
      <w:lvlJc w:val="left"/>
      <w:pPr>
        <w:ind w:left="5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6670460"/>
    <w:multiLevelType w:val="hybridMultilevel"/>
    <w:tmpl w:val="32D21D5C"/>
    <w:lvl w:ilvl="0" w:tplc="B4AE22E8">
      <w:start w:val="3"/>
      <w:numFmt w:val="upperRoman"/>
      <w:lvlText w:val="%1."/>
      <w:lvlJc w:val="left"/>
      <w:pPr>
        <w:ind w:left="108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8DC53AA">
      <w:start w:val="1"/>
      <w:numFmt w:val="upperLetter"/>
      <w:lvlText w:val="%2."/>
      <w:lvlJc w:val="left"/>
      <w:pPr>
        <w:ind w:left="1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73A3A74">
      <w:start w:val="1"/>
      <w:numFmt w:val="lowerRoman"/>
      <w:lvlText w:val="%3"/>
      <w:lvlJc w:val="left"/>
      <w:pPr>
        <w:ind w:left="20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1F685C2">
      <w:start w:val="1"/>
      <w:numFmt w:val="decimal"/>
      <w:lvlText w:val="%4"/>
      <w:lvlJc w:val="left"/>
      <w:pPr>
        <w:ind w:left="27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22CBAA8">
      <w:start w:val="1"/>
      <w:numFmt w:val="lowerLetter"/>
      <w:lvlText w:val="%5"/>
      <w:lvlJc w:val="left"/>
      <w:pPr>
        <w:ind w:left="34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FACDF14">
      <w:start w:val="1"/>
      <w:numFmt w:val="lowerRoman"/>
      <w:lvlText w:val="%6"/>
      <w:lvlJc w:val="left"/>
      <w:pPr>
        <w:ind w:left="41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6F450EA">
      <w:start w:val="1"/>
      <w:numFmt w:val="decimal"/>
      <w:lvlText w:val="%7"/>
      <w:lvlJc w:val="left"/>
      <w:pPr>
        <w:ind w:left="49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C40A46">
      <w:start w:val="1"/>
      <w:numFmt w:val="lowerLetter"/>
      <w:lvlText w:val="%8"/>
      <w:lvlJc w:val="left"/>
      <w:pPr>
        <w:ind w:left="56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B2213BC">
      <w:start w:val="1"/>
      <w:numFmt w:val="lowerRoman"/>
      <w:lvlText w:val="%9"/>
      <w:lvlJc w:val="left"/>
      <w:pPr>
        <w:ind w:left="63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E9C4CF5"/>
    <w:multiLevelType w:val="hybridMultilevel"/>
    <w:tmpl w:val="FDCE6BF8"/>
    <w:lvl w:ilvl="0" w:tplc="629EE48E">
      <w:start w:val="2"/>
      <w:numFmt w:val="upperLetter"/>
      <w:lvlText w:val="%1."/>
      <w:lvlJc w:val="left"/>
      <w:pPr>
        <w:ind w:left="1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9961A34">
      <w:start w:val="1"/>
      <w:numFmt w:val="lowerRoman"/>
      <w:lvlText w:val="%2."/>
      <w:lvlJc w:val="left"/>
      <w:pPr>
        <w:ind w:left="25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C96E532">
      <w:start w:val="1"/>
      <w:numFmt w:val="decimal"/>
      <w:lvlText w:val="%3."/>
      <w:lvlJc w:val="left"/>
      <w:pPr>
        <w:ind w:left="32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92A35C2">
      <w:start w:val="1"/>
      <w:numFmt w:val="decimal"/>
      <w:lvlText w:val="%4"/>
      <w:lvlJc w:val="left"/>
      <w:pPr>
        <w:ind w:left="20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F74ED20">
      <w:start w:val="1"/>
      <w:numFmt w:val="lowerLetter"/>
      <w:lvlText w:val="%5"/>
      <w:lvlJc w:val="left"/>
      <w:pPr>
        <w:ind w:left="2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B061B10">
      <w:start w:val="1"/>
      <w:numFmt w:val="lowerRoman"/>
      <w:lvlText w:val="%6"/>
      <w:lvlJc w:val="left"/>
      <w:pPr>
        <w:ind w:left="34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D72BBE4">
      <w:start w:val="1"/>
      <w:numFmt w:val="decimal"/>
      <w:lvlText w:val="%7"/>
      <w:lvlJc w:val="left"/>
      <w:pPr>
        <w:ind w:left="41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0963E3C">
      <w:start w:val="1"/>
      <w:numFmt w:val="lowerLetter"/>
      <w:lvlText w:val="%8"/>
      <w:lvlJc w:val="left"/>
      <w:pPr>
        <w:ind w:left="49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7AE21CC">
      <w:start w:val="1"/>
      <w:numFmt w:val="lowerRoman"/>
      <w:lvlText w:val="%9"/>
      <w:lvlJc w:val="left"/>
      <w:pPr>
        <w:ind w:left="56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17B0010"/>
    <w:multiLevelType w:val="hybridMultilevel"/>
    <w:tmpl w:val="2B388800"/>
    <w:lvl w:ilvl="0" w:tplc="CAF2210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E589B42">
      <w:start w:val="1"/>
      <w:numFmt w:val="lowerLetter"/>
      <w:lvlText w:val="%2"/>
      <w:lvlJc w:val="left"/>
      <w:pPr>
        <w:ind w:left="9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9D81FA0">
      <w:start w:val="1"/>
      <w:numFmt w:val="lowerRoman"/>
      <w:lvlText w:val="%3"/>
      <w:lvlJc w:val="left"/>
      <w:pPr>
        <w:ind w:left="15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354003C">
      <w:start w:val="1"/>
      <w:numFmt w:val="lowerRoman"/>
      <w:lvlRestart w:val="0"/>
      <w:lvlText w:val="%4."/>
      <w:lvlJc w:val="left"/>
      <w:pPr>
        <w:ind w:left="2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F2EC08">
      <w:start w:val="1"/>
      <w:numFmt w:val="lowerLetter"/>
      <w:lvlText w:val="%5"/>
      <w:lvlJc w:val="left"/>
      <w:pPr>
        <w:ind w:left="28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43EAA18">
      <w:start w:val="1"/>
      <w:numFmt w:val="lowerRoman"/>
      <w:lvlText w:val="%6"/>
      <w:lvlJc w:val="left"/>
      <w:pPr>
        <w:ind w:left="35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C60969E">
      <w:start w:val="1"/>
      <w:numFmt w:val="decimal"/>
      <w:lvlText w:val="%7"/>
      <w:lvlJc w:val="left"/>
      <w:pPr>
        <w:ind w:left="42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6D6070A">
      <w:start w:val="1"/>
      <w:numFmt w:val="lowerLetter"/>
      <w:lvlText w:val="%8"/>
      <w:lvlJc w:val="left"/>
      <w:pPr>
        <w:ind w:left="49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906BC86">
      <w:start w:val="1"/>
      <w:numFmt w:val="lowerRoman"/>
      <w:lvlText w:val="%9"/>
      <w:lvlJc w:val="left"/>
      <w:pPr>
        <w:ind w:left="56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5605D5C"/>
    <w:multiLevelType w:val="hybridMultilevel"/>
    <w:tmpl w:val="AEEAB636"/>
    <w:lvl w:ilvl="0" w:tplc="C834078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7A881C0">
      <w:start w:val="1"/>
      <w:numFmt w:val="lowerLetter"/>
      <w:lvlText w:val="%2"/>
      <w:lvlJc w:val="left"/>
      <w:pPr>
        <w:ind w:left="10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588CF04">
      <w:start w:val="1"/>
      <w:numFmt w:val="upperLetter"/>
      <w:lvlRestart w:val="0"/>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FEC4E24">
      <w:start w:val="1"/>
      <w:numFmt w:val="decimal"/>
      <w:lvlText w:val="%4"/>
      <w:lvlJc w:val="left"/>
      <w:pPr>
        <w:ind w:left="23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0E4080E">
      <w:start w:val="1"/>
      <w:numFmt w:val="lowerLetter"/>
      <w:lvlText w:val="%5"/>
      <w:lvlJc w:val="left"/>
      <w:pPr>
        <w:ind w:left="31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46ABFB2">
      <w:start w:val="1"/>
      <w:numFmt w:val="lowerRoman"/>
      <w:lvlText w:val="%6"/>
      <w:lvlJc w:val="left"/>
      <w:pPr>
        <w:ind w:left="38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C12E920">
      <w:start w:val="1"/>
      <w:numFmt w:val="decimal"/>
      <w:lvlText w:val="%7"/>
      <w:lvlJc w:val="left"/>
      <w:pPr>
        <w:ind w:left="4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4B21C6A">
      <w:start w:val="1"/>
      <w:numFmt w:val="lowerLetter"/>
      <w:lvlText w:val="%8"/>
      <w:lvlJc w:val="left"/>
      <w:pPr>
        <w:ind w:left="5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0284944">
      <w:start w:val="1"/>
      <w:numFmt w:val="lowerRoman"/>
      <w:lvlText w:val="%9"/>
      <w:lvlJc w:val="left"/>
      <w:pPr>
        <w:ind w:left="5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D232AD3"/>
    <w:multiLevelType w:val="hybridMultilevel"/>
    <w:tmpl w:val="BBBEEB0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0BA5390"/>
    <w:multiLevelType w:val="hybridMultilevel"/>
    <w:tmpl w:val="185281B6"/>
    <w:lvl w:ilvl="0" w:tplc="C6204E5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B00932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D021840">
      <w:start w:val="1"/>
      <w:numFmt w:val="upperLetter"/>
      <w:lvlRestart w:val="0"/>
      <w:lvlText w:val="%3."/>
      <w:lvlJc w:val="left"/>
      <w:pPr>
        <w:ind w:left="1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2FAD344">
      <w:start w:val="1"/>
      <w:numFmt w:val="decimal"/>
      <w:lvlText w:val="%4"/>
      <w:lvlJc w:val="left"/>
      <w:pPr>
        <w:ind w:left="25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E024CD0">
      <w:start w:val="1"/>
      <w:numFmt w:val="lowerLetter"/>
      <w:lvlText w:val="%5"/>
      <w:lvlJc w:val="left"/>
      <w:pPr>
        <w:ind w:left="3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94E15C4">
      <w:start w:val="1"/>
      <w:numFmt w:val="lowerRoman"/>
      <w:lvlText w:val="%6"/>
      <w:lvlJc w:val="left"/>
      <w:pPr>
        <w:ind w:left="3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BF0403C">
      <w:start w:val="1"/>
      <w:numFmt w:val="decimal"/>
      <w:lvlText w:val="%7"/>
      <w:lvlJc w:val="left"/>
      <w:pPr>
        <w:ind w:left="4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936430A">
      <w:start w:val="1"/>
      <w:numFmt w:val="lowerLetter"/>
      <w:lvlText w:val="%8"/>
      <w:lvlJc w:val="left"/>
      <w:pPr>
        <w:ind w:left="54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D5C3120">
      <w:start w:val="1"/>
      <w:numFmt w:val="lowerRoman"/>
      <w:lvlText w:val="%9"/>
      <w:lvlJc w:val="left"/>
      <w:pPr>
        <w:ind w:left="6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9AD2CE0"/>
    <w:multiLevelType w:val="hybridMultilevel"/>
    <w:tmpl w:val="FD929098"/>
    <w:lvl w:ilvl="0" w:tplc="04E4E728">
      <w:start w:val="1"/>
      <w:numFmt w:val="lowerRoman"/>
      <w:lvlText w:val="%1."/>
      <w:lvlJc w:val="left"/>
      <w:pPr>
        <w:ind w:left="2953" w:hanging="720"/>
      </w:pPr>
      <w:rPr>
        <w:rFonts w:hint="default"/>
      </w:rPr>
    </w:lvl>
    <w:lvl w:ilvl="1" w:tplc="8884A96A">
      <w:start w:val="1"/>
      <w:numFmt w:val="decimal"/>
      <w:lvlText w:val="%2."/>
      <w:lvlJc w:val="left"/>
      <w:pPr>
        <w:ind w:left="3313" w:hanging="360"/>
      </w:pPr>
      <w:rPr>
        <w:rFonts w:hint="default"/>
      </w:rPr>
    </w:lvl>
    <w:lvl w:ilvl="2" w:tplc="0406001B" w:tentative="1">
      <w:start w:val="1"/>
      <w:numFmt w:val="lowerRoman"/>
      <w:lvlText w:val="%3."/>
      <w:lvlJc w:val="right"/>
      <w:pPr>
        <w:ind w:left="4033" w:hanging="180"/>
      </w:pPr>
    </w:lvl>
    <w:lvl w:ilvl="3" w:tplc="0406000F" w:tentative="1">
      <w:start w:val="1"/>
      <w:numFmt w:val="decimal"/>
      <w:lvlText w:val="%4."/>
      <w:lvlJc w:val="left"/>
      <w:pPr>
        <w:ind w:left="4753" w:hanging="360"/>
      </w:pPr>
    </w:lvl>
    <w:lvl w:ilvl="4" w:tplc="04060019" w:tentative="1">
      <w:start w:val="1"/>
      <w:numFmt w:val="lowerLetter"/>
      <w:lvlText w:val="%5."/>
      <w:lvlJc w:val="left"/>
      <w:pPr>
        <w:ind w:left="5473" w:hanging="360"/>
      </w:pPr>
    </w:lvl>
    <w:lvl w:ilvl="5" w:tplc="0406001B" w:tentative="1">
      <w:start w:val="1"/>
      <w:numFmt w:val="lowerRoman"/>
      <w:lvlText w:val="%6."/>
      <w:lvlJc w:val="right"/>
      <w:pPr>
        <w:ind w:left="6193" w:hanging="180"/>
      </w:pPr>
    </w:lvl>
    <w:lvl w:ilvl="6" w:tplc="0406000F" w:tentative="1">
      <w:start w:val="1"/>
      <w:numFmt w:val="decimal"/>
      <w:lvlText w:val="%7."/>
      <w:lvlJc w:val="left"/>
      <w:pPr>
        <w:ind w:left="6913" w:hanging="360"/>
      </w:pPr>
    </w:lvl>
    <w:lvl w:ilvl="7" w:tplc="04060019" w:tentative="1">
      <w:start w:val="1"/>
      <w:numFmt w:val="lowerLetter"/>
      <w:lvlText w:val="%8."/>
      <w:lvlJc w:val="left"/>
      <w:pPr>
        <w:ind w:left="7633" w:hanging="360"/>
      </w:pPr>
    </w:lvl>
    <w:lvl w:ilvl="8" w:tplc="0406001B" w:tentative="1">
      <w:start w:val="1"/>
      <w:numFmt w:val="lowerRoman"/>
      <w:lvlText w:val="%9."/>
      <w:lvlJc w:val="right"/>
      <w:pPr>
        <w:ind w:left="8353" w:hanging="180"/>
      </w:pPr>
    </w:lvl>
  </w:abstractNum>
  <w:abstractNum w:abstractNumId="9" w15:restartNumberingAfterBreak="0">
    <w:nsid w:val="51224BB5"/>
    <w:multiLevelType w:val="hybridMultilevel"/>
    <w:tmpl w:val="53C417A6"/>
    <w:lvl w:ilvl="0" w:tplc="0406000F">
      <w:start w:val="1"/>
      <w:numFmt w:val="decimal"/>
      <w:lvlText w:val="%1."/>
      <w:lvlJc w:val="left"/>
      <w:pPr>
        <w:ind w:left="2953" w:hanging="720"/>
      </w:pPr>
      <w:rPr>
        <w:rFonts w:hint="default"/>
      </w:rPr>
    </w:lvl>
    <w:lvl w:ilvl="1" w:tplc="8884A96A">
      <w:start w:val="1"/>
      <w:numFmt w:val="decimal"/>
      <w:lvlText w:val="%2."/>
      <w:lvlJc w:val="left"/>
      <w:pPr>
        <w:ind w:left="3313" w:hanging="360"/>
      </w:pPr>
      <w:rPr>
        <w:rFonts w:hint="default"/>
      </w:rPr>
    </w:lvl>
    <w:lvl w:ilvl="2" w:tplc="0406001B" w:tentative="1">
      <w:start w:val="1"/>
      <w:numFmt w:val="lowerRoman"/>
      <w:lvlText w:val="%3."/>
      <w:lvlJc w:val="right"/>
      <w:pPr>
        <w:ind w:left="4033" w:hanging="180"/>
      </w:pPr>
    </w:lvl>
    <w:lvl w:ilvl="3" w:tplc="0406000F" w:tentative="1">
      <w:start w:val="1"/>
      <w:numFmt w:val="decimal"/>
      <w:lvlText w:val="%4."/>
      <w:lvlJc w:val="left"/>
      <w:pPr>
        <w:ind w:left="4753" w:hanging="360"/>
      </w:pPr>
    </w:lvl>
    <w:lvl w:ilvl="4" w:tplc="04060019" w:tentative="1">
      <w:start w:val="1"/>
      <w:numFmt w:val="lowerLetter"/>
      <w:lvlText w:val="%5."/>
      <w:lvlJc w:val="left"/>
      <w:pPr>
        <w:ind w:left="5473" w:hanging="360"/>
      </w:pPr>
    </w:lvl>
    <w:lvl w:ilvl="5" w:tplc="0406001B" w:tentative="1">
      <w:start w:val="1"/>
      <w:numFmt w:val="lowerRoman"/>
      <w:lvlText w:val="%6."/>
      <w:lvlJc w:val="right"/>
      <w:pPr>
        <w:ind w:left="6193" w:hanging="180"/>
      </w:pPr>
    </w:lvl>
    <w:lvl w:ilvl="6" w:tplc="0406000F" w:tentative="1">
      <w:start w:val="1"/>
      <w:numFmt w:val="decimal"/>
      <w:lvlText w:val="%7."/>
      <w:lvlJc w:val="left"/>
      <w:pPr>
        <w:ind w:left="6913" w:hanging="360"/>
      </w:pPr>
    </w:lvl>
    <w:lvl w:ilvl="7" w:tplc="04060019" w:tentative="1">
      <w:start w:val="1"/>
      <w:numFmt w:val="lowerLetter"/>
      <w:lvlText w:val="%8."/>
      <w:lvlJc w:val="left"/>
      <w:pPr>
        <w:ind w:left="7633" w:hanging="360"/>
      </w:pPr>
    </w:lvl>
    <w:lvl w:ilvl="8" w:tplc="0406001B" w:tentative="1">
      <w:start w:val="1"/>
      <w:numFmt w:val="lowerRoman"/>
      <w:lvlText w:val="%9."/>
      <w:lvlJc w:val="right"/>
      <w:pPr>
        <w:ind w:left="8353" w:hanging="180"/>
      </w:pPr>
    </w:lvl>
  </w:abstractNum>
  <w:abstractNum w:abstractNumId="10" w15:restartNumberingAfterBreak="0">
    <w:nsid w:val="6BE92322"/>
    <w:multiLevelType w:val="hybridMultilevel"/>
    <w:tmpl w:val="075E00C6"/>
    <w:lvl w:ilvl="0" w:tplc="0B3C3E1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EB4EA70">
      <w:start w:val="1"/>
      <w:numFmt w:val="lowerLetter"/>
      <w:lvlText w:val="%2"/>
      <w:lvlJc w:val="left"/>
      <w:pPr>
        <w:ind w:left="10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AF604E2">
      <w:start w:val="1"/>
      <w:numFmt w:val="lowerRoman"/>
      <w:lvlRestart w:val="0"/>
      <w:lvlText w:val="%3."/>
      <w:lvlJc w:val="left"/>
      <w:pPr>
        <w:ind w:left="26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9A6C4C6">
      <w:start w:val="1"/>
      <w:numFmt w:val="decimal"/>
      <w:lvlText w:val="%4"/>
      <w:lvlJc w:val="left"/>
      <w:pPr>
        <w:ind w:left="25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0E2A6B8">
      <w:start w:val="1"/>
      <w:numFmt w:val="lowerLetter"/>
      <w:lvlText w:val="%5"/>
      <w:lvlJc w:val="left"/>
      <w:pPr>
        <w:ind w:left="32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7664D14">
      <w:start w:val="1"/>
      <w:numFmt w:val="lowerRoman"/>
      <w:lvlText w:val="%6"/>
      <w:lvlJc w:val="left"/>
      <w:pPr>
        <w:ind w:left="39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85CF90E">
      <w:start w:val="1"/>
      <w:numFmt w:val="decimal"/>
      <w:lvlText w:val="%7"/>
      <w:lvlJc w:val="left"/>
      <w:pPr>
        <w:ind w:left="46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8A88836">
      <w:start w:val="1"/>
      <w:numFmt w:val="lowerLetter"/>
      <w:lvlText w:val="%8"/>
      <w:lvlJc w:val="left"/>
      <w:pPr>
        <w:ind w:left="5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50C005E">
      <w:start w:val="1"/>
      <w:numFmt w:val="lowerRoman"/>
      <w:lvlText w:val="%9"/>
      <w:lvlJc w:val="left"/>
      <w:pPr>
        <w:ind w:left="6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C4F68E0"/>
    <w:multiLevelType w:val="hybridMultilevel"/>
    <w:tmpl w:val="BFBE51DE"/>
    <w:lvl w:ilvl="0" w:tplc="2DB4C164">
      <w:start w:val="1"/>
      <w:numFmt w:val="bullet"/>
      <w:lvlText w:val="•"/>
      <w:lvlJc w:val="left"/>
      <w:pPr>
        <w:ind w:left="7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096E512">
      <w:start w:val="1"/>
      <w:numFmt w:val="upperLetter"/>
      <w:lvlText w:val="%2."/>
      <w:lvlJc w:val="left"/>
      <w:pPr>
        <w:ind w:left="17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A3EE436">
      <w:start w:val="1"/>
      <w:numFmt w:val="lowerRoman"/>
      <w:lvlText w:val="%3"/>
      <w:lvlJc w:val="left"/>
      <w:pPr>
        <w:ind w:left="25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DB4C280">
      <w:start w:val="1"/>
      <w:numFmt w:val="decimal"/>
      <w:lvlText w:val="%4"/>
      <w:lvlJc w:val="left"/>
      <w:pPr>
        <w:ind w:left="3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F04A2E4">
      <w:start w:val="1"/>
      <w:numFmt w:val="lowerLetter"/>
      <w:lvlText w:val="%5"/>
      <w:lvlJc w:val="left"/>
      <w:pPr>
        <w:ind w:left="3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A7CFAC6">
      <w:start w:val="1"/>
      <w:numFmt w:val="lowerRoman"/>
      <w:lvlText w:val="%6"/>
      <w:lvlJc w:val="left"/>
      <w:pPr>
        <w:ind w:left="4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9D6209A">
      <w:start w:val="1"/>
      <w:numFmt w:val="decimal"/>
      <w:lvlText w:val="%7"/>
      <w:lvlJc w:val="left"/>
      <w:pPr>
        <w:ind w:left="54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EA266AC">
      <w:start w:val="1"/>
      <w:numFmt w:val="lowerLetter"/>
      <w:lvlText w:val="%8"/>
      <w:lvlJc w:val="left"/>
      <w:pPr>
        <w:ind w:left="6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5AA083E">
      <w:start w:val="1"/>
      <w:numFmt w:val="lowerRoman"/>
      <w:lvlText w:val="%9"/>
      <w:lvlJc w:val="left"/>
      <w:pPr>
        <w:ind w:left="68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FF37D88"/>
    <w:multiLevelType w:val="hybridMultilevel"/>
    <w:tmpl w:val="5FFA69DA"/>
    <w:lvl w:ilvl="0" w:tplc="6B82BCE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3F82D6E">
      <w:start w:val="1"/>
      <w:numFmt w:val="lowerLetter"/>
      <w:lvlText w:val="%2"/>
      <w:lvlJc w:val="left"/>
      <w:pPr>
        <w:ind w:left="10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DCAD372">
      <w:start w:val="9"/>
      <w:numFmt w:val="upperLetter"/>
      <w:lvlRestart w:val="0"/>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5C4D03C">
      <w:start w:val="1"/>
      <w:numFmt w:val="decimal"/>
      <w:lvlText w:val="%4"/>
      <w:lvlJc w:val="left"/>
      <w:pPr>
        <w:ind w:left="23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A80340E">
      <w:start w:val="1"/>
      <w:numFmt w:val="lowerLetter"/>
      <w:lvlText w:val="%5"/>
      <w:lvlJc w:val="left"/>
      <w:pPr>
        <w:ind w:left="31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7E60D34">
      <w:start w:val="1"/>
      <w:numFmt w:val="lowerRoman"/>
      <w:lvlText w:val="%6"/>
      <w:lvlJc w:val="left"/>
      <w:pPr>
        <w:ind w:left="38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32CB6A6">
      <w:start w:val="1"/>
      <w:numFmt w:val="decimal"/>
      <w:lvlText w:val="%7"/>
      <w:lvlJc w:val="left"/>
      <w:pPr>
        <w:ind w:left="4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E32AB00">
      <w:start w:val="1"/>
      <w:numFmt w:val="lowerLetter"/>
      <w:lvlText w:val="%8"/>
      <w:lvlJc w:val="left"/>
      <w:pPr>
        <w:ind w:left="5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DEC3C22">
      <w:start w:val="1"/>
      <w:numFmt w:val="lowerRoman"/>
      <w:lvlText w:val="%9"/>
      <w:lvlJc w:val="left"/>
      <w:pPr>
        <w:ind w:left="5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6F26B04"/>
    <w:multiLevelType w:val="hybridMultilevel"/>
    <w:tmpl w:val="B0C068EE"/>
    <w:lvl w:ilvl="0" w:tplc="E416CFF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0D88BA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2A415DC">
      <w:start w:val="9"/>
      <w:numFmt w:val="upperLetter"/>
      <w:lvlRestart w:val="0"/>
      <w:lvlText w:val="%3."/>
      <w:lvlJc w:val="left"/>
      <w:pPr>
        <w:ind w:left="1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F4626FE">
      <w:start w:val="1"/>
      <w:numFmt w:val="decimal"/>
      <w:lvlText w:val="%4"/>
      <w:lvlJc w:val="left"/>
      <w:pPr>
        <w:ind w:left="25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88838F6">
      <w:start w:val="1"/>
      <w:numFmt w:val="lowerLetter"/>
      <w:lvlText w:val="%5"/>
      <w:lvlJc w:val="left"/>
      <w:pPr>
        <w:ind w:left="3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60ECE66">
      <w:start w:val="1"/>
      <w:numFmt w:val="lowerRoman"/>
      <w:lvlText w:val="%6"/>
      <w:lvlJc w:val="left"/>
      <w:pPr>
        <w:ind w:left="3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970D952">
      <w:start w:val="1"/>
      <w:numFmt w:val="decimal"/>
      <w:lvlText w:val="%7"/>
      <w:lvlJc w:val="left"/>
      <w:pPr>
        <w:ind w:left="4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2B2C7B6">
      <w:start w:val="1"/>
      <w:numFmt w:val="lowerLetter"/>
      <w:lvlText w:val="%8"/>
      <w:lvlJc w:val="left"/>
      <w:pPr>
        <w:ind w:left="54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170BF58">
      <w:start w:val="1"/>
      <w:numFmt w:val="lowerRoman"/>
      <w:lvlText w:val="%9"/>
      <w:lvlJc w:val="left"/>
      <w:pPr>
        <w:ind w:left="6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ECF2FFC"/>
    <w:multiLevelType w:val="hybridMultilevel"/>
    <w:tmpl w:val="41E2CBB4"/>
    <w:lvl w:ilvl="0" w:tplc="4AD083B6">
      <w:start w:val="6"/>
      <w:numFmt w:val="lowerRoman"/>
      <w:lvlText w:val="%1."/>
      <w:lvlJc w:val="left"/>
      <w:pPr>
        <w:ind w:left="2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67C0B68">
      <w:start w:val="1"/>
      <w:numFmt w:val="decimal"/>
      <w:lvlText w:val="%2."/>
      <w:lvlJc w:val="left"/>
      <w:pPr>
        <w:ind w:left="3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6EC71E4">
      <w:start w:val="1"/>
      <w:numFmt w:val="lowerRoman"/>
      <w:lvlText w:val="%3"/>
      <w:lvlJc w:val="left"/>
      <w:pPr>
        <w:ind w:left="1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B0800CE">
      <w:start w:val="1"/>
      <w:numFmt w:val="decimal"/>
      <w:lvlText w:val="%4"/>
      <w:lvlJc w:val="left"/>
      <w:pPr>
        <w:ind w:left="2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8EA5B6C">
      <w:start w:val="1"/>
      <w:numFmt w:val="lowerLetter"/>
      <w:lvlText w:val="%5"/>
      <w:lvlJc w:val="left"/>
      <w:pPr>
        <w:ind w:left="33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4D28C16">
      <w:start w:val="1"/>
      <w:numFmt w:val="lowerRoman"/>
      <w:lvlText w:val="%6"/>
      <w:lvlJc w:val="left"/>
      <w:pPr>
        <w:ind w:left="40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B9042DE">
      <w:start w:val="1"/>
      <w:numFmt w:val="decimal"/>
      <w:lvlText w:val="%7"/>
      <w:lvlJc w:val="left"/>
      <w:pPr>
        <w:ind w:left="47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85409FA">
      <w:start w:val="1"/>
      <w:numFmt w:val="lowerLetter"/>
      <w:lvlText w:val="%8"/>
      <w:lvlJc w:val="left"/>
      <w:pPr>
        <w:ind w:left="54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63A00A2">
      <w:start w:val="1"/>
      <w:numFmt w:val="lowerRoman"/>
      <w:lvlText w:val="%9"/>
      <w:lvlJc w:val="left"/>
      <w:pPr>
        <w:ind w:left="6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354844167">
    <w:abstractNumId w:val="11"/>
  </w:num>
  <w:num w:numId="2" w16cid:durableId="875654369">
    <w:abstractNumId w:val="7"/>
  </w:num>
  <w:num w:numId="3" w16cid:durableId="1557546464">
    <w:abstractNumId w:val="13"/>
  </w:num>
  <w:num w:numId="4" w16cid:durableId="1468205171">
    <w:abstractNumId w:val="2"/>
  </w:num>
  <w:num w:numId="5" w16cid:durableId="1141926170">
    <w:abstractNumId w:val="5"/>
  </w:num>
  <w:num w:numId="6" w16cid:durableId="1318532582">
    <w:abstractNumId w:val="0"/>
  </w:num>
  <w:num w:numId="7" w16cid:durableId="253439884">
    <w:abstractNumId w:val="12"/>
  </w:num>
  <w:num w:numId="8" w16cid:durableId="1758363171">
    <w:abstractNumId w:val="4"/>
  </w:num>
  <w:num w:numId="9" w16cid:durableId="479924073">
    <w:abstractNumId w:val="1"/>
  </w:num>
  <w:num w:numId="10" w16cid:durableId="1679696751">
    <w:abstractNumId w:val="10"/>
  </w:num>
  <w:num w:numId="11" w16cid:durableId="2089575028">
    <w:abstractNumId w:val="3"/>
  </w:num>
  <w:num w:numId="12" w16cid:durableId="1419911474">
    <w:abstractNumId w:val="14"/>
  </w:num>
  <w:num w:numId="13" w16cid:durableId="869880481">
    <w:abstractNumId w:val="8"/>
  </w:num>
  <w:num w:numId="14" w16cid:durableId="2008363328">
    <w:abstractNumId w:val="9"/>
  </w:num>
  <w:num w:numId="15" w16cid:durableId="1179957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0FD"/>
    <w:rsid w:val="0000195B"/>
    <w:rsid w:val="00013A97"/>
    <w:rsid w:val="000150B8"/>
    <w:rsid w:val="000159A7"/>
    <w:rsid w:val="000170C1"/>
    <w:rsid w:val="00017E3C"/>
    <w:rsid w:val="00020741"/>
    <w:rsid w:val="00032E60"/>
    <w:rsid w:val="00034915"/>
    <w:rsid w:val="000457D0"/>
    <w:rsid w:val="0004723E"/>
    <w:rsid w:val="000506CA"/>
    <w:rsid w:val="00054995"/>
    <w:rsid w:val="00056ABB"/>
    <w:rsid w:val="0006391B"/>
    <w:rsid w:val="0007798A"/>
    <w:rsid w:val="0008046B"/>
    <w:rsid w:val="0008623B"/>
    <w:rsid w:val="00091A46"/>
    <w:rsid w:val="00092BE9"/>
    <w:rsid w:val="00093EED"/>
    <w:rsid w:val="000B1EB7"/>
    <w:rsid w:val="000C3039"/>
    <w:rsid w:val="000E130D"/>
    <w:rsid w:val="000E6842"/>
    <w:rsid w:val="000F13B1"/>
    <w:rsid w:val="00105012"/>
    <w:rsid w:val="00124DBA"/>
    <w:rsid w:val="00132BAA"/>
    <w:rsid w:val="00142220"/>
    <w:rsid w:val="001428C4"/>
    <w:rsid w:val="0015113F"/>
    <w:rsid w:val="00160AF2"/>
    <w:rsid w:val="00161BCD"/>
    <w:rsid w:val="001756BA"/>
    <w:rsid w:val="00176CB4"/>
    <w:rsid w:val="001806F9"/>
    <w:rsid w:val="00184434"/>
    <w:rsid w:val="00185FA9"/>
    <w:rsid w:val="00194BEA"/>
    <w:rsid w:val="001963E7"/>
    <w:rsid w:val="001A0B76"/>
    <w:rsid w:val="001A591B"/>
    <w:rsid w:val="001B59F7"/>
    <w:rsid w:val="001C4F50"/>
    <w:rsid w:val="001D0DBC"/>
    <w:rsid w:val="001D12DF"/>
    <w:rsid w:val="001D4821"/>
    <w:rsid w:val="001D4A64"/>
    <w:rsid w:val="001D6490"/>
    <w:rsid w:val="001E4943"/>
    <w:rsid w:val="001F28E8"/>
    <w:rsid w:val="001F6B8A"/>
    <w:rsid w:val="00201EF0"/>
    <w:rsid w:val="002039DA"/>
    <w:rsid w:val="00207A77"/>
    <w:rsid w:val="00210675"/>
    <w:rsid w:val="0021144A"/>
    <w:rsid w:val="00215461"/>
    <w:rsid w:val="0024050D"/>
    <w:rsid w:val="0024154F"/>
    <w:rsid w:val="00244B48"/>
    <w:rsid w:val="00244EC6"/>
    <w:rsid w:val="002459D9"/>
    <w:rsid w:val="0024617D"/>
    <w:rsid w:val="00246317"/>
    <w:rsid w:val="00246CD2"/>
    <w:rsid w:val="00262DE8"/>
    <w:rsid w:val="002731E4"/>
    <w:rsid w:val="00277EE6"/>
    <w:rsid w:val="00280181"/>
    <w:rsid w:val="002954EA"/>
    <w:rsid w:val="002965D5"/>
    <w:rsid w:val="002B04D9"/>
    <w:rsid w:val="002B255E"/>
    <w:rsid w:val="002B455A"/>
    <w:rsid w:val="002B6748"/>
    <w:rsid w:val="002C2653"/>
    <w:rsid w:val="002C3F60"/>
    <w:rsid w:val="002E10A1"/>
    <w:rsid w:val="002E2159"/>
    <w:rsid w:val="002E5EC9"/>
    <w:rsid w:val="00303010"/>
    <w:rsid w:val="003119B6"/>
    <w:rsid w:val="00315695"/>
    <w:rsid w:val="003159BF"/>
    <w:rsid w:val="00315E28"/>
    <w:rsid w:val="003200FD"/>
    <w:rsid w:val="00333098"/>
    <w:rsid w:val="00336F0D"/>
    <w:rsid w:val="00336F1B"/>
    <w:rsid w:val="00343947"/>
    <w:rsid w:val="0035183D"/>
    <w:rsid w:val="00352E78"/>
    <w:rsid w:val="00354A27"/>
    <w:rsid w:val="00360952"/>
    <w:rsid w:val="0036505E"/>
    <w:rsid w:val="003833A3"/>
    <w:rsid w:val="003867F8"/>
    <w:rsid w:val="003907C2"/>
    <w:rsid w:val="003935EF"/>
    <w:rsid w:val="0039393B"/>
    <w:rsid w:val="00395027"/>
    <w:rsid w:val="0039798C"/>
    <w:rsid w:val="003A3921"/>
    <w:rsid w:val="003B436F"/>
    <w:rsid w:val="003C0D93"/>
    <w:rsid w:val="003D482C"/>
    <w:rsid w:val="003E54CB"/>
    <w:rsid w:val="003E7B58"/>
    <w:rsid w:val="003F1009"/>
    <w:rsid w:val="003F47E0"/>
    <w:rsid w:val="00403388"/>
    <w:rsid w:val="004036FB"/>
    <w:rsid w:val="004057E5"/>
    <w:rsid w:val="004112AE"/>
    <w:rsid w:val="00411A24"/>
    <w:rsid w:val="00413BC1"/>
    <w:rsid w:val="004156C8"/>
    <w:rsid w:val="00425923"/>
    <w:rsid w:val="00456479"/>
    <w:rsid w:val="00460E37"/>
    <w:rsid w:val="004666A0"/>
    <w:rsid w:val="00471F12"/>
    <w:rsid w:val="00474DAB"/>
    <w:rsid w:val="004845EA"/>
    <w:rsid w:val="00491B5D"/>
    <w:rsid w:val="00492D8E"/>
    <w:rsid w:val="004A50B2"/>
    <w:rsid w:val="004C0BB9"/>
    <w:rsid w:val="004C3621"/>
    <w:rsid w:val="004C3E5A"/>
    <w:rsid w:val="004C625F"/>
    <w:rsid w:val="004C628A"/>
    <w:rsid w:val="004C6DB3"/>
    <w:rsid w:val="004C6E77"/>
    <w:rsid w:val="004D30B6"/>
    <w:rsid w:val="004D4FA3"/>
    <w:rsid w:val="004F31F4"/>
    <w:rsid w:val="004F6272"/>
    <w:rsid w:val="005021B0"/>
    <w:rsid w:val="00504855"/>
    <w:rsid w:val="00504D3C"/>
    <w:rsid w:val="005118E4"/>
    <w:rsid w:val="00522190"/>
    <w:rsid w:val="005314B7"/>
    <w:rsid w:val="00535412"/>
    <w:rsid w:val="00552BD5"/>
    <w:rsid w:val="0056360D"/>
    <w:rsid w:val="00564CE9"/>
    <w:rsid w:val="00570A38"/>
    <w:rsid w:val="00573B7F"/>
    <w:rsid w:val="005758A8"/>
    <w:rsid w:val="005934C7"/>
    <w:rsid w:val="005935CF"/>
    <w:rsid w:val="005A22D8"/>
    <w:rsid w:val="005A5FED"/>
    <w:rsid w:val="005A6043"/>
    <w:rsid w:val="005A7DFE"/>
    <w:rsid w:val="005B2CB5"/>
    <w:rsid w:val="005C00B2"/>
    <w:rsid w:val="005C47FA"/>
    <w:rsid w:val="005C7214"/>
    <w:rsid w:val="005F38C0"/>
    <w:rsid w:val="005F4B6D"/>
    <w:rsid w:val="005F5590"/>
    <w:rsid w:val="0061471C"/>
    <w:rsid w:val="00616D79"/>
    <w:rsid w:val="006173A4"/>
    <w:rsid w:val="0063026A"/>
    <w:rsid w:val="00631066"/>
    <w:rsid w:val="00633423"/>
    <w:rsid w:val="0064214E"/>
    <w:rsid w:val="0064286B"/>
    <w:rsid w:val="00647A09"/>
    <w:rsid w:val="00650818"/>
    <w:rsid w:val="006517AC"/>
    <w:rsid w:val="006536A1"/>
    <w:rsid w:val="00665AA8"/>
    <w:rsid w:val="00665FB8"/>
    <w:rsid w:val="006670B2"/>
    <w:rsid w:val="0068241F"/>
    <w:rsid w:val="00683F99"/>
    <w:rsid w:val="006873A8"/>
    <w:rsid w:val="006933DE"/>
    <w:rsid w:val="00693BD1"/>
    <w:rsid w:val="0069413B"/>
    <w:rsid w:val="00694589"/>
    <w:rsid w:val="006960F5"/>
    <w:rsid w:val="00696EEC"/>
    <w:rsid w:val="006A7DE7"/>
    <w:rsid w:val="006B4201"/>
    <w:rsid w:val="006C4617"/>
    <w:rsid w:val="006D3B29"/>
    <w:rsid w:val="006D5288"/>
    <w:rsid w:val="006E3F0D"/>
    <w:rsid w:val="006E5B43"/>
    <w:rsid w:val="006F3FCC"/>
    <w:rsid w:val="006F576E"/>
    <w:rsid w:val="006F5978"/>
    <w:rsid w:val="0070074B"/>
    <w:rsid w:val="007008D5"/>
    <w:rsid w:val="0070763D"/>
    <w:rsid w:val="00707E21"/>
    <w:rsid w:val="00711202"/>
    <w:rsid w:val="007125C4"/>
    <w:rsid w:val="00714393"/>
    <w:rsid w:val="00716DDD"/>
    <w:rsid w:val="0072295D"/>
    <w:rsid w:val="007236D9"/>
    <w:rsid w:val="00740C85"/>
    <w:rsid w:val="007410FA"/>
    <w:rsid w:val="007470F8"/>
    <w:rsid w:val="007674E7"/>
    <w:rsid w:val="00773C40"/>
    <w:rsid w:val="00776881"/>
    <w:rsid w:val="00782421"/>
    <w:rsid w:val="007835E5"/>
    <w:rsid w:val="00783F2F"/>
    <w:rsid w:val="00792624"/>
    <w:rsid w:val="00794DD3"/>
    <w:rsid w:val="007959CC"/>
    <w:rsid w:val="007969CB"/>
    <w:rsid w:val="007A08B0"/>
    <w:rsid w:val="007A0AF6"/>
    <w:rsid w:val="007A3E46"/>
    <w:rsid w:val="007A44E4"/>
    <w:rsid w:val="007B6938"/>
    <w:rsid w:val="007B6C12"/>
    <w:rsid w:val="007C130E"/>
    <w:rsid w:val="007C1884"/>
    <w:rsid w:val="007D1706"/>
    <w:rsid w:val="007D5421"/>
    <w:rsid w:val="007E3A89"/>
    <w:rsid w:val="007F0298"/>
    <w:rsid w:val="007F3978"/>
    <w:rsid w:val="007F4A44"/>
    <w:rsid w:val="007F63E1"/>
    <w:rsid w:val="007F6FEC"/>
    <w:rsid w:val="00804229"/>
    <w:rsid w:val="00810B98"/>
    <w:rsid w:val="008117D3"/>
    <w:rsid w:val="00811DEA"/>
    <w:rsid w:val="00826DE5"/>
    <w:rsid w:val="00833D4E"/>
    <w:rsid w:val="008350E2"/>
    <w:rsid w:val="00844644"/>
    <w:rsid w:val="00852A3F"/>
    <w:rsid w:val="00853F33"/>
    <w:rsid w:val="0085684A"/>
    <w:rsid w:val="00867457"/>
    <w:rsid w:val="00883F23"/>
    <w:rsid w:val="00897BA0"/>
    <w:rsid w:val="008A4A14"/>
    <w:rsid w:val="008C0426"/>
    <w:rsid w:val="008C299A"/>
    <w:rsid w:val="008C5B3A"/>
    <w:rsid w:val="008D68E6"/>
    <w:rsid w:val="008E4FA9"/>
    <w:rsid w:val="008E5062"/>
    <w:rsid w:val="008F7897"/>
    <w:rsid w:val="00911574"/>
    <w:rsid w:val="00914949"/>
    <w:rsid w:val="00915BC7"/>
    <w:rsid w:val="00922B31"/>
    <w:rsid w:val="00924CE6"/>
    <w:rsid w:val="00930E20"/>
    <w:rsid w:val="00933262"/>
    <w:rsid w:val="009360DD"/>
    <w:rsid w:val="00956D01"/>
    <w:rsid w:val="00960AAD"/>
    <w:rsid w:val="00961CB1"/>
    <w:rsid w:val="00963BCD"/>
    <w:rsid w:val="00973C3F"/>
    <w:rsid w:val="00976916"/>
    <w:rsid w:val="00994F6D"/>
    <w:rsid w:val="009A0208"/>
    <w:rsid w:val="009A06FB"/>
    <w:rsid w:val="009A1D71"/>
    <w:rsid w:val="009C3F86"/>
    <w:rsid w:val="009C47BB"/>
    <w:rsid w:val="009C649E"/>
    <w:rsid w:val="009D2135"/>
    <w:rsid w:val="009D2A71"/>
    <w:rsid w:val="009E008C"/>
    <w:rsid w:val="009F12F1"/>
    <w:rsid w:val="00A037CC"/>
    <w:rsid w:val="00A05630"/>
    <w:rsid w:val="00A0763E"/>
    <w:rsid w:val="00A15DA3"/>
    <w:rsid w:val="00A24A29"/>
    <w:rsid w:val="00A24E27"/>
    <w:rsid w:val="00A251D4"/>
    <w:rsid w:val="00A27068"/>
    <w:rsid w:val="00A320A6"/>
    <w:rsid w:val="00A34538"/>
    <w:rsid w:val="00A4452C"/>
    <w:rsid w:val="00A46399"/>
    <w:rsid w:val="00A47372"/>
    <w:rsid w:val="00A4741E"/>
    <w:rsid w:val="00A47450"/>
    <w:rsid w:val="00A528E2"/>
    <w:rsid w:val="00A54512"/>
    <w:rsid w:val="00A56EBA"/>
    <w:rsid w:val="00A6185F"/>
    <w:rsid w:val="00A65EC7"/>
    <w:rsid w:val="00A6644F"/>
    <w:rsid w:val="00A6680D"/>
    <w:rsid w:val="00A704FE"/>
    <w:rsid w:val="00A72313"/>
    <w:rsid w:val="00A84941"/>
    <w:rsid w:val="00A87AF9"/>
    <w:rsid w:val="00A956DD"/>
    <w:rsid w:val="00AA0D51"/>
    <w:rsid w:val="00AA680F"/>
    <w:rsid w:val="00AB0FFA"/>
    <w:rsid w:val="00AB1812"/>
    <w:rsid w:val="00AB5A2D"/>
    <w:rsid w:val="00AD29B3"/>
    <w:rsid w:val="00AD3901"/>
    <w:rsid w:val="00AD4B7F"/>
    <w:rsid w:val="00AD79F9"/>
    <w:rsid w:val="00AE3652"/>
    <w:rsid w:val="00AF2535"/>
    <w:rsid w:val="00AF5D2F"/>
    <w:rsid w:val="00AF6D87"/>
    <w:rsid w:val="00AF6EC8"/>
    <w:rsid w:val="00B02D41"/>
    <w:rsid w:val="00B07785"/>
    <w:rsid w:val="00B121A7"/>
    <w:rsid w:val="00B12840"/>
    <w:rsid w:val="00B2289E"/>
    <w:rsid w:val="00B24C3B"/>
    <w:rsid w:val="00B31B45"/>
    <w:rsid w:val="00B32AA4"/>
    <w:rsid w:val="00B33264"/>
    <w:rsid w:val="00B46964"/>
    <w:rsid w:val="00B53A4C"/>
    <w:rsid w:val="00B555A3"/>
    <w:rsid w:val="00B5576D"/>
    <w:rsid w:val="00B61212"/>
    <w:rsid w:val="00B61E4D"/>
    <w:rsid w:val="00B620A6"/>
    <w:rsid w:val="00B625E5"/>
    <w:rsid w:val="00B7027D"/>
    <w:rsid w:val="00B716EE"/>
    <w:rsid w:val="00B720AC"/>
    <w:rsid w:val="00B812C4"/>
    <w:rsid w:val="00B831D6"/>
    <w:rsid w:val="00B9772C"/>
    <w:rsid w:val="00BA2003"/>
    <w:rsid w:val="00BA50B8"/>
    <w:rsid w:val="00BB0716"/>
    <w:rsid w:val="00BB5AF4"/>
    <w:rsid w:val="00BC0797"/>
    <w:rsid w:val="00BC2128"/>
    <w:rsid w:val="00BD0EA0"/>
    <w:rsid w:val="00BD29EA"/>
    <w:rsid w:val="00BD55D3"/>
    <w:rsid w:val="00BF22F3"/>
    <w:rsid w:val="00BF251E"/>
    <w:rsid w:val="00BF4348"/>
    <w:rsid w:val="00BF5527"/>
    <w:rsid w:val="00BF6CF1"/>
    <w:rsid w:val="00C04410"/>
    <w:rsid w:val="00C054D6"/>
    <w:rsid w:val="00C07431"/>
    <w:rsid w:val="00C13859"/>
    <w:rsid w:val="00C156A8"/>
    <w:rsid w:val="00C20606"/>
    <w:rsid w:val="00C21241"/>
    <w:rsid w:val="00C25E5C"/>
    <w:rsid w:val="00C2782E"/>
    <w:rsid w:val="00C3123C"/>
    <w:rsid w:val="00C329E8"/>
    <w:rsid w:val="00C341CA"/>
    <w:rsid w:val="00C37DFB"/>
    <w:rsid w:val="00C424CF"/>
    <w:rsid w:val="00C46BCA"/>
    <w:rsid w:val="00C67581"/>
    <w:rsid w:val="00C7321A"/>
    <w:rsid w:val="00C73DC9"/>
    <w:rsid w:val="00C83116"/>
    <w:rsid w:val="00C86C3F"/>
    <w:rsid w:val="00C86FA4"/>
    <w:rsid w:val="00C94EB5"/>
    <w:rsid w:val="00CA01E8"/>
    <w:rsid w:val="00CA3748"/>
    <w:rsid w:val="00CB017E"/>
    <w:rsid w:val="00CB1641"/>
    <w:rsid w:val="00CB3381"/>
    <w:rsid w:val="00CD3410"/>
    <w:rsid w:val="00CD40C6"/>
    <w:rsid w:val="00CE2CCC"/>
    <w:rsid w:val="00CE4C4E"/>
    <w:rsid w:val="00CE6795"/>
    <w:rsid w:val="00CF3624"/>
    <w:rsid w:val="00CF5A75"/>
    <w:rsid w:val="00CF728B"/>
    <w:rsid w:val="00D00080"/>
    <w:rsid w:val="00D01F0A"/>
    <w:rsid w:val="00D1657A"/>
    <w:rsid w:val="00D26FDB"/>
    <w:rsid w:val="00D41293"/>
    <w:rsid w:val="00D41D79"/>
    <w:rsid w:val="00D46440"/>
    <w:rsid w:val="00D52FCE"/>
    <w:rsid w:val="00D76E96"/>
    <w:rsid w:val="00D8403D"/>
    <w:rsid w:val="00D84736"/>
    <w:rsid w:val="00D93F34"/>
    <w:rsid w:val="00DA3E96"/>
    <w:rsid w:val="00DA6A0B"/>
    <w:rsid w:val="00DB5453"/>
    <w:rsid w:val="00DB6DED"/>
    <w:rsid w:val="00DC59C8"/>
    <w:rsid w:val="00DD5AE4"/>
    <w:rsid w:val="00DE47D6"/>
    <w:rsid w:val="00DF140C"/>
    <w:rsid w:val="00DF1904"/>
    <w:rsid w:val="00DF4E49"/>
    <w:rsid w:val="00E02D10"/>
    <w:rsid w:val="00E07985"/>
    <w:rsid w:val="00E110E1"/>
    <w:rsid w:val="00E3675C"/>
    <w:rsid w:val="00E42C25"/>
    <w:rsid w:val="00E54040"/>
    <w:rsid w:val="00E549A5"/>
    <w:rsid w:val="00E56B2A"/>
    <w:rsid w:val="00E6057F"/>
    <w:rsid w:val="00E71825"/>
    <w:rsid w:val="00E72510"/>
    <w:rsid w:val="00E83355"/>
    <w:rsid w:val="00E8357F"/>
    <w:rsid w:val="00E914E9"/>
    <w:rsid w:val="00EA0A0B"/>
    <w:rsid w:val="00EA2A90"/>
    <w:rsid w:val="00EB1EE5"/>
    <w:rsid w:val="00EB6F2B"/>
    <w:rsid w:val="00EC2D01"/>
    <w:rsid w:val="00EC3B5B"/>
    <w:rsid w:val="00EC4702"/>
    <w:rsid w:val="00ED70E8"/>
    <w:rsid w:val="00EE41D5"/>
    <w:rsid w:val="00EE7D31"/>
    <w:rsid w:val="00F01A2B"/>
    <w:rsid w:val="00F148D9"/>
    <w:rsid w:val="00F22695"/>
    <w:rsid w:val="00F23ED3"/>
    <w:rsid w:val="00F2406A"/>
    <w:rsid w:val="00F2699D"/>
    <w:rsid w:val="00F31399"/>
    <w:rsid w:val="00F37D24"/>
    <w:rsid w:val="00F412CA"/>
    <w:rsid w:val="00F43671"/>
    <w:rsid w:val="00F469AC"/>
    <w:rsid w:val="00F51A93"/>
    <w:rsid w:val="00F541B5"/>
    <w:rsid w:val="00F6292F"/>
    <w:rsid w:val="00F65FDB"/>
    <w:rsid w:val="00F70515"/>
    <w:rsid w:val="00F71E6F"/>
    <w:rsid w:val="00F84636"/>
    <w:rsid w:val="00F945A1"/>
    <w:rsid w:val="00FA05EA"/>
    <w:rsid w:val="00FA062C"/>
    <w:rsid w:val="00FA3279"/>
    <w:rsid w:val="00FA677B"/>
    <w:rsid w:val="00FC5293"/>
    <w:rsid w:val="00FC7864"/>
    <w:rsid w:val="00FD4368"/>
    <w:rsid w:val="00FE693B"/>
    <w:rsid w:val="00FE79F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4E3AB"/>
  <w15:docId w15:val="{1DC75AF8-1AC9-4C30-8780-E5175DFA7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9" w:line="269" w:lineRule="auto"/>
      <w:ind w:left="351" w:hanging="351"/>
    </w:pPr>
    <w:rPr>
      <w:rFonts w:ascii="Calibri" w:eastAsia="Calibri" w:hAnsi="Calibri" w:cs="Calibri"/>
      <w:color w:val="000000"/>
    </w:rPr>
  </w:style>
  <w:style w:type="paragraph" w:styleId="Heading1">
    <w:name w:val="heading 1"/>
    <w:next w:val="Normal"/>
    <w:link w:val="Heading1Char"/>
    <w:uiPriority w:val="9"/>
    <w:qFormat/>
    <w:pPr>
      <w:keepNext/>
      <w:keepLines/>
      <w:spacing w:after="15"/>
      <w:outlineLvl w:val="0"/>
    </w:pPr>
    <w:rPr>
      <w:rFonts w:ascii="Calibri" w:eastAsia="Calibri" w:hAnsi="Calibri" w:cs="Calibri"/>
      <w:b/>
      <w:color w:val="0070C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70C0"/>
      <w:sz w:val="36"/>
    </w:rPr>
  </w:style>
  <w:style w:type="paragraph" w:styleId="Footer">
    <w:name w:val="footer"/>
    <w:basedOn w:val="Normal"/>
    <w:link w:val="FooterChar"/>
    <w:uiPriority w:val="99"/>
    <w:unhideWhenUsed/>
    <w:rsid w:val="001B59F7"/>
    <w:pPr>
      <w:tabs>
        <w:tab w:val="center" w:pos="4819"/>
        <w:tab w:val="right" w:pos="9638"/>
      </w:tabs>
      <w:spacing w:after="0" w:line="240" w:lineRule="auto"/>
    </w:pPr>
  </w:style>
  <w:style w:type="character" w:customStyle="1" w:styleId="FooterChar">
    <w:name w:val="Footer Char"/>
    <w:basedOn w:val="DefaultParagraphFont"/>
    <w:link w:val="Footer"/>
    <w:uiPriority w:val="99"/>
    <w:rsid w:val="001B59F7"/>
    <w:rPr>
      <w:rFonts w:ascii="Calibri" w:eastAsia="Calibri" w:hAnsi="Calibri" w:cs="Calibri"/>
      <w:color w:val="000000"/>
    </w:rPr>
  </w:style>
  <w:style w:type="paragraph" w:styleId="NoSpacing">
    <w:name w:val="No Spacing"/>
    <w:link w:val="NoSpacingChar"/>
    <w:uiPriority w:val="1"/>
    <w:qFormat/>
    <w:rsid w:val="001B59F7"/>
    <w:pPr>
      <w:spacing w:after="0" w:line="240" w:lineRule="auto"/>
    </w:pPr>
    <w:rPr>
      <w:lang w:val="en-US" w:eastAsia="en-US"/>
    </w:rPr>
  </w:style>
  <w:style w:type="character" w:customStyle="1" w:styleId="NoSpacingChar">
    <w:name w:val="No Spacing Char"/>
    <w:basedOn w:val="DefaultParagraphFont"/>
    <w:link w:val="NoSpacing"/>
    <w:uiPriority w:val="1"/>
    <w:rsid w:val="001B59F7"/>
    <w:rPr>
      <w:lang w:val="en-US" w:eastAsia="en-US"/>
    </w:rPr>
  </w:style>
  <w:style w:type="paragraph" w:styleId="ListParagraph">
    <w:name w:val="List Paragraph"/>
    <w:basedOn w:val="Normal"/>
    <w:uiPriority w:val="34"/>
    <w:qFormat/>
    <w:rsid w:val="0056360D"/>
    <w:pPr>
      <w:ind w:left="720"/>
      <w:contextualSpacing/>
    </w:pPr>
  </w:style>
  <w:style w:type="table" w:styleId="TableGrid">
    <w:name w:val="Table Grid"/>
    <w:basedOn w:val="TableNormal"/>
    <w:uiPriority w:val="39"/>
    <w:rsid w:val="00EE7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EE7D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PlainTable1">
    <w:name w:val="Plain Table 1"/>
    <w:basedOn w:val="TableNormal"/>
    <w:uiPriority w:val="41"/>
    <w:rsid w:val="0039393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BF6CF1"/>
    <w:rPr>
      <w:color w:val="808080"/>
    </w:rPr>
  </w:style>
  <w:style w:type="paragraph" w:styleId="Header">
    <w:name w:val="header"/>
    <w:basedOn w:val="Normal"/>
    <w:link w:val="HeaderChar"/>
    <w:uiPriority w:val="99"/>
    <w:semiHidden/>
    <w:unhideWhenUsed/>
    <w:rsid w:val="00A6644F"/>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A6644F"/>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STS_x0020_Hashtags xmlns="2934d386-a636-4996-8e08-f88dfb59878a"/>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BB8DCE3744FC0438642F3C700ECC877" ma:contentTypeVersion="17" ma:contentTypeDescription="Create a new document." ma:contentTypeScope="" ma:versionID="18a25252aa55a7704467b897ad638d72">
  <xsd:schema xmlns:xsd="http://www.w3.org/2001/XMLSchema" xmlns:xs="http://www.w3.org/2001/XMLSchema" xmlns:p="http://schemas.microsoft.com/office/2006/metadata/properties" xmlns:ns1="http://schemas.microsoft.com/sharepoint/v3" xmlns:ns3="e442e9ac-9387-47a4-92d5-6f8ae01d57c4" xmlns:ns4="2934d386-a636-4996-8e08-f88dfb59878a" targetNamespace="http://schemas.microsoft.com/office/2006/metadata/properties" ma:root="true" ma:fieldsID="25a57c07c686275bf0f42f984de161e3" ns1:_="" ns3:_="" ns4:_="">
    <xsd:import namespace="http://schemas.microsoft.com/sharepoint/v3"/>
    <xsd:import namespace="e442e9ac-9387-47a4-92d5-6f8ae01d57c4"/>
    <xsd:import namespace="2934d386-a636-4996-8e08-f88dfb59878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_STS_x0020_Hashtags" minOccurs="0"/>
                <xsd:element ref="ns3:_STS_x0020_AppliedHashtags" minOccurs="0"/>
                <xsd:element ref="ns1:_ip_UnifiedCompliancePolicyProperties" minOccurs="0"/>
                <xsd:element ref="ns1:_ip_UnifiedCompliancePolicyUIActio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description="" ma:hidden="true" ma:internalName="_ip_UnifiedCompliancePolicyProperties">
      <xsd:simpleType>
        <xsd:restriction base="dms:Note"/>
      </xsd:simpleType>
    </xsd:element>
    <xsd:element name="_ip_UnifiedCompliancePolicyUIAction" ma:index="17"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42e9ac-9387-47a4-92d5-6f8ae01d57c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_STS_x0020_AppliedHashtags" ma:index="15" nillable="true" ma:displayName="Applied Hashtags" ma:description="" ma:internalName="_STS_x0020_AppliedHashtags" ma:readOnly="true" ma:showField="Titl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34d386-a636-4996-8e08-f88dfb59878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_STS_x0020_Hashtags" ma:index="14" nillable="true" ma:displayName="Hashtags" ma:description="" ma:list="{e1790af4-3144-479c-afbc-9ded36f1e052}" ma:internalName="_STS_x0020_Hashtags" ma:readOnly="false" ma:showField="Title">
      <xsd:complexType>
        <xsd:complexContent>
          <xsd:extension base="dms:MultiChoiceLookup">
            <xsd:sequence>
              <xsd:element name="Value" type="dms:Lookup" maxOccurs="unbounded" minOccurs="0" nillable="true"/>
            </xsd:sequence>
          </xsd:extension>
        </xsd:complexContent>
      </xsd:complexType>
    </xsd:element>
    <xsd:element name="MediaServiceAutoTags" ma:index="18" nillable="true" ma:displayName="MediaServiceAutoTags" ma:description="" ma:internalName="MediaServiceAutoTags" ma:readOnly="true">
      <xsd:simpleType>
        <xsd:restriction base="dms:Text"/>
      </xsd:simpleType>
    </xsd:element>
    <xsd:element name="MediaServiceLocation" ma:index="19" nillable="true" ma:displayName="MediaServiceLocation" ma:description="" ma:internalName="MediaServiceLocation" ma:readOnly="true">
      <xsd:simpleType>
        <xsd:restriction base="dms:Text"/>
      </xsd:simpleType>
    </xsd:element>
    <xsd:element name="MediaServiceOCR" ma:index="20" nillable="true" ma:displayName="MediaServiceOCR" ma:description="" ma:internalName="MediaServiceOCR" ma:readOnly="true">
      <xsd:simpleType>
        <xsd:restriction base="dms:Note">
          <xsd:maxLength value="255"/>
        </xsd:restriction>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3B8962-DF60-4AD2-8635-E4E4B919CC2E}">
  <ds:schemaRefs>
    <ds:schemaRef ds:uri="http://schemas.microsoft.com/sharepoint/v3/contenttype/forms"/>
  </ds:schemaRefs>
</ds:datastoreItem>
</file>

<file path=customXml/itemProps2.xml><?xml version="1.0" encoding="utf-8"?>
<ds:datastoreItem xmlns:ds="http://schemas.openxmlformats.org/officeDocument/2006/customXml" ds:itemID="{64138E75-36A3-4CB9-8704-3773ACF5B048}">
  <ds:schemaRefs>
    <ds:schemaRef ds:uri="http://schemas.microsoft.com/office/2006/metadata/properties"/>
    <ds:schemaRef ds:uri="http://schemas.microsoft.com/office/infopath/2007/PartnerControls"/>
    <ds:schemaRef ds:uri="http://schemas.microsoft.com/sharepoint/v3"/>
    <ds:schemaRef ds:uri="2934d386-a636-4996-8e08-f88dfb59878a"/>
  </ds:schemaRefs>
</ds:datastoreItem>
</file>

<file path=customXml/itemProps3.xml><?xml version="1.0" encoding="utf-8"?>
<ds:datastoreItem xmlns:ds="http://schemas.openxmlformats.org/officeDocument/2006/customXml" ds:itemID="{75EFD890-E143-4E77-BF12-3F3F57CE80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442e9ac-9387-47a4-92d5-6f8ae01d57c4"/>
    <ds:schemaRef ds:uri="2934d386-a636-4996-8e08-f88dfb5987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28</TotalTime>
  <Pages>13</Pages>
  <Words>3240</Words>
  <Characters>18471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Cordtz</dc:creator>
  <cp:keywords/>
  <cp:lastModifiedBy>Jan Cordtz</cp:lastModifiedBy>
  <cp:revision>1</cp:revision>
  <dcterms:created xsi:type="dcterms:W3CDTF">2020-02-21T07:20:00Z</dcterms:created>
  <dcterms:modified xsi:type="dcterms:W3CDTF">2025-04-11T09:15:00Z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jcordtz@microsoft.com</vt:lpwstr>
  </property>
  <property fmtid="{D5CDD505-2E9C-101B-9397-08002B2CF9AE}" pid="5" name="MSIP_Label_f42aa342-8706-4288-bd11-ebb85995028c_SetDate">
    <vt:lpwstr>2020-02-21T12:15:52.9439736Z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f468e669-116d-46eb-97db-81be26d1a0d1</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0x010100DBB8DCE3744FC0438642F3C700ECC877</vt:lpwstr>
  </property>
</Properties>
</file>