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Enterprise AI Access System</w:t>
      </w:r>
    </w:p>
    <w:p>
      <w:pPr>
        <w:spacing w:before="200" w:after="400"/>
        <w:jc w:val="center"/>
      </w:pPr>
      <w:r>
        <w:rPr>
          <w:color w:val="666666"/>
          <w:sz w:val="36"/>
          <w:szCs w:val="36"/>
        </w:rPr>
        <w:t xml:space="preserve">Architecture Document</w:t>
      </w:r>
    </w:p>
    <w:p>
      <w:pPr>
        <w:spacing w:before="600"/>
        <w:jc w:val="center"/>
      </w:pPr>
      <w:r>
        <w:rPr>
          <w:b/>
          <w:bCs/>
          <w:sz w:val="28"/>
          <w:szCs w:val="28"/>
        </w:rPr>
        <w:t xml:space="preserve">Tamshai Corp</w:t>
      </w:r>
    </w:p>
    <w:p>
      <w:pPr>
        <w:spacing w:before="100"/>
        <w:jc w:val="center"/>
      </w:pPr>
      <w:r>
        <w:rPr>
          <w:color w:val="666666"/>
          <w:sz w:val="24"/>
          <w:szCs w:val="24"/>
        </w:rPr>
        <w:t xml:space="preserve">Version 1.3 FINAL - November 2025</w:t>
      </w:r>
    </w:p>
    <w:p>
      <w:pPr>
        <w:spacing w:before="100"/>
        <w:jc w:val="center"/>
      </w:pPr>
      <w:r>
        <w:rPr>
          <w:b/>
          <w:bCs/>
          <w:color w:val="006600"/>
          <w:sz w:val="24"/>
          <w:szCs w:val="24"/>
        </w:rPr>
        <w:t xml:space="preserve">Status: FULLY APPROVED FOR IMPLEMENTATION</w:t>
      </w:r>
    </w:p>
    <w:p>
      <w:pPr>
        <w:spacing w:before="1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EF4" w:val="clear"/>
          </w:tcPr>
          <w:p>
            <w:pPr>
              <w:jc w:val="center"/>
            </w:pPr>
            <w:r>
              <w:rPr>
                <w:b/>
                <w:bCs/>
                <w:sz w:val="22"/>
                <w:szCs w:val="22"/>
              </w:rPr>
              <w:t xml:space="preserve">Property</w:t>
            </w:r>
          </w:p>
        </w:tc>
        <w:tc>
          <w:tcPr>
            <w:tcW w:type="dxa" w:w="6860"/>
            <w:tcBorders>
              <w:top w:val="single" w:color="CCCCCC" w:sz="1"/>
              <w:left w:val="single" w:color="CCCCCC" w:sz="1"/>
              <w:bottom w:val="single" w:color="CCCCCC" w:sz="1"/>
              <w:right w:val="single" w:color="CCCCCC" w:sz="1"/>
            </w:tcBorders>
            <w:shd w:fill="E8EEF4" w:val="clear"/>
          </w:tcPr>
          <w:p>
            <w:pPr>
              <w:jc w:val="center"/>
            </w:pPr>
            <w:r>
              <w:rPr>
                <w:b/>
                <w:bCs/>
                <w:sz w:val="22"/>
                <w:szCs w:val="22"/>
              </w:rPr>
              <w:t xml:space="preserve">Value</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Version</w:t>
            </w:r>
          </w:p>
        </w:tc>
        <w:tc>
          <w:tcPr>
            <w:tcW w:type="dxa" w:w="6860"/>
            <w:tcBorders>
              <w:top w:val="single" w:color="CCCCCC" w:sz="1"/>
              <w:left w:val="single" w:color="CCCCCC" w:sz="1"/>
              <w:bottom w:val="single" w:color="CCCCCC" w:sz="1"/>
              <w:right w:val="single" w:color="CCCCCC" w:sz="1"/>
            </w:tcBorders>
          </w:tcPr>
          <w:p>
            <w:r>
              <w:rPr>
                <w:sz w:val="22"/>
                <w:szCs w:val="22"/>
              </w:rPr>
              <w:t xml:space="preserve">1.3 FINAL</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Author</w:t>
            </w:r>
          </w:p>
        </w:tc>
        <w:tc>
          <w:tcPr>
            <w:tcW w:type="dxa" w:w="6860"/>
            <w:tcBorders>
              <w:top w:val="single" w:color="CCCCCC" w:sz="1"/>
              <w:left w:val="single" w:color="CCCCCC" w:sz="1"/>
              <w:bottom w:val="single" w:color="CCCCCC" w:sz="1"/>
              <w:right w:val="single" w:color="CCCCCC" w:sz="1"/>
            </w:tcBorders>
          </w:tcPr>
          <w:p>
            <w:r>
              <w:rPr>
                <w:sz w:val="22"/>
                <w:szCs w:val="22"/>
              </w:rPr>
              <w:t xml:space="preserve">AI Architecture Assistant (Claude)</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Last Updated</w:t>
            </w:r>
          </w:p>
        </w:tc>
        <w:tc>
          <w:tcPr>
            <w:tcW w:type="dxa" w:w="6860"/>
            <w:tcBorders>
              <w:top w:val="single" w:color="CCCCCC" w:sz="1"/>
              <w:left w:val="single" w:color="CCCCCC" w:sz="1"/>
              <w:bottom w:val="single" w:color="CCCCCC" w:sz="1"/>
              <w:right w:val="single" w:color="CCCCCC" w:sz="1"/>
            </w:tcBorders>
          </w:tcPr>
          <w:p>
            <w:r>
              <w:rPr>
                <w:sz w:val="22"/>
                <w:szCs w:val="22"/>
              </w:rPr>
              <w:t xml:space="preserve">November 30, 2025</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Technical Lead</w:t>
            </w:r>
          </w:p>
        </w:tc>
        <w:tc>
          <w:tcPr>
            <w:tcW w:type="dxa" w:w="6860"/>
            <w:tcBorders>
              <w:top w:val="single" w:color="CCCCCC" w:sz="1"/>
              <w:left w:val="single" w:color="CCCCCC" w:sz="1"/>
              <w:bottom w:val="single" w:color="CCCCCC" w:sz="1"/>
              <w:right w:val="single" w:color="CCCCCC" w:sz="1"/>
            </w:tcBorders>
          </w:tcPr>
          <w:p>
            <w:r>
              <w:rPr>
                <w:sz w:val="22"/>
                <w:szCs w:val="22"/>
              </w:rPr>
              <w:t xml:space="preserve">Gemini 3 Thinking - APPROVED</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Security Review</w:t>
            </w:r>
          </w:p>
        </w:tc>
        <w:tc>
          <w:tcPr>
            <w:tcW w:type="dxa" w:w="6860"/>
            <w:tcBorders>
              <w:top w:val="single" w:color="CCCCCC" w:sz="1"/>
              <w:left w:val="single" w:color="CCCCCC" w:sz="1"/>
              <w:bottom w:val="single" w:color="CCCCCC" w:sz="1"/>
              <w:right w:val="single" w:color="CCCCCC" w:sz="1"/>
            </w:tcBorders>
          </w:tcPr>
          <w:p>
            <w:r>
              <w:rPr>
                <w:sz w:val="22"/>
                <w:szCs w:val="22"/>
              </w:rPr>
              <w:t xml:space="preserve">ChatGPT 5.1 - APPROVED</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Project Sponsor</w:t>
            </w:r>
          </w:p>
        </w:tc>
        <w:tc>
          <w:tcPr>
            <w:tcW w:type="dxa" w:w="6860"/>
            <w:tcBorders>
              <w:top w:val="single" w:color="CCCCCC" w:sz="1"/>
              <w:left w:val="single" w:color="CCCCCC" w:sz="1"/>
              <w:bottom w:val="single" w:color="CCCCCC" w:sz="1"/>
              <w:right w:val="single" w:color="CCCCCC" w:sz="1"/>
            </w:tcBorders>
          </w:tcPr>
          <w:p>
            <w:r>
              <w:rPr>
                <w:sz w:val="22"/>
                <w:szCs w:val="22"/>
              </w:rPr>
              <w:t xml:space="preserve">John Cornell - APPROVED</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Classification</w:t>
            </w:r>
          </w:p>
        </w:tc>
        <w:tc>
          <w:tcPr>
            <w:tcW w:type="dxa" w:w="6860"/>
            <w:tcBorders>
              <w:top w:val="single" w:color="CCCCCC" w:sz="1"/>
              <w:left w:val="single" w:color="CCCCCC" w:sz="1"/>
              <w:bottom w:val="single" w:color="CCCCCC" w:sz="1"/>
              <w:right w:val="single" w:color="CCCCCC" w:sz="1"/>
            </w:tcBorders>
          </w:tcPr>
          <w:p>
            <w:r>
              <w:rPr>
                <w:sz w:val="22"/>
                <w:szCs w:val="22"/>
              </w:rPr>
              <w:t xml:space="preserve">Internal - Confidential</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Target Environment</w:t>
            </w:r>
          </w:p>
        </w:tc>
        <w:tc>
          <w:tcPr>
            <w:tcW w:type="dxa" w:w="6860"/>
            <w:tcBorders>
              <w:top w:val="single" w:color="CCCCCC" w:sz="1"/>
              <w:left w:val="single" w:color="CCCCCC" w:sz="1"/>
              <w:bottom w:val="single" w:color="CCCCCC" w:sz="1"/>
              <w:right w:val="single" w:color="CCCCCC" w:sz="1"/>
            </w:tcBorders>
          </w:tcPr>
          <w:p>
            <w:r>
              <w:rPr>
                <w:sz w:val="22"/>
                <w:szCs w:val="22"/>
              </w:rPr>
              <w:t xml:space="preserve">PoC with Dummy Data (Production patterns)</w:t>
            </w:r>
          </w:p>
        </w:tc>
      </w:tr>
    </w:tbl>
    <w:p>
      <w:pPr>
        <w:spacing w:before="400"/>
      </w:pPr>
    </w:p>
    <w:p>
      <w:pPr>
        <w:pStyle w:val="Heading2"/>
        <w:spacing w:before="300" w:after="150"/>
      </w:pPr>
      <w:r>
        <w:rPr>
          <w:b/>
          <w:bCs/>
          <w:color w:val="1E3A5F"/>
          <w:sz w:val="26"/>
          <w:szCs w:val="26"/>
        </w:rPr>
        <w:t xml:space="preserve">Revision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E8EEF4" w:val="clear"/>
          </w:tcPr>
          <w:p>
            <w:pPr>
              <w:jc w:val="center"/>
            </w:pPr>
            <w:r>
              <w:rPr>
                <w:b/>
                <w:bCs/>
                <w:sz w:val="22"/>
                <w:szCs w:val="22"/>
              </w:rPr>
              <w:t xml:space="preserve">Version</w:t>
            </w:r>
          </w:p>
        </w:tc>
        <w:tc>
          <w:tcPr>
            <w:tcW w:type="dxa" w:w="1800"/>
            <w:tcBorders>
              <w:top w:val="single" w:color="CCCCCC" w:sz="1"/>
              <w:left w:val="single" w:color="CCCCCC" w:sz="1"/>
              <w:bottom w:val="single" w:color="CCCCCC" w:sz="1"/>
              <w:right w:val="single" w:color="CCCCCC" w:sz="1"/>
            </w:tcBorders>
            <w:shd w:fill="E8EEF4" w:val="clear"/>
          </w:tcPr>
          <w:p>
            <w:pPr>
              <w:jc w:val="center"/>
            </w:pPr>
            <w:r>
              <w:rPr>
                <w:b/>
                <w:bCs/>
                <w:sz w:val="22"/>
                <w:szCs w:val="22"/>
              </w:rPr>
              <w:t xml:space="preserve">Date</w:t>
            </w:r>
          </w:p>
        </w:tc>
        <w:tc>
          <w:tcPr>
            <w:tcW w:type="dxa" w:w="6360"/>
            <w:tcBorders>
              <w:top w:val="single" w:color="CCCCCC" w:sz="1"/>
              <w:left w:val="single" w:color="CCCCCC" w:sz="1"/>
              <w:bottom w:val="single" w:color="CCCCCC" w:sz="1"/>
              <w:right w:val="single" w:color="CCCCCC" w:sz="1"/>
            </w:tcBorders>
            <w:shd w:fill="E8EEF4" w:val="clear"/>
          </w:tcPr>
          <w:p>
            <w:pPr>
              <w:jc w:val="center"/>
            </w:pPr>
            <w:r>
              <w:rPr>
                <w:b/>
                <w:bCs/>
                <w:sz w:val="22"/>
                <w:szCs w:val="22"/>
              </w:rPr>
              <w:t xml:space="preserve">Changes</w:t>
            </w:r>
          </w:p>
        </w:tc>
      </w:tr>
      <w:tr>
        <w:tc>
          <w:tcPr>
            <w:tcW w:type="dxa" w:w="1200"/>
            <w:tcBorders>
              <w:top w:val="single" w:color="CCCCCC" w:sz="1"/>
              <w:left w:val="single" w:color="CCCCCC" w:sz="1"/>
              <w:bottom w:val="single" w:color="CCCCCC" w:sz="1"/>
              <w:right w:val="single" w:color="CCCCCC" w:sz="1"/>
            </w:tcBorders>
          </w:tcPr>
          <w:p>
            <w:r>
              <w:rPr>
                <w:sz w:val="22"/>
                <w:szCs w:val="22"/>
              </w:rPr>
              <w:t xml:space="preserve">1.0</w:t>
            </w:r>
          </w:p>
        </w:tc>
        <w:tc>
          <w:tcPr>
            <w:tcW w:type="dxa" w:w="1800"/>
            <w:tcBorders>
              <w:top w:val="single" w:color="CCCCCC" w:sz="1"/>
              <w:left w:val="single" w:color="CCCCCC" w:sz="1"/>
              <w:bottom w:val="single" w:color="CCCCCC" w:sz="1"/>
              <w:right w:val="single" w:color="CCCCCC" w:sz="1"/>
            </w:tcBorders>
          </w:tcPr>
          <w:p>
            <w:r>
              <w:rPr>
                <w:sz w:val="22"/>
                <w:szCs w:val="22"/>
              </w:rPr>
              <w:t xml:space="preserve">Nov 28, 2025</w:t>
            </w:r>
          </w:p>
        </w:tc>
        <w:tc>
          <w:tcPr>
            <w:tcW w:type="dxa" w:w="6360"/>
            <w:tcBorders>
              <w:top w:val="single" w:color="CCCCCC" w:sz="1"/>
              <w:left w:val="single" w:color="CCCCCC" w:sz="1"/>
              <w:bottom w:val="single" w:color="CCCCCC" w:sz="1"/>
              <w:right w:val="single" w:color="CCCCCC" w:sz="1"/>
            </w:tcBorders>
          </w:tcPr>
          <w:p>
            <w:r>
              <w:rPr>
                <w:sz w:val="22"/>
                <w:szCs w:val="22"/>
              </w:rPr>
              <w:t xml:space="preserve">Initial architecture draft</w:t>
            </w:r>
          </w:p>
        </w:tc>
      </w:tr>
      <w:tr>
        <w:tc>
          <w:tcPr>
            <w:tcW w:type="dxa" w:w="1200"/>
            <w:tcBorders>
              <w:top w:val="single" w:color="CCCCCC" w:sz="1"/>
              <w:left w:val="single" w:color="CCCCCC" w:sz="1"/>
              <w:bottom w:val="single" w:color="CCCCCC" w:sz="1"/>
              <w:right w:val="single" w:color="CCCCCC" w:sz="1"/>
            </w:tcBorders>
          </w:tcPr>
          <w:p>
            <w:r>
              <w:rPr>
                <w:sz w:val="22"/>
                <w:szCs w:val="22"/>
              </w:rPr>
              <w:t xml:space="preserve">1.1</w:t>
            </w:r>
          </w:p>
        </w:tc>
        <w:tc>
          <w:tcPr>
            <w:tcW w:type="dxa" w:w="1800"/>
            <w:tcBorders>
              <w:top w:val="single" w:color="CCCCCC" w:sz="1"/>
              <w:left w:val="single" w:color="CCCCCC" w:sz="1"/>
              <w:bottom w:val="single" w:color="CCCCCC" w:sz="1"/>
              <w:right w:val="single" w:color="CCCCCC" w:sz="1"/>
            </w:tcBorders>
          </w:tcPr>
          <w:p>
            <w:r>
              <w:rPr>
                <w:sz w:val="22"/>
                <w:szCs w:val="22"/>
              </w:rPr>
              <w:t xml:space="preserve">Nov 29, 2025</w:t>
            </w:r>
          </w:p>
        </w:tc>
        <w:tc>
          <w:tcPr>
            <w:tcW w:type="dxa" w:w="6360"/>
            <w:tcBorders>
              <w:top w:val="single" w:color="CCCCCC" w:sz="1"/>
              <w:left w:val="single" w:color="CCCCCC" w:sz="1"/>
              <w:bottom w:val="single" w:color="CCCCCC" w:sz="1"/>
              <w:right w:val="single" w:color="CCCCCC" w:sz="1"/>
            </w:tcBorders>
          </w:tcPr>
          <w:p>
            <w:r>
              <w:rPr>
                <w:sz w:val="22"/>
                <w:szCs w:val="22"/>
              </w:rPr>
              <w:t xml:space="preserve">Added MFA, hierarchical access, sample apps, security diagram</w:t>
            </w:r>
          </w:p>
        </w:tc>
      </w:tr>
      <w:tr>
        <w:tc>
          <w:tcPr>
            <w:tcW w:type="dxa" w:w="1200"/>
            <w:tcBorders>
              <w:top w:val="single" w:color="CCCCCC" w:sz="1"/>
              <w:left w:val="single" w:color="CCCCCC" w:sz="1"/>
              <w:bottom w:val="single" w:color="CCCCCC" w:sz="1"/>
              <w:right w:val="single" w:color="CCCCCC" w:sz="1"/>
            </w:tcBorders>
          </w:tcPr>
          <w:p>
            <w:r>
              <w:rPr>
                <w:sz w:val="22"/>
                <w:szCs w:val="22"/>
              </w:rPr>
              <w:t xml:space="preserve">1.2</w:t>
            </w:r>
          </w:p>
        </w:tc>
        <w:tc>
          <w:tcPr>
            <w:tcW w:type="dxa" w:w="1800"/>
            <w:tcBorders>
              <w:top w:val="single" w:color="CCCCCC" w:sz="1"/>
              <w:left w:val="single" w:color="CCCCCC" w:sz="1"/>
              <w:bottom w:val="single" w:color="CCCCCC" w:sz="1"/>
              <w:right w:val="single" w:color="CCCCCC" w:sz="1"/>
            </w:tcBorders>
          </w:tcPr>
          <w:p>
            <w:r>
              <w:rPr>
                <w:sz w:val="22"/>
                <w:szCs w:val="22"/>
              </w:rPr>
              <w:t xml:space="preserve">Nov 29, 2025</w:t>
            </w:r>
          </w:p>
        </w:tc>
        <w:tc>
          <w:tcPr>
            <w:tcW w:type="dxa" w:w="6360"/>
            <w:tcBorders>
              <w:top w:val="single" w:color="CCCCCC" w:sz="1"/>
              <w:left w:val="single" w:color="CCCCCC" w:sz="1"/>
              <w:bottom w:val="single" w:color="CCCCCC" w:sz="1"/>
              <w:right w:val="single" w:color="CCCCCC" w:sz="1"/>
            </w:tcBorders>
          </w:tcPr>
          <w:p>
            <w:r>
              <w:rPr>
                <w:sz w:val="22"/>
                <w:szCs w:val="22"/>
              </w:rPr>
              <w:t xml:space="preserve">Security review: prompt injection, mTLS, RLS, token revocation, HA costs. Technical Lead approval.</w:t>
            </w:r>
          </w:p>
        </w:tc>
      </w:tr>
      <w:tr>
        <w:tc>
          <w:tcPr>
            <w:tcW w:type="dxa" w:w="1200"/>
            <w:tcBorders>
              <w:top w:val="single" w:color="CCCCCC" w:sz="1"/>
              <w:left w:val="single" w:color="CCCCCC" w:sz="1"/>
              <w:bottom w:val="single" w:color="CCCCCC" w:sz="1"/>
              <w:right w:val="single" w:color="CCCCCC" w:sz="1"/>
            </w:tcBorders>
          </w:tcPr>
          <w:p>
            <w:r>
              <w:rPr>
                <w:sz w:val="22"/>
                <w:szCs w:val="22"/>
              </w:rPr>
              <w:t xml:space="preserve">1.3</w:t>
            </w:r>
          </w:p>
        </w:tc>
        <w:tc>
          <w:tcPr>
            <w:tcW w:type="dxa" w:w="1800"/>
            <w:tcBorders>
              <w:top w:val="single" w:color="CCCCCC" w:sz="1"/>
              <w:left w:val="single" w:color="CCCCCC" w:sz="1"/>
              <w:bottom w:val="single" w:color="CCCCCC" w:sz="1"/>
              <w:right w:val="single" w:color="CCCCCC" w:sz="1"/>
            </w:tcBorders>
          </w:tcPr>
          <w:p>
            <w:r>
              <w:rPr>
                <w:sz w:val="22"/>
                <w:szCs w:val="22"/>
              </w:rPr>
              <w:t xml:space="preserve">Nov 29, 2025</w:t>
            </w:r>
          </w:p>
        </w:tc>
        <w:tc>
          <w:tcPr>
            <w:tcW w:type="dxa" w:w="6360"/>
            <w:tcBorders>
              <w:top w:val="single" w:color="CCCCCC" w:sz="1"/>
              <w:left w:val="single" w:color="CCCCCC" w:sz="1"/>
              <w:bottom w:val="single" w:color="CCCCCC" w:sz="1"/>
              <w:right w:val="single" w:color="CCCCCC" w:sz="1"/>
            </w:tcBorders>
          </w:tcPr>
          <w:p>
            <w:r>
              <w:rPr>
                <w:sz w:val="22"/>
                <w:szCs w:val="22"/>
              </w:rPr>
              <w:t xml:space="preserve">Deep security review: LLM data handling, admin MFA, device posture, JML, encryption, backup/DR, SIEM, rate limiting.</w:t>
            </w:r>
          </w:p>
        </w:tc>
      </w:tr>
      <w:tr>
        <w:tc>
          <w:tcPr>
            <w:tcW w:type="dxa" w:w="1200"/>
            <w:tcBorders>
              <w:top w:val="single" w:color="CCCCCC" w:sz="1"/>
              <w:left w:val="single" w:color="CCCCCC" w:sz="1"/>
              <w:bottom w:val="single" w:color="CCCCCC" w:sz="1"/>
              <w:right w:val="single" w:color="CCCCCC" w:sz="1"/>
            </w:tcBorders>
          </w:tcPr>
          <w:p>
            <w:r>
              <w:rPr>
                <w:sz w:val="22"/>
                <w:szCs w:val="22"/>
              </w:rPr>
              <w:t xml:space="preserve">1.3 FINAL</w:t>
            </w:r>
          </w:p>
        </w:tc>
        <w:tc>
          <w:tcPr>
            <w:tcW w:type="dxa" w:w="1800"/>
            <w:tcBorders>
              <w:top w:val="single" w:color="CCCCCC" w:sz="1"/>
              <w:left w:val="single" w:color="CCCCCC" w:sz="1"/>
              <w:bottom w:val="single" w:color="CCCCCC" w:sz="1"/>
              <w:right w:val="single" w:color="CCCCCC" w:sz="1"/>
            </w:tcBorders>
          </w:tcPr>
          <w:p>
            <w:r>
              <w:rPr>
                <w:sz w:val="22"/>
                <w:szCs w:val="22"/>
              </w:rPr>
              <w:t xml:space="preserve">Nov 30, 2025</w:t>
            </w:r>
          </w:p>
        </w:tc>
        <w:tc>
          <w:tcPr>
            <w:tcW w:type="dxa" w:w="6360"/>
            <w:tcBorders>
              <w:top w:val="single" w:color="CCCCCC" w:sz="1"/>
              <w:left w:val="single" w:color="CCCCCC" w:sz="1"/>
              <w:bottom w:val="single" w:color="CCCCCC" w:sz="1"/>
              <w:right w:val="single" w:color="CCCCCC" w:sz="1"/>
            </w:tcBorders>
          </w:tcPr>
          <w:p>
            <w:r>
              <w:rPr>
                <w:sz w:val="22"/>
                <w:szCs w:val="22"/>
              </w:rPr>
              <w:t xml:space="preserve">Security reviewer final approval. Project sponsor approval. All signatures complete.</w:t>
            </w:r>
          </w:p>
        </w:tc>
      </w:tr>
    </w:tbl>
    <w:p>
      <w:pPr>
        <w:pageBreakBefore/>
      </w:pPr>
    </w:p>
    <w:p>
      <w:pPr>
        <w:pStyle w:val="Heading1"/>
        <w:spacing w:before="400" w:after="200"/>
      </w:pPr>
      <w:r>
        <w:rPr>
          <w:b/>
          <w:bCs/>
          <w:color w:val="1E3A5F"/>
          <w:sz w:val="32"/>
          <w:szCs w:val="32"/>
        </w:rPr>
        <w:t xml:space="preserve">Table of Contents</w:t>
      </w:r>
    </w:p>
    <w:p>
      <w:pPr>
        <w:spacing w:after="150"/>
      </w:pPr>
      <w:r>
        <w:rPr>
          <w:sz w:val="24"/>
          <w:szCs w:val="24"/>
        </w:rPr>
        <w:t xml:space="preserve">1. Executive Summary</w:t>
      </w:r>
    </w:p>
    <w:p>
      <w:pPr>
        <w:spacing w:after="150"/>
      </w:pPr>
      <w:r>
        <w:rPr>
          <w:sz w:val="24"/>
          <w:szCs w:val="24"/>
        </w:rPr>
        <w:t xml:space="preserve">2. Environment Strategy (PoC vs Production)</w:t>
      </w:r>
    </w:p>
    <w:p>
      <w:pPr>
        <w:spacing w:after="150"/>
      </w:pPr>
      <w:r>
        <w:rPr>
          <w:sz w:val="24"/>
          <w:szCs w:val="24"/>
        </w:rPr>
        <w:t xml:space="preserve">3. Architecture Principles</w:t>
      </w:r>
    </w:p>
    <w:p>
      <w:pPr>
        <w:spacing w:after="150"/>
      </w:pPr>
      <w:r>
        <w:rPr>
          <w:sz w:val="24"/>
          <w:szCs w:val="24"/>
        </w:rPr>
        <w:t xml:space="preserve">4. Security Model</w:t>
      </w:r>
    </w:p>
    <w:p>
      <w:pPr>
        <w:spacing w:after="150"/>
      </w:pPr>
      <w:r>
        <w:rPr>
          <w:sz w:val="24"/>
          <w:szCs w:val="24"/>
        </w:rPr>
        <w:t xml:space="preserve">    4.1 Security Architecture Diagram</w:t>
      </w:r>
    </w:p>
    <w:p>
      <w:pPr>
        <w:spacing w:after="150"/>
      </w:pPr>
      <w:r>
        <w:rPr>
          <w:sz w:val="24"/>
          <w:szCs w:val="24"/>
        </w:rPr>
        <w:t xml:space="preserve">    4.2 Authentication Flow (OIDC + MFA)</w:t>
      </w:r>
    </w:p>
    <w:p>
      <w:pPr>
        <w:spacing w:after="150"/>
      </w:pPr>
      <w:r>
        <w:rPr>
          <w:sz w:val="24"/>
          <w:szCs w:val="24"/>
        </w:rPr>
        <w:t xml:space="preserve">    4.3 Admin &amp; Privileged Access (WebAuthn)</w:t>
      </w:r>
    </w:p>
    <w:p>
      <w:pPr>
        <w:spacing w:after="150"/>
      </w:pPr>
      <w:r>
        <w:rPr>
          <w:sz w:val="24"/>
          <w:szCs w:val="24"/>
        </w:rPr>
        <w:t xml:space="preserve">    4.4 Token Lifecycle and Revocation</w:t>
      </w:r>
    </w:p>
    <w:p>
      <w:pPr>
        <w:spacing w:after="150"/>
      </w:pPr>
      <w:r>
        <w:rPr>
          <w:sz w:val="24"/>
          <w:szCs w:val="24"/>
        </w:rPr>
        <w:t xml:space="preserve">    4.5 MFA Recovery Workflow</w:t>
      </w:r>
    </w:p>
    <w:p>
      <w:pPr>
        <w:spacing w:after="150"/>
      </w:pPr>
      <w:r>
        <w:rPr>
          <w:sz w:val="24"/>
          <w:szCs w:val="24"/>
        </w:rPr>
        <w:t xml:space="preserve">    4.6 Device Posture &amp; Client Trust</w:t>
      </w:r>
    </w:p>
    <w:p>
      <w:pPr>
        <w:spacing w:after="150"/>
      </w:pPr>
      <w:r>
        <w:rPr>
          <w:sz w:val="24"/>
          <w:szCs w:val="24"/>
        </w:rPr>
        <w:t xml:space="preserve">    4.7 Hierarchical Access Model</w:t>
      </w:r>
    </w:p>
    <w:p>
      <w:pPr>
        <w:spacing w:after="150"/>
      </w:pPr>
      <w:r>
        <w:rPr>
          <w:sz w:val="24"/>
          <w:szCs w:val="24"/>
        </w:rPr>
        <w:t xml:space="preserve">    4.8 Joiner-Mover-Leaver (JML) Process</w:t>
      </w:r>
    </w:p>
    <w:p>
      <w:pPr>
        <w:spacing w:after="150"/>
      </w:pPr>
      <w:r>
        <w:rPr>
          <w:sz w:val="24"/>
          <w:szCs w:val="24"/>
        </w:rPr>
        <w:t xml:space="preserve">5. AI-Specific Security Controls</w:t>
      </w:r>
    </w:p>
    <w:p>
      <w:pPr>
        <w:spacing w:after="150"/>
      </w:pPr>
      <w:r>
        <w:rPr>
          <w:sz w:val="24"/>
          <w:szCs w:val="24"/>
        </w:rPr>
        <w:t xml:space="preserve">    5.1 LLM Data Handling &amp; Provider Trust</w:t>
      </w:r>
    </w:p>
    <w:p>
      <w:pPr>
        <w:spacing w:after="150"/>
      </w:pPr>
      <w:r>
        <w:rPr>
          <w:sz w:val="24"/>
          <w:szCs w:val="24"/>
        </w:rPr>
        <w:t xml:space="preserve">    5.2 Prompt Injection Defense</w:t>
      </w:r>
    </w:p>
    <w:p>
      <w:pPr>
        <w:spacing w:after="150"/>
      </w:pPr>
      <w:r>
        <w:rPr>
          <w:sz w:val="24"/>
          <w:szCs w:val="24"/>
        </w:rPr>
        <w:t xml:space="preserve">    5.3 Query Result Limits</w:t>
      </w:r>
    </w:p>
    <w:p>
      <w:pPr>
        <w:spacing w:after="150"/>
      </w:pPr>
      <w:r>
        <w:rPr>
          <w:sz w:val="24"/>
          <w:szCs w:val="24"/>
        </w:rPr>
        <w:t xml:space="preserve">    5.4 AI Audit Logging</w:t>
      </w:r>
    </w:p>
    <w:p>
      <w:pPr>
        <w:spacing w:after="150"/>
      </w:pPr>
      <w:r>
        <w:rPr>
          <w:sz w:val="24"/>
          <w:szCs w:val="24"/>
        </w:rPr>
        <w:t xml:space="preserve">    5.5 Hallucination &amp; Trust Guardrails</w:t>
      </w:r>
    </w:p>
    <w:p>
      <w:pPr>
        <w:spacing w:after="150"/>
      </w:pPr>
      <w:r>
        <w:rPr>
          <w:sz w:val="24"/>
          <w:szCs w:val="24"/>
        </w:rPr>
        <w:t xml:space="preserve">6. Infrastructure Security</w:t>
      </w:r>
    </w:p>
    <w:p>
      <w:pPr>
        <w:spacing w:after="150"/>
      </w:pPr>
      <w:r>
        <w:rPr>
          <w:sz w:val="24"/>
          <w:szCs w:val="24"/>
        </w:rPr>
        <w:t xml:space="preserve">    6.1 Service-to-Service Authentication (mTLS)</w:t>
      </w:r>
    </w:p>
    <w:p>
      <w:pPr>
        <w:spacing w:after="150"/>
      </w:pPr>
      <w:r>
        <w:rPr>
          <w:sz w:val="24"/>
          <w:szCs w:val="24"/>
        </w:rPr>
        <w:t xml:space="preserve">    6.2 Database Security (RLS &amp; Application Filters)</w:t>
      </w:r>
    </w:p>
    <w:p>
      <w:pPr>
        <w:spacing w:after="150"/>
      </w:pPr>
      <w:r>
        <w:rPr>
          <w:sz w:val="24"/>
          <w:szCs w:val="24"/>
        </w:rPr>
        <w:t xml:space="preserve">    6.3 Encryption at Rest</w:t>
      </w:r>
    </w:p>
    <w:p>
      <w:pPr>
        <w:spacing w:after="150"/>
      </w:pPr>
      <w:r>
        <w:rPr>
          <w:sz w:val="24"/>
          <w:szCs w:val="24"/>
        </w:rPr>
        <w:t xml:space="preserve">    6.4 Network Segmentation &amp; Egress</w:t>
      </w:r>
    </w:p>
    <w:p>
      <w:pPr>
        <w:spacing w:after="150"/>
      </w:pPr>
      <w:r>
        <w:rPr>
          <w:sz w:val="24"/>
          <w:szCs w:val="24"/>
        </w:rPr>
        <w:t xml:space="preserve">    6.5 Secrets Management</w:t>
      </w:r>
    </w:p>
    <w:p>
      <w:pPr>
        <w:spacing w:after="150"/>
      </w:pPr>
      <w:r>
        <w:rPr>
          <w:sz w:val="24"/>
          <w:szCs w:val="24"/>
        </w:rPr>
        <w:t xml:space="preserve">7. Operational Security</w:t>
      </w:r>
    </w:p>
    <w:p>
      <w:pPr>
        <w:spacing w:after="150"/>
      </w:pPr>
      <w:r>
        <w:rPr>
          <w:sz w:val="24"/>
          <w:szCs w:val="24"/>
        </w:rPr>
        <w:t xml:space="preserve">    7.1 Backup, RPO/RTO, and Disaster Recovery</w:t>
      </w:r>
    </w:p>
    <w:p>
      <w:pPr>
        <w:spacing w:after="150"/>
      </w:pPr>
      <w:r>
        <w:rPr>
          <w:sz w:val="24"/>
          <w:szCs w:val="24"/>
        </w:rPr>
        <w:t xml:space="preserve">    7.2 Logging, SIEM Readiness, and Alerting</w:t>
      </w:r>
    </w:p>
    <w:p>
      <w:pPr>
        <w:spacing w:after="150"/>
      </w:pPr>
      <w:r>
        <w:rPr>
          <w:sz w:val="24"/>
          <w:szCs w:val="24"/>
        </w:rPr>
        <w:t xml:space="preserve">    7.3 Rate Limiting &amp; Anti-Abuse</w:t>
      </w:r>
    </w:p>
    <w:p>
      <w:pPr>
        <w:spacing w:after="150"/>
      </w:pPr>
      <w:r>
        <w:rPr>
          <w:sz w:val="24"/>
          <w:szCs w:val="24"/>
        </w:rPr>
        <w:t xml:space="preserve">    7.4 Error Handling &amp; Data Leakage Prevention</w:t>
      </w:r>
    </w:p>
    <w:p>
      <w:pPr>
        <w:spacing w:after="150"/>
      </w:pPr>
      <w:r>
        <w:rPr>
          <w:sz w:val="24"/>
          <w:szCs w:val="24"/>
        </w:rPr>
        <w:t xml:space="preserve">8. Compliance &amp; Governance</w:t>
      </w:r>
    </w:p>
    <w:p>
      <w:pPr>
        <w:spacing w:after="150"/>
      </w:pPr>
      <w:r>
        <w:rPr>
          <w:sz w:val="24"/>
          <w:szCs w:val="24"/>
        </w:rPr>
        <w:t xml:space="preserve">9. Technology Stack</w:t>
      </w:r>
    </w:p>
    <w:p>
      <w:pPr>
        <w:spacing w:after="150"/>
      </w:pPr>
      <w:r>
        <w:rPr>
          <w:sz w:val="24"/>
          <w:szCs w:val="24"/>
        </w:rPr>
        <w:t xml:space="preserve">10. Sample Users and Applications</w:t>
      </w:r>
    </w:p>
    <w:p>
      <w:pPr>
        <w:spacing w:after="150"/>
      </w:pPr>
      <w:r>
        <w:rPr>
          <w:sz w:val="24"/>
          <w:szCs w:val="24"/>
        </w:rPr>
        <w:t xml:space="preserve">11. Cost Estimates</w:t>
      </w:r>
    </w:p>
    <w:p>
      <w:pPr>
        <w:spacing w:after="150"/>
      </w:pPr>
      <w:r>
        <w:rPr>
          <w:sz w:val="24"/>
          <w:szCs w:val="24"/>
        </w:rPr>
        <w:t xml:space="preserve">12. Development Phases</w:t>
      </w:r>
    </w:p>
    <w:p>
      <w:pPr>
        <w:spacing w:after="150"/>
      </w:pPr>
      <w:r>
        <w:rPr>
          <w:sz w:val="24"/>
          <w:szCs w:val="24"/>
        </w:rPr>
        <w:t xml:space="preserve">13. Future Enhancements (v1.4+)</w:t>
      </w:r>
    </w:p>
    <w:p>
      <w:pPr>
        <w:spacing w:after="150"/>
      </w:pPr>
      <w:r>
        <w:rPr>
          <w:sz w:val="24"/>
          <w:szCs w:val="24"/>
        </w:rPr>
        <w:t xml:space="preserve">14. Approval Signatures</w:t>
      </w:r>
    </w:p>
    <w:p>
      <w:pPr>
        <w:pageBreakBefore/>
      </w:pPr>
    </w:p>
    <w:p>
      <w:pPr>
        <w:pStyle w:val="Heading1"/>
        <w:spacing w:before="400" w:after="200"/>
      </w:pPr>
      <w:r>
        <w:rPr>
          <w:b/>
          <w:bCs/>
          <w:color w:val="1E3A5F"/>
          <w:sz w:val="32"/>
          <w:szCs w:val="32"/>
        </w:rPr>
        <w:t xml:space="preserve">1. Executive Summary</w:t>
      </w:r>
    </w:p>
    <w:p>
      <w:pPr>
        <w:spacing w:after="150"/>
      </w:pPr>
      <w:r>
        <w:rPr>
          <w:sz w:val="24"/>
          <w:szCs w:val="24"/>
        </w:rPr>
        <w:t xml:space="preserve">This document describes the architecture for Tamshai Corp's Enterprise AI Access System. The system enables employees to use AI assistants (Claude) while ensuring data access respects existing role-based security boundaries.</w:t>
      </w:r>
    </w:p>
    <w:p>
      <w:pPr>
        <w:pStyle w:val="Heading2"/>
        <w:spacing w:before="300" w:after="150"/>
      </w:pPr>
      <w:r>
        <w:rPr>
          <w:b/>
          <w:bCs/>
          <w:color w:val="1E3A5F"/>
          <w:sz w:val="26"/>
          <w:szCs w:val="26"/>
        </w:rPr>
        <w:t xml:space="preserve">1.1 Problem Statement</w:t>
      </w:r>
    </w:p>
    <w:p>
      <w:pPr>
        <w:spacing w:after="150"/>
      </w:pPr>
      <w:r>
        <w:rPr>
          <w:sz w:val="24"/>
          <w:szCs w:val="24"/>
        </w:rPr>
        <w:t xml:space="preserve">As enterprises adopt AI assistants, critical challenges emerge: (1) AI agents can become privilege escalation vectors, (2) prompt injection attacks can manipulate AI behavior, (3) data sent to external LLMs raises privacy concerns, and (4) traditional audit logs don't capture AI query intent.</w:t>
      </w:r>
    </w:p>
    <w:p>
      <w:pPr>
        <w:pStyle w:val="Heading2"/>
        <w:spacing w:before="300" w:after="150"/>
      </w:pPr>
      <w:r>
        <w:rPr>
          <w:b/>
          <w:bCs/>
          <w:color w:val="1E3A5F"/>
          <w:sz w:val="26"/>
          <w:szCs w:val="26"/>
        </w:rPr>
        <w:t xml:space="preserve">1.2 Solution Approach</w:t>
      </w:r>
    </w:p>
    <w:p>
      <w:pPr>
        <w:spacing w:after="150"/>
      </w:pPr>
      <w:r>
        <w:rPr>
          <w:sz w:val="24"/>
          <w:szCs w:val="24"/>
        </w:rPr>
        <w:t xml:space="preserve">This architecture implements defense-in-depth security with environment-appropriate controls:</w:t>
      </w:r>
    </w:p>
    <w:p>
      <w:pPr>
        <w:spacing w:after="100"/>
      </w:pPr>
      <w:r>
        <w:rPr>
          <w:b/>
          <w:bCs/>
          <w:sz w:val="24"/>
          <w:szCs w:val="24"/>
        </w:rPr>
        <w:t xml:space="preserve">Token Propagation: </w:t>
      </w:r>
      <w:r>
        <w:rPr>
          <w:sz w:val="24"/>
          <w:szCs w:val="24"/>
        </w:rPr>
        <w:t xml:space="preserve">User identity flows through the entire AI request chain.</w:t>
      </w:r>
    </w:p>
    <w:p>
      <w:pPr>
        <w:spacing w:after="100"/>
      </w:pPr>
      <w:r>
        <w:rPr>
          <w:b/>
          <w:bCs/>
          <w:sz w:val="24"/>
          <w:szCs w:val="24"/>
        </w:rPr>
        <w:t xml:space="preserve">Hierarchical Access: </w:t>
      </w:r>
      <w:r>
        <w:rPr>
          <w:sz w:val="24"/>
          <w:szCs w:val="24"/>
        </w:rPr>
        <w:t xml:space="preserve">Self → Manager → HR → Executive access levels.</w:t>
      </w:r>
    </w:p>
    <w:p>
      <w:pPr>
        <w:spacing w:after="100"/>
      </w:pPr>
      <w:r>
        <w:rPr>
          <w:b/>
          <w:bCs/>
          <w:sz w:val="24"/>
          <w:szCs w:val="24"/>
        </w:rPr>
        <w:t xml:space="preserve">MFA Enforcement: </w:t>
      </w:r>
      <w:r>
        <w:rPr>
          <w:sz w:val="24"/>
          <w:szCs w:val="24"/>
        </w:rPr>
        <w:t xml:space="preserve">TOTP for standard users; WebAuthn/FIDO2 for privileged roles (production).</w:t>
      </w:r>
    </w:p>
    <w:p>
      <w:pPr>
        <w:spacing w:after="100"/>
      </w:pPr>
      <w:r>
        <w:rPr>
          <w:b/>
          <w:bCs/>
          <w:sz w:val="24"/>
          <w:szCs w:val="24"/>
        </w:rPr>
        <w:t xml:space="preserve">LLM Data Protection: </w:t>
      </w:r>
      <w:r>
        <w:rPr>
          <w:sz w:val="24"/>
          <w:szCs w:val="24"/>
        </w:rPr>
        <w:t xml:space="preserve">Field-level masking before data leaves MCP servers.</w:t>
      </w:r>
    </w:p>
    <w:p>
      <w:pPr>
        <w:spacing w:after="100"/>
      </w:pPr>
      <w:r>
        <w:rPr>
          <w:b/>
          <w:bCs/>
          <w:sz w:val="24"/>
          <w:szCs w:val="24"/>
        </w:rPr>
        <w:t xml:space="preserve">Defense in Depth: </w:t>
      </w:r>
      <w:r>
        <w:rPr>
          <w:sz w:val="24"/>
          <w:szCs w:val="24"/>
        </w:rPr>
        <w:t xml:space="preserve">Gateway + MCP + RLS + application filters.</w:t>
      </w:r>
    </w:p>
    <w:p>
      <w:pPr>
        <w:spacing w:after="100"/>
      </w:pPr>
      <w:r>
        <w:rPr>
          <w:b/>
          <w:bCs/>
          <w:sz w:val="24"/>
          <w:szCs w:val="24"/>
        </w:rPr>
        <w:t xml:space="preserve">Comprehensive Audit: </w:t>
      </w:r>
      <w:r>
        <w:rPr>
          <w:sz w:val="24"/>
          <w:szCs w:val="24"/>
        </w:rPr>
        <w:t xml:space="preserve">AI-specific logging with intent, justification, and PII scrubbing.</w:t>
      </w:r>
    </w:p>
    <w:p>
      <w:pPr>
        <w:pageBreakBefore/>
      </w:pPr>
    </w:p>
    <w:p>
      <w:pPr>
        <w:pStyle w:val="Heading1"/>
        <w:spacing w:before="400" w:after="200"/>
      </w:pPr>
      <w:r>
        <w:rPr>
          <w:b/>
          <w:bCs/>
          <w:color w:val="1E3A5F"/>
          <w:sz w:val="32"/>
          <w:szCs w:val="32"/>
        </w:rPr>
        <w:t xml:space="preserve">2. Environment Strategy (PoC vs Production)</w:t>
      </w:r>
    </w:p>
    <w:p>
      <w:pPr>
        <w:spacing w:after="150"/>
      </w:pPr>
      <w:r>
        <w:rPr>
          <w:sz w:val="24"/>
          <w:szCs w:val="24"/>
        </w:rPr>
        <w:t xml:space="preserve">This architecture supports both proof-of-concept validation and enterprise production deployment. Controls are scaled appropriately to each environment.</w:t>
      </w:r>
    </w:p>
    <w:p>
      <w:pPr>
        <w:pStyle w:val="Heading2"/>
        <w:spacing w:before="300" w:after="150"/>
      </w:pPr>
      <w:r>
        <w:rPr>
          <w:b/>
          <w:bCs/>
          <w:color w:val="1E3A5F"/>
          <w:sz w:val="26"/>
          <w:szCs w:val="26"/>
        </w:rPr>
        <w:t xml:space="preserve">2.1 Current Deployment: Proof of Concept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4" w:val="clear"/>
          </w:tcPr>
          <w:p>
            <w:pPr>
              <w:jc w:val="center"/>
            </w:pPr>
            <w:r>
              <w:rPr>
                <w:b/>
                <w:bCs/>
                <w:sz w:val="22"/>
                <w:szCs w:val="22"/>
              </w:rPr>
              <w:t xml:space="preserve">Aspect</w:t>
            </w:r>
          </w:p>
        </w:tc>
        <w:tc>
          <w:tcPr>
            <w:tcW w:type="dxa" w:w="6360"/>
            <w:tcBorders>
              <w:top w:val="single" w:color="CCCCCC" w:sz="1"/>
              <w:left w:val="single" w:color="CCCCCC" w:sz="1"/>
              <w:bottom w:val="single" w:color="CCCCCC" w:sz="1"/>
              <w:right w:val="single" w:color="CCCCCC" w:sz="1"/>
            </w:tcBorders>
            <w:shd w:fill="E8EEF4" w:val="clear"/>
          </w:tcPr>
          <w:p>
            <w:pPr>
              <w:jc w:val="center"/>
            </w:pPr>
            <w:r>
              <w:rPr>
                <w:b/>
                <w:bCs/>
                <w:sz w:val="22"/>
                <w:szCs w:val="22"/>
              </w:rPr>
              <w:t xml:space="preserve">PoC Configuration</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Data</w:t>
            </w:r>
          </w:p>
        </w:tc>
        <w:tc>
          <w:tcPr>
            <w:tcW w:type="dxa" w:w="6360"/>
            <w:tcBorders>
              <w:top w:val="single" w:color="CCCCCC" w:sz="1"/>
              <w:left w:val="single" w:color="CCCCCC" w:sz="1"/>
              <w:bottom w:val="single" w:color="CCCCCC" w:sz="1"/>
              <w:right w:val="single" w:color="CCCCCC" w:sz="1"/>
            </w:tcBorders>
          </w:tcPr>
          <w:p>
            <w:r>
              <w:rPr>
                <w:sz w:val="22"/>
                <w:szCs w:val="22"/>
              </w:rPr>
              <w:t xml:space="preserve">Dummy/synthetic data only - no real PII or sensitive information</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LLM Provider</w:t>
            </w:r>
          </w:p>
        </w:tc>
        <w:tc>
          <w:tcPr>
            <w:tcW w:type="dxa" w:w="6360"/>
            <w:tcBorders>
              <w:top w:val="single" w:color="CCCCCC" w:sz="1"/>
              <w:left w:val="single" w:color="CCCCCC" w:sz="1"/>
              <w:bottom w:val="single" w:color="CCCCCC" w:sz="1"/>
              <w:right w:val="single" w:color="CCCCCC" w:sz="1"/>
            </w:tcBorders>
          </w:tcPr>
          <w:p>
            <w:r>
              <w:rPr>
                <w:sz w:val="22"/>
                <w:szCs w:val="22"/>
              </w:rPr>
              <w:t xml:space="preserve">Claude Pro (consumer tier) - acceptable for dummy data</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Device Trust</w:t>
            </w:r>
          </w:p>
        </w:tc>
        <w:tc>
          <w:tcPr>
            <w:tcW w:type="dxa" w:w="6360"/>
            <w:tcBorders>
              <w:top w:val="single" w:color="CCCCCC" w:sz="1"/>
              <w:left w:val="single" w:color="CCCCCC" w:sz="1"/>
              <w:bottom w:val="single" w:color="CCCCCC" w:sz="1"/>
              <w:right w:val="single" w:color="CCCCCC" w:sz="1"/>
            </w:tcBorders>
          </w:tcPr>
          <w:p>
            <w:r>
              <w:rPr>
                <w:sz w:val="22"/>
                <w:szCs w:val="22"/>
              </w:rPr>
              <w:t xml:space="preserve">BYOD with manual review - no MDM integration</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Admin MFA</w:t>
            </w:r>
          </w:p>
        </w:tc>
        <w:tc>
          <w:tcPr>
            <w:tcW w:type="dxa" w:w="6360"/>
            <w:tcBorders>
              <w:top w:val="single" w:color="CCCCCC" w:sz="1"/>
              <w:left w:val="single" w:color="CCCCCC" w:sz="1"/>
              <w:bottom w:val="single" w:color="CCCCCC" w:sz="1"/>
              <w:right w:val="single" w:color="CCCCCC" w:sz="1"/>
            </w:tcBorders>
          </w:tcPr>
          <w:p>
            <w:r>
              <w:rPr>
                <w:sz w:val="22"/>
                <w:szCs w:val="22"/>
              </w:rPr>
              <w:t xml:space="preserve">TOTP only - WebAuthn not required for PoC</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Redis HA</w:t>
            </w:r>
          </w:p>
        </w:tc>
        <w:tc>
          <w:tcPr>
            <w:tcW w:type="dxa" w:w="6360"/>
            <w:tcBorders>
              <w:top w:val="single" w:color="CCCCCC" w:sz="1"/>
              <w:left w:val="single" w:color="CCCCCC" w:sz="1"/>
              <w:bottom w:val="single" w:color="CCCCCC" w:sz="1"/>
              <w:right w:val="single" w:color="CCCCCC" w:sz="1"/>
            </w:tcBorders>
          </w:tcPr>
          <w:p>
            <w:r>
              <w:rPr>
                <w:sz w:val="22"/>
                <w:szCs w:val="22"/>
              </w:rPr>
              <w:t xml:space="preserve">Hybrid mode with 30-second local cache</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RPO/RTO</w:t>
            </w:r>
          </w:p>
        </w:tc>
        <w:tc>
          <w:tcPr>
            <w:tcW w:type="dxa" w:w="6360"/>
            <w:tcBorders>
              <w:top w:val="single" w:color="CCCCCC" w:sz="1"/>
              <w:left w:val="single" w:color="CCCCCC" w:sz="1"/>
              <w:bottom w:val="single" w:color="CCCCCC" w:sz="1"/>
              <w:right w:val="single" w:color="CCCCCC" w:sz="1"/>
            </w:tcBorders>
          </w:tcPr>
          <w:p>
            <w:r>
              <w:rPr>
                <w:sz w:val="22"/>
                <w:szCs w:val="22"/>
              </w:rPr>
              <w:t xml:space="preserve">1 day acceptable - daily backups sufficient</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SIEM</w:t>
            </w:r>
          </w:p>
        </w:tc>
        <w:tc>
          <w:tcPr>
            <w:tcW w:type="dxa" w:w="6360"/>
            <w:tcBorders>
              <w:top w:val="single" w:color="CCCCCC" w:sz="1"/>
              <w:left w:val="single" w:color="CCCCCC" w:sz="1"/>
              <w:bottom w:val="single" w:color="CCCCCC" w:sz="1"/>
              <w:right w:val="single" w:color="CCCCCC" w:sz="1"/>
            </w:tcBorders>
          </w:tcPr>
          <w:p>
            <w:r>
              <w:rPr>
                <w:sz w:val="22"/>
                <w:szCs w:val="22"/>
              </w:rPr>
              <w:t xml:space="preserve">Generic logging (syslog/webhook) - no integration</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Data Residency</w:t>
            </w:r>
          </w:p>
        </w:tc>
        <w:tc>
          <w:tcPr>
            <w:tcW w:type="dxa" w:w="6360"/>
            <w:tcBorders>
              <w:top w:val="single" w:color="CCCCCC" w:sz="1"/>
              <w:left w:val="single" w:color="CCCCCC" w:sz="1"/>
              <w:bottom w:val="single" w:color="CCCCCC" w:sz="1"/>
              <w:right w:val="single" w:color="CCCCCC" w:sz="1"/>
            </w:tcBorders>
          </w:tcPr>
          <w:p>
            <w:r>
              <w:rPr>
                <w:sz w:val="22"/>
                <w:szCs w:val="22"/>
              </w:rPr>
              <w:t xml:space="preserve">US/California</w:t>
            </w:r>
          </w:p>
        </w:tc>
      </w:tr>
    </w:tbl>
    <w:p>
      <w:pPr>
        <w:pStyle w:val="Heading2"/>
        <w:spacing w:before="300" w:after="150"/>
      </w:pPr>
      <w:r>
        <w:rPr>
          <w:b/>
          <w:bCs/>
          <w:color w:val="1E3A5F"/>
          <w:sz w:val="26"/>
          <w:szCs w:val="26"/>
        </w:rPr>
        <w:t xml:space="preserve">2.2 Production Requirements</w:t>
      </w:r>
    </w:p>
    <w:p>
      <w:pPr>
        <w:spacing w:after="150"/>
      </w:pPr>
      <w:r>
        <w:rPr>
          <w:sz w:val="24"/>
          <w:szCs w:val="24"/>
        </w:rPr>
        <w:t xml:space="preserve">When deploying with real enterprise data, the following upgrades are required: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4" w:val="clear"/>
          </w:tcPr>
          <w:p>
            <w:pPr>
              <w:jc w:val="center"/>
            </w:pPr>
            <w:r>
              <w:rPr>
                <w:b/>
                <w:bCs/>
                <w:sz w:val="22"/>
                <w:szCs w:val="22"/>
              </w:rPr>
              <w:t xml:space="preserve">Aspect</w:t>
            </w:r>
          </w:p>
        </w:tc>
        <w:tc>
          <w:tcPr>
            <w:tcW w:type="dxa" w:w="6360"/>
            <w:tcBorders>
              <w:top w:val="single" w:color="CCCCCC" w:sz="1"/>
              <w:left w:val="single" w:color="CCCCCC" w:sz="1"/>
              <w:bottom w:val="single" w:color="CCCCCC" w:sz="1"/>
              <w:right w:val="single" w:color="CCCCCC" w:sz="1"/>
            </w:tcBorders>
            <w:shd w:fill="E8EEF4" w:val="clear"/>
          </w:tcPr>
          <w:p>
            <w:pPr>
              <w:jc w:val="center"/>
            </w:pPr>
            <w:r>
              <w:rPr>
                <w:b/>
                <w:bCs/>
                <w:sz w:val="22"/>
                <w:szCs w:val="22"/>
              </w:rPr>
              <w:t xml:space="preserve">Production Requirement</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LLM Provider</w:t>
            </w:r>
          </w:p>
        </w:tc>
        <w:tc>
          <w:tcPr>
            <w:tcW w:type="dxa" w:w="6360"/>
            <w:tcBorders>
              <w:top w:val="single" w:color="CCCCCC" w:sz="1"/>
              <w:left w:val="single" w:color="CCCCCC" w:sz="1"/>
              <w:bottom w:val="single" w:color="CCCCCC" w:sz="1"/>
              <w:right w:val="single" w:color="CCCCCC" w:sz="1"/>
            </w:tcBorders>
          </w:tcPr>
          <w:p>
            <w:r>
              <w:rPr>
                <w:sz w:val="22"/>
                <w:szCs w:val="22"/>
              </w:rPr>
              <w:t xml:space="preserve">Claude API Enterprise (zero-retention DPA) OR locally-hosted LLM</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Device Trust</w:t>
            </w:r>
          </w:p>
        </w:tc>
        <w:tc>
          <w:tcPr>
            <w:tcW w:type="dxa" w:w="6360"/>
            <w:tcBorders>
              <w:top w:val="single" w:color="CCCCCC" w:sz="1"/>
              <w:left w:val="single" w:color="CCCCCC" w:sz="1"/>
              <w:bottom w:val="single" w:color="CCCCCC" w:sz="1"/>
              <w:right w:val="single" w:color="CCCCCC" w:sz="1"/>
            </w:tcBorders>
          </w:tcPr>
          <w:p>
            <w:r>
              <w:rPr>
                <w:sz w:val="22"/>
                <w:szCs w:val="22"/>
              </w:rPr>
              <w:t xml:space="preserve">MDM integration (Intune/Jamf) with compliance checks</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Admin MFA</w:t>
            </w:r>
          </w:p>
        </w:tc>
        <w:tc>
          <w:tcPr>
            <w:tcW w:type="dxa" w:w="6360"/>
            <w:tcBorders>
              <w:top w:val="single" w:color="CCCCCC" w:sz="1"/>
              <w:left w:val="single" w:color="CCCCCC" w:sz="1"/>
              <w:bottom w:val="single" w:color="CCCCCC" w:sz="1"/>
              <w:right w:val="single" w:color="CCCCCC" w:sz="1"/>
            </w:tcBorders>
          </w:tcPr>
          <w:p>
            <w:r>
              <w:rPr>
                <w:sz w:val="22"/>
                <w:szCs w:val="22"/>
              </w:rPr>
              <w:t xml:space="preserve">WebAuthn/FIDO2 mandatory for all privileged roles</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Redis HA</w:t>
            </w:r>
          </w:p>
        </w:tc>
        <w:tc>
          <w:tcPr>
            <w:tcW w:type="dxa" w:w="6360"/>
            <w:tcBorders>
              <w:top w:val="single" w:color="CCCCCC" w:sz="1"/>
              <w:left w:val="single" w:color="CCCCCC" w:sz="1"/>
              <w:bottom w:val="single" w:color="CCCCCC" w:sz="1"/>
              <w:right w:val="single" w:color="CCCCCC" w:sz="1"/>
            </w:tcBorders>
          </w:tcPr>
          <w:p>
            <w:r>
              <w:rPr>
                <w:sz w:val="22"/>
                <w:szCs w:val="22"/>
              </w:rPr>
              <w:t xml:space="preserve">Full HA cluster with strict Fail Secure (no cache)</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RPO/RTO</w:t>
            </w:r>
          </w:p>
        </w:tc>
        <w:tc>
          <w:tcPr>
            <w:tcW w:type="dxa" w:w="6360"/>
            <w:tcBorders>
              <w:top w:val="single" w:color="CCCCCC" w:sz="1"/>
              <w:left w:val="single" w:color="CCCCCC" w:sz="1"/>
              <w:bottom w:val="single" w:color="CCCCCC" w:sz="1"/>
              <w:right w:val="single" w:color="CCCCCC" w:sz="1"/>
            </w:tcBorders>
          </w:tcPr>
          <w:p>
            <w:r>
              <w:rPr>
                <w:sz w:val="22"/>
                <w:szCs w:val="22"/>
              </w:rPr>
              <w:t xml:space="preserve">4-hour RPO, 1-hour RTO with multi-region DR</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SIEM</w:t>
            </w:r>
          </w:p>
        </w:tc>
        <w:tc>
          <w:tcPr>
            <w:tcW w:type="dxa" w:w="6360"/>
            <w:tcBorders>
              <w:top w:val="single" w:color="CCCCCC" w:sz="1"/>
              <w:left w:val="single" w:color="CCCCCC" w:sz="1"/>
              <w:bottom w:val="single" w:color="CCCCCC" w:sz="1"/>
              <w:right w:val="single" w:color="CCCCCC" w:sz="1"/>
            </w:tcBorders>
          </w:tcPr>
          <w:p>
            <w:r>
              <w:rPr>
                <w:sz w:val="22"/>
                <w:szCs w:val="22"/>
              </w:rPr>
              <w:t xml:space="preserve">Full integration with enterprise SIEM (Splunk/Datadog)</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Compliance</w:t>
            </w:r>
          </w:p>
        </w:tc>
        <w:tc>
          <w:tcPr>
            <w:tcW w:type="dxa" w:w="6360"/>
            <w:tcBorders>
              <w:top w:val="single" w:color="CCCCCC" w:sz="1"/>
              <w:left w:val="single" w:color="CCCCCC" w:sz="1"/>
              <w:bottom w:val="single" w:color="CCCCCC" w:sz="1"/>
              <w:right w:val="single" w:color="CCCCCC" w:sz="1"/>
            </w:tcBorders>
          </w:tcPr>
          <w:p>
            <w:r>
              <w:rPr>
                <w:sz w:val="22"/>
                <w:szCs w:val="22"/>
              </w:rPr>
              <w:t xml:space="preserve">SOC2 Type II, vendor security assessments</w:t>
            </w:r>
          </w:p>
        </w:tc>
      </w:tr>
    </w:tbl>
    <w:p>
      <w:pPr>
        <w:pageBreakBefore/>
      </w:pPr>
    </w:p>
    <w:p>
      <w:pPr>
        <w:pStyle w:val="Heading1"/>
        <w:spacing w:before="400" w:after="200"/>
      </w:pPr>
      <w:r>
        <w:rPr>
          <w:b/>
          <w:bCs/>
          <w:color w:val="1E3A5F"/>
          <w:sz w:val="32"/>
          <w:szCs w:val="32"/>
        </w:rPr>
        <w:t xml:space="preserve">3. Architecture Principles</w:t>
      </w:r>
    </w:p>
    <w:p>
      <w:pPr>
        <w:pStyle w:val="Heading2"/>
        <w:spacing w:before="300" w:after="150"/>
      </w:pPr>
      <w:r>
        <w:rPr>
          <w:b/>
          <w:bCs/>
          <w:color w:val="1E3A5F"/>
          <w:sz w:val="26"/>
          <w:szCs w:val="26"/>
        </w:rPr>
        <w:t xml:space="preserve">3.1 Security Principles</w:t>
      </w:r>
    </w:p>
    <w:p>
      <w:pPr>
        <w:spacing w:after="100"/>
      </w:pPr>
      <w:r>
        <w:rPr>
          <w:b/>
          <w:bCs/>
          <w:sz w:val="24"/>
          <w:szCs w:val="24"/>
        </w:rPr>
        <w:t xml:space="preserve">Zero Trust: </w:t>
      </w:r>
      <w:r>
        <w:rPr>
          <w:sz w:val="24"/>
          <w:szCs w:val="24"/>
        </w:rPr>
        <w:t xml:space="preserve">Every request authenticated and authorized regardless of source.</w:t>
      </w:r>
    </w:p>
    <w:p>
      <w:pPr>
        <w:spacing w:after="100"/>
      </w:pPr>
      <w:r>
        <w:rPr>
          <w:b/>
          <w:bCs/>
          <w:sz w:val="24"/>
          <w:szCs w:val="24"/>
        </w:rPr>
        <w:t xml:space="preserve">Least Privilege: </w:t>
      </w:r>
      <w:r>
        <w:rPr>
          <w:sz w:val="24"/>
          <w:szCs w:val="24"/>
        </w:rPr>
        <w:t xml:space="preserve">Minimum necessary permissions for users and services.</w:t>
      </w:r>
    </w:p>
    <w:p>
      <w:pPr>
        <w:spacing w:after="100"/>
      </w:pPr>
      <w:r>
        <w:rPr>
          <w:b/>
          <w:bCs/>
          <w:sz w:val="24"/>
          <w:szCs w:val="24"/>
        </w:rPr>
        <w:t xml:space="preserve">Defense in Depth: </w:t>
      </w:r>
      <w:r>
        <w:rPr>
          <w:sz w:val="24"/>
          <w:szCs w:val="24"/>
        </w:rPr>
        <w:t xml:space="preserve">Multiple security layers (gateway, MCP, RLS, app filters).</w:t>
      </w:r>
    </w:p>
    <w:p>
      <w:pPr>
        <w:spacing w:after="100"/>
      </w:pPr>
      <w:r>
        <w:rPr>
          <w:b/>
          <w:bCs/>
          <w:sz w:val="24"/>
          <w:szCs w:val="24"/>
        </w:rPr>
        <w:t xml:space="preserve">Token Propagation: </w:t>
      </w:r>
      <w:r>
        <w:rPr>
          <w:sz w:val="24"/>
          <w:szCs w:val="24"/>
        </w:rPr>
        <w:t xml:space="preserve">User context flows through entire request chain.</w:t>
      </w:r>
    </w:p>
    <w:p>
      <w:pPr>
        <w:spacing w:after="100"/>
      </w:pPr>
      <w:r>
        <w:rPr>
          <w:b/>
          <w:bCs/>
          <w:sz w:val="24"/>
          <w:szCs w:val="24"/>
        </w:rPr>
        <w:t xml:space="preserve">Audit Everything: </w:t>
      </w:r>
      <w:r>
        <w:rPr>
          <w:sz w:val="24"/>
          <w:szCs w:val="24"/>
        </w:rPr>
        <w:t xml:space="preserve">Comprehensive logging including AI intent and justification.</w:t>
      </w:r>
    </w:p>
    <w:p>
      <w:pPr>
        <w:spacing w:after="100"/>
      </w:pPr>
      <w:r>
        <w:rPr>
          <w:b/>
          <w:bCs/>
          <w:sz w:val="24"/>
          <w:szCs w:val="24"/>
        </w:rPr>
        <w:t xml:space="preserve">Fail Secure: </w:t>
      </w:r>
      <w:r>
        <w:rPr>
          <w:sz w:val="24"/>
          <w:szCs w:val="24"/>
        </w:rPr>
        <w:t xml:space="preserve">Deny access on any error (configurable strictness per environment).</w:t>
      </w:r>
    </w:p>
    <w:p>
      <w:pPr>
        <w:spacing w:after="100"/>
      </w:pPr>
      <w:r>
        <w:rPr>
          <w:b/>
          <w:bCs/>
          <w:sz w:val="24"/>
          <w:szCs w:val="24"/>
        </w:rPr>
        <w:t xml:space="preserve">Assume Breach: </w:t>
      </w:r>
      <w:r>
        <w:rPr>
          <w:sz w:val="24"/>
          <w:szCs w:val="24"/>
        </w:rPr>
        <w:t xml:space="preserve">Internal traffic secured with mTLS; no implicit trust.</w:t>
      </w:r>
    </w:p>
    <w:p>
      <w:pPr>
        <w:spacing w:after="100"/>
      </w:pPr>
      <w:r>
        <w:rPr>
          <w:b/>
          <w:bCs/>
          <w:sz w:val="24"/>
          <w:szCs w:val="24"/>
        </w:rPr>
        <w:t xml:space="preserve">Data Minimization: </w:t>
      </w:r>
      <w:r>
        <w:rPr>
          <w:sz w:val="24"/>
          <w:szCs w:val="24"/>
        </w:rPr>
        <w:t xml:space="preserve">Mask sensitive fields before sending to external LLMs.</w:t>
      </w:r>
    </w:p>
    <w:p>
      <w:pPr>
        <w:pStyle w:val="Heading2"/>
        <w:spacing w:before="300" w:after="150"/>
      </w:pPr>
      <w:r>
        <w:rPr>
          <w:b/>
          <w:bCs/>
          <w:color w:val="1E3A5F"/>
          <w:sz w:val="26"/>
          <w:szCs w:val="26"/>
        </w:rPr>
        <w:t xml:space="preserve">3.2 Design Principles</w:t>
      </w:r>
    </w:p>
    <w:p>
      <w:pPr>
        <w:spacing w:after="100"/>
      </w:pPr>
      <w:r>
        <w:rPr>
          <w:b/>
          <w:bCs/>
          <w:sz w:val="24"/>
          <w:szCs w:val="24"/>
        </w:rPr>
        <w:t xml:space="preserve">Open Source First: </w:t>
      </w:r>
      <w:r>
        <w:rPr>
          <w:sz w:val="24"/>
          <w:szCs w:val="24"/>
        </w:rPr>
        <w:t xml:space="preserve">Keycloak, Kong, PostgreSQL to avoid vendor lock-in.</w:t>
      </w:r>
    </w:p>
    <w:p>
      <w:pPr>
        <w:spacing w:after="100"/>
      </w:pPr>
      <w:r>
        <w:rPr>
          <w:b/>
          <w:bCs/>
          <w:sz w:val="24"/>
          <w:szCs w:val="24"/>
        </w:rPr>
        <w:t xml:space="preserve">Cloud Agnostic: </w:t>
      </w:r>
      <w:r>
        <w:rPr>
          <w:sz w:val="24"/>
          <w:szCs w:val="24"/>
        </w:rPr>
        <w:t xml:space="preserve">Portable across providers (GCP initial target).</w:t>
      </w:r>
    </w:p>
    <w:p>
      <w:pPr>
        <w:spacing w:after="100"/>
      </w:pPr>
      <w:r>
        <w:rPr>
          <w:b/>
          <w:bCs/>
          <w:sz w:val="24"/>
          <w:szCs w:val="24"/>
        </w:rPr>
        <w:t xml:space="preserve">Container Native: </w:t>
      </w:r>
      <w:r>
        <w:rPr>
          <w:sz w:val="24"/>
          <w:szCs w:val="24"/>
        </w:rPr>
        <w:t xml:space="preserve">All services containerized for consistency.</w:t>
      </w:r>
    </w:p>
    <w:p>
      <w:pPr>
        <w:spacing w:after="100"/>
      </w:pPr>
      <w:r>
        <w:rPr>
          <w:b/>
          <w:bCs/>
          <w:sz w:val="24"/>
          <w:szCs w:val="24"/>
        </w:rPr>
        <w:t xml:space="preserve">Environment Parity: </w:t>
      </w:r>
      <w:r>
        <w:rPr>
          <w:sz w:val="24"/>
          <w:szCs w:val="24"/>
        </w:rPr>
        <w:t xml:space="preserve">Same architecture patterns in PoC and production.</w:t>
      </w:r>
    </w:p>
    <w:p>
      <w:pPr>
        <w:spacing w:after="100"/>
      </w:pPr>
      <w:r>
        <w:rPr>
          <w:b/>
          <w:bCs/>
          <w:sz w:val="24"/>
          <w:szCs w:val="24"/>
        </w:rPr>
        <w:t xml:space="preserve">Secure SDLC: </w:t>
      </w:r>
      <w:r>
        <w:rPr>
          <w:sz w:val="24"/>
          <w:szCs w:val="24"/>
        </w:rPr>
        <w:t xml:space="preserve">Static analysis, dependency scanning, secrets management.</w:t>
      </w:r>
    </w:p>
    <w:p>
      <w:pPr>
        <w:pageBreakBefore/>
      </w:pPr>
    </w:p>
    <w:p>
      <w:pPr>
        <w:pStyle w:val="Heading1"/>
        <w:spacing w:before="400" w:after="200"/>
      </w:pPr>
      <w:r>
        <w:rPr>
          <w:b/>
          <w:bCs/>
          <w:color w:val="1E3A5F"/>
          <w:sz w:val="32"/>
          <w:szCs w:val="32"/>
        </w:rPr>
        <w:t xml:space="preserve">4. Security Model</w:t>
      </w:r>
    </w:p>
    <w:p>
      <w:pPr>
        <w:pStyle w:val="Heading2"/>
        <w:spacing w:before="300" w:after="150"/>
      </w:pPr>
      <w:r>
        <w:rPr>
          <w:b/>
          <w:bCs/>
          <w:color w:val="1E3A5F"/>
          <w:sz w:val="26"/>
          <w:szCs w:val="26"/>
        </w:rPr>
        <w:t xml:space="preserve">4.1 Security Architecture Diagram</w:t>
      </w:r>
    </w:p>
    <w:p>
      <w:pPr>
        <w:spacing w:before="100" w:after="100"/>
      </w:pPr>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SECURITY ARCHITECTURE v1.3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Desktop  │    │  Mobile  │    │  HR App  │    │Finance   │      │</w:t>
      </w:r>
    </w:p>
    <w:p>
      <w:r>
        <w:rPr>
          <w:rFonts w:ascii="Courier New" w:cs="Courier New" w:eastAsia="Courier New" w:hAnsi="Courier New"/>
          <w:sz w:val="18"/>
          <w:szCs w:val="18"/>
        </w:rPr>
        <w:t xml:space="preserve">│  │(Managed*)│    │(MDM/BYOD)│    │          │    │  App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HTTPS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KEYCLOAK       │   ┌─────────────────┐     │</w:t>
      </w:r>
    </w:p>
    <w:p>
      <w:r>
        <w:rPr>
          <w:rFonts w:ascii="Courier New" w:cs="Courier New" w:eastAsia="Courier New" w:hAnsi="Courier New"/>
          <w:sz w:val="18"/>
          <w:szCs w:val="18"/>
        </w:rPr>
        <w:t xml:space="preserve">│  │  TOTP /    │◄───│  (SSO + MFA)      │   │ Token Revocation│     │</w:t>
      </w:r>
    </w:p>
    <w:p>
      <w:r>
        <w:rPr>
          <w:rFonts w:ascii="Courier New" w:cs="Courier New" w:eastAsia="Courier New" w:hAnsi="Courier New"/>
          <w:sz w:val="18"/>
          <w:szCs w:val="18"/>
        </w:rPr>
        <w:t xml:space="preserve">│  │ WebAuthn** │    │  Admin Audit Log  │◄──│ (Redis + Cache)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JWT Token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KONG GATEWAY    │  Rate Limits (per-user)   │</w:t>
      </w:r>
    </w:p>
    <w:p>
      <w:r>
        <w:rPr>
          <w:rFonts w:ascii="Courier New" w:cs="Courier New" w:eastAsia="Courier New" w:hAnsi="Courier New"/>
          <w:sz w:val="18"/>
          <w:szCs w:val="18"/>
        </w:rPr>
        <w:t xml:space="preserve">│                    │  Token Validation │  Revocation Check         │</w:t>
      </w:r>
    </w:p>
    <w:p>
      <w:r>
        <w:rPr>
          <w:rFonts w:ascii="Courier New" w:cs="Courier New" w:eastAsia="Courier New" w:hAnsi="Courier New"/>
          <w:sz w:val="18"/>
          <w:szCs w:val="18"/>
        </w:rPr>
        <w:t xml:space="preserve">│                    └─────────┬─────────┘  Generic Error Messages   │</w:t>
      </w:r>
    </w:p>
    <w:p>
      <w:r>
        <w:rPr>
          <w:rFonts w:ascii="Courier New" w:cs="Courier New" w:eastAsia="Courier New" w:hAnsi="Courier New"/>
          <w:sz w:val="18"/>
          <w:szCs w:val="18"/>
        </w:rPr>
        <w:t xml:space="preserve">│                              │ mTLS + JWT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MCP GATEWAY     │  Prompt Injection Defense │</w:t>
      </w:r>
    </w:p>
    <w:p>
      <w:r>
        <w:rPr>
          <w:rFonts w:ascii="Courier New" w:cs="Courier New" w:eastAsia="Courier New" w:hAnsi="Courier New"/>
          <w:sz w:val="18"/>
          <w:szCs w:val="18"/>
        </w:rPr>
        <w:t xml:space="preserve">│                    │  Tool Allow-List  │  Field Masking → LLM      │</w:t>
      </w:r>
    </w:p>
    <w:p>
      <w:r>
        <w:rPr>
          <w:rFonts w:ascii="Courier New" w:cs="Courier New" w:eastAsia="Courier New" w:hAnsi="Courier New"/>
          <w:sz w:val="18"/>
          <w:szCs w:val="18"/>
        </w:rPr>
        <w:t xml:space="preserve">│                    │  Query Limits     │  AI Audit + PII Scrub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mTLS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HR MCP   │  │Finance MCP  │  │Sales MCP │  │Support   │        │</w:t>
      </w:r>
    </w:p>
    <w:p>
      <w:r>
        <w:rPr>
          <w:rFonts w:ascii="Courier New" w:cs="Courier New" w:eastAsia="Courier New" w:hAnsi="Courier New"/>
          <w:sz w:val="18"/>
          <w:szCs w:val="18"/>
        </w:rPr>
        <w:t xml:space="preserve">│  │(App Filter)│ │             │  │(App Filtr)│ │(App Filtr)│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│PostgreSQL │  │PostgreSQL + │  │ MongoDB  │  │Elastic-  │        │</w:t>
      </w:r>
    </w:p>
    <w:p>
      <w:r>
        <w:rPr>
          <w:rFonts w:ascii="Courier New" w:cs="Courier New" w:eastAsia="Courier New" w:hAnsi="Courier New"/>
          <w:sz w:val="18"/>
          <w:szCs w:val="18"/>
        </w:rPr>
        <w:t xml:space="preserve">│  │ + RLS     │  │   MinIO     │  │          │  │ search   │        │</w:t>
      </w:r>
    </w:p>
    <w:p>
      <w:r>
        <w:rPr>
          <w:rFonts w:ascii="Courier New" w:cs="Courier New" w:eastAsia="Courier New" w:hAnsi="Courier New"/>
          <w:sz w:val="18"/>
          <w:szCs w:val="18"/>
        </w:rPr>
        <w:t xml:space="preserve">│  │(encrypted)│  │ (encrypted) │  │(encrypted)│ │(encrypted)│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Managed devices in production  ** WebAuthn for admins (prod)    │</w:t>
      </w:r>
    </w:p>
    <w:p>
      <w:r>
        <w:rPr>
          <w:rFonts w:ascii="Courier New" w:cs="Courier New" w:eastAsia="Courier New" w:hAnsi="Courier New"/>
          <w:sz w:val="18"/>
          <w:szCs w:val="18"/>
        </w:rPr>
        <w:t xml:space="preserve">└─────────────────────────────────────────────────────────────────────┘</w:t>
      </w:r>
    </w:p>
    <w:p>
      <w:pPr>
        <w:pageBreakBefore/>
      </w:pPr>
    </w:p>
    <w:p>
      <w:pPr>
        <w:pStyle w:val="Heading2"/>
        <w:spacing w:before="300" w:after="150"/>
      </w:pPr>
      <w:r>
        <w:rPr>
          <w:b/>
          <w:bCs/>
          <w:color w:val="1E3A5F"/>
          <w:sz w:val="26"/>
          <w:szCs w:val="26"/>
        </w:rPr>
        <w:t xml:space="preserve">4.2 Authentication Flow (OIDC + MFA)</w:t>
      </w:r>
    </w:p>
    <w:p>
      <w:pPr>
        <w:spacing w:after="150"/>
      </w:pPr>
      <w:r>
        <w:rPr>
          <w:sz w:val="24"/>
          <w:szCs w:val="24"/>
        </w:rPr>
        <w:t xml:space="preserve">All applications use OIDC with Keycloak. Standard users use TOTP; privileged roles require WebAuthn in production.</w:t>
      </w:r>
    </w:p>
    <w:p>
      <w:pPr>
        <w:pStyle w:val="Heading2"/>
        <w:spacing w:before="300" w:after="150"/>
      </w:pPr>
      <w:r>
        <w:rPr>
          <w:b/>
          <w:bCs/>
          <w:color w:val="1E3A5F"/>
          <w:sz w:val="26"/>
          <w:szCs w:val="26"/>
        </w:rPr>
        <w:t xml:space="preserve">4.3 Admin &amp; Privileged Access (WebAuthn)</w:t>
      </w:r>
    </w:p>
    <w:p>
      <w:pPr>
        <w:spacing w:after="150"/>
      </w:pPr>
      <w:r>
        <w:rPr>
          <w:sz w:val="24"/>
          <w:szCs w:val="24"/>
        </w:rPr>
        <w:t xml:space="preserve">Privileged roles (hr-write, finance-write, executive, system admin) require phishing-resistant MFA. Dual control required for high-risk admin actions.</w:t>
      </w:r>
    </w:p>
    <w:p>
      <w:pPr>
        <w:pStyle w:val="Heading2"/>
        <w:spacing w:before="300" w:after="150"/>
      </w:pPr>
      <w:r>
        <w:rPr>
          <w:b/>
          <w:bCs/>
          <w:color w:val="1E3A5F"/>
          <w:sz w:val="26"/>
          <w:szCs w:val="26"/>
        </w:rPr>
        <w:t xml:space="preserve">4.4 Token Lifecycle and Revocation</w:t>
      </w:r>
    </w:p>
    <w:p>
      <w:pPr>
        <w:spacing w:after="150"/>
      </w:pPr>
      <w:r>
        <w:rPr>
          <w:sz w:val="24"/>
          <w:szCs w:val="24"/>
        </w:rPr>
        <w:t xml:space="preserve">5-minute access tokens, 30-minute refresh tokens with rotation. Redis-backed revocation with 30-second local cache fallback (PoC) or strict mode (production).</w:t>
      </w:r>
    </w:p>
    <w:p>
      <w:pPr>
        <w:pStyle w:val="Heading2"/>
        <w:spacing w:before="300" w:after="150"/>
      </w:pPr>
      <w:r>
        <w:rPr>
          <w:b/>
          <w:bCs/>
          <w:color w:val="1E3A5F"/>
          <w:sz w:val="26"/>
          <w:szCs w:val="26"/>
        </w:rPr>
        <w:t xml:space="preserve">4.5 MFA Recovery Workflow</w:t>
      </w:r>
    </w:p>
    <w:p>
      <w:pPr>
        <w:spacing w:after="150"/>
      </w:pPr>
      <w:r>
        <w:rPr>
          <w:sz w:val="24"/>
          <w:szCs w:val="24"/>
        </w:rPr>
        <w:t xml:space="preserve">8 single-use recovery codes at setup. IT-assisted recovery requires video/in-person ID verification and 2-admin approval for privileged roles.</w:t>
      </w:r>
    </w:p>
    <w:p>
      <w:pPr>
        <w:pStyle w:val="Heading2"/>
        <w:spacing w:before="300" w:after="150"/>
      </w:pPr>
      <w:r>
        <w:rPr>
          <w:b/>
          <w:bCs/>
          <w:color w:val="1E3A5F"/>
          <w:sz w:val="26"/>
          <w:szCs w:val="26"/>
        </w:rPr>
        <w:t xml:space="preserve">4.6 Device Posture &amp; Client Trust</w:t>
      </w:r>
    </w:p>
    <w:p>
      <w:pPr>
        <w:spacing w:after="150"/>
      </w:pPr>
      <w:r>
        <w:rPr>
          <w:sz w:val="24"/>
          <w:szCs w:val="24"/>
        </w:rPr>
        <w:t xml:space="preserve">BYOD with manual review for PoC. Production requires MDM integration with compliance checks.</w:t>
      </w:r>
    </w:p>
    <w:p>
      <w:pPr>
        <w:pStyle w:val="Heading2"/>
        <w:spacing w:before="300" w:after="150"/>
      </w:pPr>
      <w:r>
        <w:rPr>
          <w:b/>
          <w:bCs/>
          <w:color w:val="1E3A5F"/>
          <w:sz w:val="26"/>
          <w:szCs w:val="26"/>
        </w:rPr>
        <w:t xml:space="preserve">4.7 Hierarchical Access Model</w:t>
      </w:r>
    </w:p>
    <w:p>
      <w:pPr>
        <w:spacing w:after="150"/>
      </w:pPr>
      <w:r>
        <w:rPr>
          <w:sz w:val="24"/>
          <w:szCs w:val="24"/>
        </w:rPr>
        <w:t xml:space="preserve">Four-tier access: SELF → MANAGER → HR → EXECUTIVE with recursive CTE for manager hierarchy.</w:t>
      </w:r>
    </w:p>
    <w:p>
      <w:pPr>
        <w:pStyle w:val="Heading2"/>
        <w:spacing w:before="300" w:after="150"/>
      </w:pPr>
      <w:r>
        <w:rPr>
          <w:b/>
          <w:bCs/>
          <w:color w:val="1E3A5F"/>
          <w:sz w:val="26"/>
          <w:szCs w:val="26"/>
        </w:rPr>
        <w:t xml:space="preserve">4.8 Joiner-Mover-Leaver (JML) Process</w:t>
      </w:r>
    </w:p>
    <w:p>
      <w:pPr>
        <w:spacing w:after="150"/>
      </w:pPr>
      <w:r>
        <w:rPr>
          <w:sz w:val="24"/>
          <w:szCs w:val="24"/>
        </w:rPr>
        <w:t xml:space="preserve">Manual Keycloak updates for PoC. Production requires HR system integration via SCIM with automated access reviews.</w:t>
      </w:r>
    </w:p>
    <w:p>
      <w:pPr>
        <w:pageBreakBefore/>
      </w:pPr>
    </w:p>
    <w:p>
      <w:pPr>
        <w:pStyle w:val="Heading1"/>
        <w:spacing w:before="400" w:after="200"/>
      </w:pPr>
      <w:r>
        <w:rPr>
          <w:b/>
          <w:bCs/>
          <w:color w:val="1E3A5F"/>
          <w:sz w:val="32"/>
          <w:szCs w:val="32"/>
        </w:rPr>
        <w:t xml:space="preserve">5. AI-Specific Security Controls</w:t>
      </w:r>
    </w:p>
    <w:p>
      <w:pPr>
        <w:pStyle w:val="Heading2"/>
        <w:spacing w:before="300" w:after="150"/>
      </w:pPr>
      <w:r>
        <w:rPr>
          <w:b/>
          <w:bCs/>
          <w:color w:val="1E3A5F"/>
          <w:sz w:val="26"/>
          <w:szCs w:val="26"/>
        </w:rPr>
        <w:t xml:space="preserve">5.1 LLM Data Handling &amp; Provider Trust</w:t>
      </w:r>
    </w:p>
    <w:p>
      <w:pPr>
        <w:spacing w:after="150"/>
      </w:pPr>
      <w:r>
        <w:rPr>
          <w:sz w:val="24"/>
          <w:szCs w:val="24"/>
        </w:rPr>
        <w:t xml:space="preserve">Claude Pro for PoC (dummy data only). Production requires Claude Enterprise with zero-retention DPA or locally-hosted LLM. Field-level masking applied before data leaves MCP servers.</w:t>
      </w:r>
    </w:p>
    <w:p>
      <w:pPr>
        <w:pStyle w:val="Heading2"/>
        <w:spacing w:before="300" w:after="150"/>
      </w:pPr>
      <w:r>
        <w:rPr>
          <w:b/>
          <w:bCs/>
          <w:color w:val="1E3A5F"/>
          <w:sz w:val="26"/>
          <w:szCs w:val="26"/>
        </w:rPr>
        <w:t xml:space="preserve">5.2 Prompt Injection Defense</w:t>
      </w:r>
    </w:p>
    <w:p>
      <w:pPr>
        <w:spacing w:after="150"/>
      </w:pPr>
      <w:r>
        <w:rPr>
          <w:sz w:val="24"/>
          <w:szCs w:val="24"/>
        </w:rPr>
        <w:t xml:space="preserve">Five-layer defense: (1) System prompt guardrails, (2) Input validation with pattern detection, (3) Tool allow-listing per role, (4) Schema-aware argument validation, (5) Indirect injection scanning for stored documents.</w:t>
      </w:r>
    </w:p>
    <w:p>
      <w:pPr>
        <w:pStyle w:val="Heading2"/>
        <w:spacing w:before="300" w:after="150"/>
      </w:pPr>
      <w:r>
        <w:rPr>
          <w:b/>
          <w:bCs/>
          <w:color w:val="1E3A5F"/>
          <w:sz w:val="26"/>
          <w:szCs w:val="26"/>
        </w:rPr>
        <w:t xml:space="preserve">5.3 Query Result Limits</w:t>
      </w:r>
    </w:p>
    <w:p>
      <w:pPr>
        <w:spacing w:after="150"/>
      </w:pPr>
      <w:r>
        <w:rPr>
          <w:sz w:val="24"/>
          <w:szCs w:val="24"/>
        </w:rPr>
        <w:t xml:space="preserve">50 records max per query, pagination at 20, bulk export blocked, 10,000 AI tokens/user/hour.</w:t>
      </w:r>
    </w:p>
    <w:p>
      <w:pPr>
        <w:pStyle w:val="Heading2"/>
        <w:spacing w:before="300" w:after="150"/>
      </w:pPr>
      <w:r>
        <w:rPr>
          <w:b/>
          <w:bCs/>
          <w:color w:val="1E3A5F"/>
          <w:sz w:val="26"/>
          <w:szCs w:val="26"/>
        </w:rPr>
        <w:t xml:space="preserve">5.4 AI Audit Logging</w:t>
      </w:r>
    </w:p>
    <w:p>
      <w:pPr>
        <w:spacing w:after="150"/>
      </w:pPr>
      <w:r>
        <w:rPr>
          <w:sz w:val="24"/>
          <w:szCs w:val="24"/>
        </w:rPr>
        <w:t xml:space="preserve">Captures user_prompt (PII scrubbed), tools_called, access_decision, access_justification, security_flags.</w:t>
      </w:r>
    </w:p>
    <w:p>
      <w:pPr>
        <w:pStyle w:val="Heading2"/>
        <w:spacing w:before="300" w:after="150"/>
      </w:pPr>
      <w:r>
        <w:rPr>
          <w:b/>
          <w:bCs/>
          <w:color w:val="1E3A5F"/>
          <w:sz w:val="26"/>
          <w:szCs w:val="26"/>
        </w:rPr>
        <w:t xml:space="preserve">5.5 Hallucination &amp; Trust Guardrails</w:t>
      </w:r>
    </w:p>
    <w:p>
      <w:pPr>
        <w:spacing w:after="150"/>
      </w:pPr>
      <w:r>
        <w:rPr>
          <w:sz w:val="24"/>
          <w:szCs w:val="24"/>
        </w:rPr>
        <w:t xml:space="preserve">Responses framed as advisory with confidence indicators and source attribution. Errors return 'I cannot answer with certainty' not fabrication.</w:t>
      </w:r>
    </w:p>
    <w:p>
      <w:pPr>
        <w:pageBreakBefore/>
      </w:pPr>
    </w:p>
    <w:p>
      <w:pPr>
        <w:pStyle w:val="Heading1"/>
        <w:spacing w:before="400" w:after="200"/>
      </w:pPr>
      <w:r>
        <w:rPr>
          <w:b/>
          <w:bCs/>
          <w:color w:val="1E3A5F"/>
          <w:sz w:val="32"/>
          <w:szCs w:val="32"/>
        </w:rPr>
        <w:t xml:space="preserve">6. Infrastructure Security</w:t>
      </w:r>
    </w:p>
    <w:p>
      <w:pPr>
        <w:pStyle w:val="Heading2"/>
        <w:spacing w:before="300" w:after="150"/>
      </w:pPr>
      <w:r>
        <w:rPr>
          <w:b/>
          <w:bCs/>
          <w:color w:val="1E3A5F"/>
          <w:sz w:val="26"/>
          <w:szCs w:val="26"/>
        </w:rPr>
        <w:t xml:space="preserve">6.1 Service-to-Service Authentication (mTLS)</w:t>
      </w:r>
    </w:p>
    <w:p>
      <w:pPr>
        <w:spacing w:after="150"/>
      </w:pPr>
      <w:r>
        <w:rPr>
          <w:sz w:val="24"/>
          <w:szCs w:val="24"/>
        </w:rPr>
        <w:t xml:space="preserve">Private CA with 90-day certificate rotation. Each service has unique identity certificate.</w:t>
      </w:r>
    </w:p>
    <w:p>
      <w:pPr>
        <w:pStyle w:val="Heading2"/>
        <w:spacing w:before="300" w:after="150"/>
      </w:pPr>
      <w:r>
        <w:rPr>
          <w:b/>
          <w:bCs/>
          <w:color w:val="1E3A5F"/>
          <w:sz w:val="26"/>
          <w:szCs w:val="26"/>
        </w:rPr>
        <w:t xml:space="preserve">6.2 Database Security (RLS &amp; Application Filters)</w:t>
      </w:r>
    </w:p>
    <w:p>
      <w:pPr>
        <w:spacing w:after="150"/>
      </w:pPr>
      <w:r>
        <w:rPr>
          <w:sz w:val="24"/>
          <w:szCs w:val="24"/>
        </w:rPr>
        <w:t xml:space="preserve">PostgreSQL RLS for HR data. Application-level filtering for MongoDB and Elasticsearch.</w:t>
      </w:r>
    </w:p>
    <w:p>
      <w:pPr>
        <w:pStyle w:val="Heading2"/>
        <w:spacing w:before="300" w:after="150"/>
      </w:pPr>
      <w:r>
        <w:rPr>
          <w:b/>
          <w:bCs/>
          <w:color w:val="1E3A5F"/>
          <w:sz w:val="26"/>
          <w:szCs w:val="26"/>
        </w:rPr>
        <w:t xml:space="preserve">6.3 Encryption at Rest</w:t>
      </w:r>
    </w:p>
    <w:p>
      <w:pPr>
        <w:spacing w:after="150"/>
      </w:pPr>
      <w:r>
        <w:rPr>
          <w:sz w:val="24"/>
          <w:szCs w:val="24"/>
        </w:rPr>
        <w:t xml:space="preserve">All data stores encrypted (TDE or volume encryption) with Cloud KMS. Backups encrypted with separate key.</w:t>
      </w:r>
    </w:p>
    <w:p>
      <w:pPr>
        <w:pStyle w:val="Heading2"/>
        <w:spacing w:before="300" w:after="150"/>
      </w:pPr>
      <w:r>
        <w:rPr>
          <w:b/>
          <w:bCs/>
          <w:color w:val="1E3A5F"/>
          <w:sz w:val="26"/>
          <w:szCs w:val="26"/>
        </w:rPr>
        <w:t xml:space="preserve">6.4 Network Segmentation &amp; Egress</w:t>
      </w:r>
    </w:p>
    <w:p>
      <w:pPr>
        <w:spacing w:after="150"/>
      </w:pPr>
      <w:r>
        <w:rPr>
          <w:sz w:val="24"/>
          <w:szCs w:val="24"/>
        </w:rPr>
        <w:t xml:space="preserve">Tiered architecture (App/Service/Data/Admin). Only MCP Gateway can reach external LLM API.</w:t>
      </w:r>
    </w:p>
    <w:p>
      <w:pPr>
        <w:pStyle w:val="Heading2"/>
        <w:spacing w:before="300" w:after="150"/>
      </w:pPr>
      <w:r>
        <w:rPr>
          <w:b/>
          <w:bCs/>
          <w:color w:val="1E3A5F"/>
          <w:sz w:val="26"/>
          <w:szCs w:val="26"/>
        </w:rPr>
        <w:t xml:space="preserve">6.5 Secrets Management</w:t>
      </w:r>
    </w:p>
    <w:p>
      <w:pPr>
        <w:spacing w:after="150"/>
      </w:pPr>
      <w:r>
        <w:rPr>
          <w:sz w:val="24"/>
          <w:szCs w:val="24"/>
        </w:rPr>
        <w:t xml:space="preserve">Environment variables for PoC. HashiCorp Vault or Cloud Secret Manager for production.</w:t>
      </w:r>
    </w:p>
    <w:p>
      <w:pPr>
        <w:pageBreakBefore/>
      </w:pPr>
    </w:p>
    <w:p>
      <w:pPr>
        <w:pStyle w:val="Heading1"/>
        <w:spacing w:before="400" w:after="200"/>
      </w:pPr>
      <w:r>
        <w:rPr>
          <w:b/>
          <w:bCs/>
          <w:color w:val="1E3A5F"/>
          <w:sz w:val="32"/>
          <w:szCs w:val="32"/>
        </w:rPr>
        <w:t xml:space="preserve">7. Operational Security</w:t>
      </w:r>
    </w:p>
    <w:p>
      <w:pPr>
        <w:pStyle w:val="Heading2"/>
        <w:spacing w:before="300" w:after="150"/>
      </w:pPr>
      <w:r>
        <w:rPr>
          <w:b/>
          <w:bCs/>
          <w:color w:val="1E3A5F"/>
          <w:sz w:val="26"/>
          <w:szCs w:val="26"/>
        </w:rPr>
        <w:t xml:space="preserve">7.1 Backup, RPO/RTO, and Disaster Recovery</w:t>
      </w:r>
    </w:p>
    <w:p>
      <w:pPr>
        <w:spacing w:after="150"/>
      </w:pPr>
      <w:r>
        <w:rPr>
          <w:sz w:val="24"/>
          <w:szCs w:val="24"/>
        </w:rPr>
        <w:t xml:space="preserve">PoC: 1-day RPO/RTO with daily backups. Production: 4-hour RPO, 1-hour RTO with multi-region DR.</w:t>
      </w:r>
    </w:p>
    <w:p>
      <w:pPr>
        <w:pStyle w:val="Heading2"/>
        <w:spacing w:before="300" w:after="150"/>
      </w:pPr>
      <w:r>
        <w:rPr>
          <w:b/>
          <w:bCs/>
          <w:color w:val="1E3A5F"/>
          <w:sz w:val="26"/>
          <w:szCs w:val="26"/>
        </w:rPr>
        <w:t xml:space="preserve">7.2 Logging, SIEM Readiness, and Alerting</w:t>
      </w:r>
    </w:p>
    <w:p>
      <w:pPr>
        <w:spacing w:after="150"/>
      </w:pPr>
      <w:r>
        <w:rPr>
          <w:sz w:val="24"/>
          <w:szCs w:val="24"/>
        </w:rPr>
        <w:t xml:space="preserve">Structured JSON logs with correlation IDs. Generic transport (syslog/webhook) ready for SIEM integration.</w:t>
      </w:r>
    </w:p>
    <w:p>
      <w:pPr>
        <w:pStyle w:val="Heading2"/>
        <w:spacing w:before="300" w:after="150"/>
      </w:pPr>
      <w:r>
        <w:rPr>
          <w:b/>
          <w:bCs/>
          <w:color w:val="1E3A5F"/>
          <w:sz w:val="26"/>
          <w:szCs w:val="26"/>
        </w:rPr>
        <w:t xml:space="preserve">7.3 Rate Limiting &amp; Anti-Abuse</w:t>
      </w:r>
    </w:p>
    <w:p>
      <w:pPr>
        <w:spacing w:after="150"/>
      </w:pPr>
      <w:r>
        <w:rPr>
          <w:sz w:val="24"/>
          <w:szCs w:val="24"/>
        </w:rPr>
        <w:t xml:space="preserve">Per-user and per-IP limits on login, MFA reset, API calls, and AI queries.</w:t>
      </w:r>
    </w:p>
    <w:p>
      <w:pPr>
        <w:pStyle w:val="Heading2"/>
        <w:spacing w:before="300" w:after="150"/>
      </w:pPr>
      <w:r>
        <w:rPr>
          <w:b/>
          <w:bCs/>
          <w:color w:val="1E3A5F"/>
          <w:sz w:val="26"/>
          <w:szCs w:val="26"/>
        </w:rPr>
        <w:t xml:space="preserve">7.4 Error Handling &amp; Data Leakage Prevention</w:t>
      </w:r>
    </w:p>
    <w:p>
      <w:pPr>
        <w:spacing w:after="150"/>
      </w:pPr>
      <w:r>
        <w:rPr>
          <w:sz w:val="24"/>
          <w:szCs w:val="24"/>
        </w:rPr>
        <w:t xml:space="preserve">Generic error messages prevent user enumeration and internal detail leakage.</w:t>
      </w:r>
    </w:p>
    <w:p>
      <w:pPr>
        <w:pageBreakBefore/>
      </w:pPr>
    </w:p>
    <w:p>
      <w:pPr>
        <w:pStyle w:val="Heading1"/>
        <w:spacing w:before="400" w:after="200"/>
      </w:pPr>
      <w:r>
        <w:rPr>
          <w:b/>
          <w:bCs/>
          <w:color w:val="1E3A5F"/>
          <w:sz w:val="32"/>
          <w:szCs w:val="32"/>
        </w:rPr>
        <w:t xml:space="preserve">8. Compliance &amp; Governance</w:t>
      </w:r>
    </w:p>
    <w:p>
      <w:pPr>
        <w:spacing w:after="150"/>
      </w:pPr>
      <w:r>
        <w:rPr>
          <w:sz w:val="24"/>
          <w:szCs w:val="24"/>
        </w:rPr>
        <w:t xml:space="preserve">Data residency: US/California. CCPA compliance with defined retention windows and deletion workflows. Secure SDLC with static analysis, dependency scanning, and secrets detection.</w:t>
      </w:r>
    </w:p>
    <w:p>
      <w:pPr>
        <w:pStyle w:val="Heading1"/>
        <w:spacing w:before="400" w:after="200"/>
      </w:pPr>
      <w:r>
        <w:rPr>
          <w:b/>
          <w:bCs/>
          <w:color w:val="1E3A5F"/>
          <w:sz w:val="32"/>
          <w:szCs w:val="32"/>
        </w:rPr>
        <w:t xml:space="preserve">9. Technology Stack</w:t>
      </w:r>
    </w:p>
    <w:p>
      <w:pPr>
        <w:spacing w:after="150"/>
      </w:pPr>
      <w:r>
        <w:rPr>
          <w:sz w:val="24"/>
          <w:szCs w:val="24"/>
        </w:rPr>
        <w:t xml:space="preserve">Keycloak (identity), Kong (gateway), Node.js/TypeScript (MCP), PostgreSQL+RLS (HR), MongoDB (CRM), Elasticsearch (search), Redis (revocation), MinIO (objects), Claude Pro/Enterprise (LLM).</w:t>
      </w:r>
    </w:p>
    <w:p>
      <w:pPr>
        <w:pageBreakBefore/>
      </w:pPr>
    </w:p>
    <w:p>
      <w:pPr>
        <w:pStyle w:val="Heading1"/>
        <w:spacing w:before="400" w:after="200"/>
      </w:pPr>
      <w:r>
        <w:rPr>
          <w:b/>
          <w:bCs/>
          <w:color w:val="1E3A5F"/>
          <w:sz w:val="32"/>
          <w:szCs w:val="32"/>
        </w:rPr>
        <w:t xml:space="preserve">10. Sample Users and Applications</w:t>
      </w:r>
    </w:p>
    <w:p>
      <w:pPr>
        <w:spacing w:after="150"/>
      </w:pPr>
      <w:r>
        <w:rPr>
          <w:sz w:val="24"/>
          <w:szCs w:val="24"/>
        </w:rPr>
        <w:t xml:space="preserve">9 test users across roles (executive, hr, finance, manager, employee). 5 sample applications (HR, Finance, Sales, Support, AI Desktop).</w:t>
      </w:r>
    </w:p>
    <w:p>
      <w:pPr>
        <w:pStyle w:val="Heading1"/>
        <w:spacing w:before="400" w:after="200"/>
      </w:pPr>
      <w:r>
        <w:rPr>
          <w:b/>
          <w:bCs/>
          <w:color w:val="1E3A5F"/>
          <w:sz w:val="32"/>
          <w:szCs w:val="32"/>
        </w:rPr>
        <w:t xml:space="preserve">11. Cost Estimates</w:t>
      </w:r>
    </w:p>
    <w:p>
      <w:pPr>
        <w:spacing w:after="150"/>
      </w:pPr>
      <w:r>
        <w:rPr>
          <w:sz w:val="24"/>
          <w:szCs w:val="24"/>
        </w:rPr>
        <w:t xml:space="preserve">PoC: ~$25-35/month. Production HA: ~$300-400/month.</w:t>
      </w:r>
    </w:p>
    <w:p>
      <w:pPr>
        <w:pStyle w:val="Heading1"/>
        <w:spacing w:before="400" w:after="200"/>
      </w:pPr>
      <w:r>
        <w:rPr>
          <w:b/>
          <w:bCs/>
          <w:color w:val="1E3A5F"/>
          <w:sz w:val="32"/>
          <w:szCs w:val="32"/>
        </w:rPr>
        <w:t xml:space="preserve">12. Development Phases</w:t>
      </w:r>
    </w:p>
    <w:p>
      <w:pPr>
        <w:spacing w:after="150"/>
      </w:pPr>
      <w:r>
        <w:rPr>
          <w:sz w:val="24"/>
          <w:szCs w:val="24"/>
        </w:rPr>
        <w:t xml:space="preserve">9 phases: Foundation → Security Layer → MCP Core → MCP Suite → Sample Apps → AI Desktop → Ops Tooling → Production → Documentation.</w:t>
      </w:r>
    </w:p>
    <w:p>
      <w:pPr>
        <w:pageBreakBefore/>
      </w:pPr>
    </w:p>
    <w:p>
      <w:pPr>
        <w:pStyle w:val="Heading1"/>
        <w:spacing w:before="400" w:after="200"/>
      </w:pPr>
      <w:r>
        <w:rPr>
          <w:b/>
          <w:bCs/>
          <w:color w:val="1E3A5F"/>
          <w:sz w:val="32"/>
          <w:szCs w:val="32"/>
        </w:rPr>
        <w:t xml:space="preserve">13. Future Enhancements (v1.4+)</w:t>
      </w:r>
    </w:p>
    <w:p>
      <w:pPr>
        <w:spacing w:after="150"/>
      </w:pPr>
      <w:r>
        <w:rPr>
          <w:sz w:val="24"/>
          <w:szCs w:val="24"/>
        </w:rPr>
        <w:t xml:space="preserve">The following enhancements are recommended for future versions but are not blocking for v1.3 implementation:</w:t>
      </w:r>
    </w:p>
    <w:p>
      <w:pPr>
        <w:pStyle w:val="Heading2"/>
        <w:spacing w:before="300" w:after="150"/>
      </w:pPr>
      <w:r>
        <w:rPr>
          <w:b/>
          <w:bCs/>
          <w:color w:val="1E3A5F"/>
          <w:sz w:val="26"/>
          <w:szCs w:val="26"/>
        </w:rPr>
        <w:t xml:space="preserve">13.1 Formal Data Classification Taxonomy</w:t>
      </w:r>
    </w:p>
    <w:p>
      <w:pPr>
        <w:spacing w:after="150"/>
      </w:pPr>
      <w:r>
        <w:rPr>
          <w:sz w:val="24"/>
          <w:szCs w:val="24"/>
        </w:rPr>
        <w:t xml:space="preserve">Add a high-level Data Classification Matrix (Public / Internal / Confidential / Restricted) to guide future data handling decisions as the system expands.</w:t>
      </w:r>
    </w:p>
    <w:p>
      <w:pPr>
        <w:pStyle w:val="Heading2"/>
        <w:spacing w:before="300" w:after="150"/>
      </w:pPr>
      <w:r>
        <w:rPr>
          <w:b/>
          <w:bCs/>
          <w:color w:val="1E3A5F"/>
          <w:sz w:val="26"/>
          <w:szCs w:val="26"/>
        </w:rPr>
        <w:t xml:space="preserve">13.2 Automated Security Testing</w:t>
      </w:r>
    </w:p>
    <w:p>
      <w:pPr>
        <w:spacing w:after="150"/>
      </w:pPr>
      <w:r>
        <w:rPr>
          <w:sz w:val="24"/>
          <w:szCs w:val="24"/>
        </w:rPr>
        <w:t xml:space="preserve">Define test methodology for prompt injection and tool abuse scenarios. Create attack simulation test cases and integrate into CI/CD pipeline.</w:t>
      </w:r>
    </w:p>
    <w:p>
      <w:pPr>
        <w:pStyle w:val="Heading2"/>
        <w:spacing w:before="300" w:after="150"/>
      </w:pPr>
      <w:r>
        <w:rPr>
          <w:b/>
          <w:bCs/>
          <w:color w:val="1E3A5F"/>
          <w:sz w:val="26"/>
          <w:szCs w:val="26"/>
        </w:rPr>
        <w:t xml:space="preserve">13.3 Enhanced Database Authorization</w:t>
      </w:r>
    </w:p>
    <w:p>
      <w:pPr>
        <w:spacing w:after="150"/>
      </w:pPr>
      <w:r>
        <w:rPr>
          <w:sz w:val="24"/>
          <w:szCs w:val="24"/>
        </w:rPr>
        <w:t xml:space="preserve">Consider object-level RBAC in MongoDB and document-level security filters in Elasticsearch as the dataset grows beyond the current scope.</w:t>
      </w:r>
    </w:p>
    <w:p>
      <w:pPr>
        <w:pStyle w:val="Heading2"/>
        <w:spacing w:before="300" w:after="150"/>
      </w:pPr>
      <w:r>
        <w:rPr>
          <w:b/>
          <w:bCs/>
          <w:color w:val="1E3A5F"/>
          <w:sz w:val="26"/>
          <w:szCs w:val="26"/>
        </w:rPr>
        <w:t xml:space="preserve">13.4 AI Token Budget Enforcement Details</w:t>
      </w:r>
    </w:p>
    <w:p>
      <w:pPr>
        <w:spacing w:after="150"/>
      </w:pPr>
      <w:r>
        <w:rPr>
          <w:sz w:val="24"/>
          <w:szCs w:val="24"/>
        </w:rPr>
        <w:t xml:space="preserve">Document the specific enforcement mechanism for AI query/token limits (e.g., per-user Redis counters, Kong rate-limiting plugin, or MCP Gateway middleware).</w:t>
      </w:r>
    </w:p>
    <w:p>
      <w:pPr>
        <w:pStyle w:val="Heading2"/>
        <w:spacing w:before="300" w:after="150"/>
      </w:pPr>
      <w:r>
        <w:rPr>
          <w:b/>
          <w:bCs/>
          <w:color w:val="1E3A5F"/>
          <w:sz w:val="26"/>
          <w:szCs w:val="26"/>
        </w:rPr>
        <w:t xml:space="preserve">13.5 Admin Break-Glass Procedure</w:t>
      </w:r>
    </w:p>
    <w:p>
      <w:pPr>
        <w:spacing w:after="150"/>
      </w:pPr>
      <w:r>
        <w:rPr>
          <w:sz w:val="24"/>
          <w:szCs w:val="24"/>
        </w:rPr>
        <w:t xml:space="preserve">Add controlled emergency access procedures for scenarios including Keycloak admin lockout and loss of WebAuthn devices for all administrators.</w:t>
      </w:r>
    </w:p>
    <w:p>
      <w:pPr>
        <w:pageBreakBefore/>
      </w:pPr>
    </w:p>
    <w:p>
      <w:pPr>
        <w:pStyle w:val="Heading1"/>
        <w:spacing w:before="400" w:after="200"/>
      </w:pPr>
      <w:r>
        <w:rPr>
          <w:b/>
          <w:bCs/>
          <w:color w:val="1E3A5F"/>
          <w:sz w:val="32"/>
          <w:szCs w:val="32"/>
        </w:rPr>
        <w:t xml:space="preserve">14. Approval Signatures</w:t>
      </w:r>
    </w:p>
    <w:p>
      <w:pPr>
        <w:pStyle w:val="Heading2"/>
        <w:spacing w:before="300" w:after="150"/>
      </w:pPr>
      <w:r>
        <w:rPr>
          <w:b/>
          <w:bCs/>
          <w:color w:val="1E3A5F"/>
          <w:sz w:val="26"/>
          <w:szCs w:val="26"/>
        </w:rPr>
        <w:t xml:space="preserve">14.1 Security Review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c>
          <w:tcPr>
            <w:tcW w:type="dxa" w:w="4500"/>
            <w:tcBorders>
              <w:top w:val="single" w:color="CCCCCC" w:sz="1"/>
              <w:left w:val="single" w:color="CCCCCC" w:sz="1"/>
              <w:bottom w:val="single" w:color="CCCCCC" w:sz="1"/>
              <w:right w:val="single" w:color="CCCCCC" w:sz="1"/>
            </w:tcBorders>
            <w:shd w:fill="E8EEF4" w:val="clear"/>
          </w:tcPr>
          <w:p>
            <w:pPr>
              <w:jc w:val="center"/>
            </w:pPr>
            <w:r>
              <w:rPr>
                <w:b/>
                <w:bCs/>
                <w:sz w:val="22"/>
                <w:szCs w:val="22"/>
              </w:rPr>
              <w:t xml:space="preserve">Finding Category</w:t>
            </w:r>
          </w:p>
        </w:tc>
        <w:tc>
          <w:tcPr>
            <w:tcW w:type="dxa" w:w="1500"/>
            <w:tcBorders>
              <w:top w:val="single" w:color="CCCCCC" w:sz="1"/>
              <w:left w:val="single" w:color="CCCCCC" w:sz="1"/>
              <w:bottom w:val="single" w:color="CCCCCC" w:sz="1"/>
              <w:right w:val="single" w:color="CCCCCC" w:sz="1"/>
            </w:tcBorders>
            <w:shd w:fill="E8EEF4" w:val="clear"/>
          </w:tcPr>
          <w:p>
            <w:pPr>
              <w:jc w:val="center"/>
            </w:pPr>
            <w:r>
              <w:rPr>
                <w:b/>
                <w:bCs/>
                <w:sz w:val="22"/>
                <w:szCs w:val="22"/>
              </w:rPr>
              <w:t xml:space="preserve">Status</w:t>
            </w:r>
          </w:p>
        </w:tc>
        <w:tc>
          <w:tcPr>
            <w:tcW w:type="dxa" w:w="3360"/>
            <w:tcBorders>
              <w:top w:val="single" w:color="CCCCCC" w:sz="1"/>
              <w:left w:val="single" w:color="CCCCCC" w:sz="1"/>
              <w:bottom w:val="single" w:color="CCCCCC" w:sz="1"/>
              <w:right w:val="single" w:color="CCCCCC" w:sz="1"/>
            </w:tcBorders>
            <w:shd w:fill="E8EEF4" w:val="clear"/>
          </w:tcPr>
          <w:p>
            <w:pPr>
              <w:jc w:val="center"/>
            </w:pPr>
            <w:r>
              <w:rPr>
                <w:b/>
                <w:bCs/>
                <w:sz w:val="22"/>
                <w:szCs w:val="22"/>
              </w:rPr>
              <w:t xml:space="preserve">Section</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LLM Data Handling &amp; Masking</w:t>
            </w:r>
          </w:p>
        </w:tc>
        <w:tc>
          <w:tcPr>
            <w:tcW w:type="dxa" w:w="1500"/>
            <w:tcBorders>
              <w:top w:val="single" w:color="CCCCCC" w:sz="1"/>
              <w:left w:val="single" w:color="CCCCCC" w:sz="1"/>
              <w:bottom w:val="single" w:color="CCCCCC" w:sz="1"/>
              <w:right w:val="single" w:color="CCCCCC" w:sz="1"/>
            </w:tcBorders>
          </w:tcPr>
          <w:p>
            <w:r>
              <w:rPr>
                <w:sz w:val="22"/>
                <w:szCs w:val="22"/>
              </w:rPr>
              <w:t xml:space="preserve">✓ Resolved</w:t>
            </w:r>
          </w:p>
        </w:tc>
        <w:tc>
          <w:tcPr>
            <w:tcW w:type="dxa" w:w="3360"/>
            <w:tcBorders>
              <w:top w:val="single" w:color="CCCCCC" w:sz="1"/>
              <w:left w:val="single" w:color="CCCCCC" w:sz="1"/>
              <w:bottom w:val="single" w:color="CCCCCC" w:sz="1"/>
              <w:right w:val="single" w:color="CCCCCC" w:sz="1"/>
            </w:tcBorders>
          </w:tcPr>
          <w:p>
            <w:r>
              <w:rPr>
                <w:sz w:val="22"/>
                <w:szCs w:val="22"/>
              </w:rPr>
              <w:t xml:space="preserve">5.1</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Admin MFA (WebAuthn)</w:t>
            </w:r>
          </w:p>
        </w:tc>
        <w:tc>
          <w:tcPr>
            <w:tcW w:type="dxa" w:w="1500"/>
            <w:tcBorders>
              <w:top w:val="single" w:color="CCCCCC" w:sz="1"/>
              <w:left w:val="single" w:color="CCCCCC" w:sz="1"/>
              <w:bottom w:val="single" w:color="CCCCCC" w:sz="1"/>
              <w:right w:val="single" w:color="CCCCCC" w:sz="1"/>
            </w:tcBorders>
          </w:tcPr>
          <w:p>
            <w:r>
              <w:rPr>
                <w:sz w:val="22"/>
                <w:szCs w:val="22"/>
              </w:rPr>
              <w:t xml:space="preserve">✓ Resolved</w:t>
            </w:r>
          </w:p>
        </w:tc>
        <w:tc>
          <w:tcPr>
            <w:tcW w:type="dxa" w:w="3360"/>
            <w:tcBorders>
              <w:top w:val="single" w:color="CCCCCC" w:sz="1"/>
              <w:left w:val="single" w:color="CCCCCC" w:sz="1"/>
              <w:bottom w:val="single" w:color="CCCCCC" w:sz="1"/>
              <w:right w:val="single" w:color="CCCCCC" w:sz="1"/>
            </w:tcBorders>
          </w:tcPr>
          <w:p>
            <w:r>
              <w:rPr>
                <w:sz w:val="22"/>
                <w:szCs w:val="22"/>
              </w:rPr>
              <w:t xml:space="preserve">4.3</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Device Posture &amp; MDM</w:t>
            </w:r>
          </w:p>
        </w:tc>
        <w:tc>
          <w:tcPr>
            <w:tcW w:type="dxa" w:w="1500"/>
            <w:tcBorders>
              <w:top w:val="single" w:color="CCCCCC" w:sz="1"/>
              <w:left w:val="single" w:color="CCCCCC" w:sz="1"/>
              <w:bottom w:val="single" w:color="CCCCCC" w:sz="1"/>
              <w:right w:val="single" w:color="CCCCCC" w:sz="1"/>
            </w:tcBorders>
          </w:tcPr>
          <w:p>
            <w:r>
              <w:rPr>
                <w:sz w:val="22"/>
                <w:szCs w:val="22"/>
              </w:rPr>
              <w:t xml:space="preserve">✓ Resolved</w:t>
            </w:r>
          </w:p>
        </w:tc>
        <w:tc>
          <w:tcPr>
            <w:tcW w:type="dxa" w:w="3360"/>
            <w:tcBorders>
              <w:top w:val="single" w:color="CCCCCC" w:sz="1"/>
              <w:left w:val="single" w:color="CCCCCC" w:sz="1"/>
              <w:bottom w:val="single" w:color="CCCCCC" w:sz="1"/>
              <w:right w:val="single" w:color="CCCCCC" w:sz="1"/>
            </w:tcBorders>
          </w:tcPr>
          <w:p>
            <w:r>
              <w:rPr>
                <w:sz w:val="22"/>
                <w:szCs w:val="22"/>
              </w:rPr>
              <w:t xml:space="preserve">4.6</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Joiner-Mover-Leaver (JML)</w:t>
            </w:r>
          </w:p>
        </w:tc>
        <w:tc>
          <w:tcPr>
            <w:tcW w:type="dxa" w:w="1500"/>
            <w:tcBorders>
              <w:top w:val="single" w:color="CCCCCC" w:sz="1"/>
              <w:left w:val="single" w:color="CCCCCC" w:sz="1"/>
              <w:bottom w:val="single" w:color="CCCCCC" w:sz="1"/>
              <w:right w:val="single" w:color="CCCCCC" w:sz="1"/>
            </w:tcBorders>
          </w:tcPr>
          <w:p>
            <w:r>
              <w:rPr>
                <w:sz w:val="22"/>
                <w:szCs w:val="22"/>
              </w:rPr>
              <w:t xml:space="preserve">✓ Resolved</w:t>
            </w:r>
          </w:p>
        </w:tc>
        <w:tc>
          <w:tcPr>
            <w:tcW w:type="dxa" w:w="3360"/>
            <w:tcBorders>
              <w:top w:val="single" w:color="CCCCCC" w:sz="1"/>
              <w:left w:val="single" w:color="CCCCCC" w:sz="1"/>
              <w:bottom w:val="single" w:color="CCCCCC" w:sz="1"/>
              <w:right w:val="single" w:color="CCCCCC" w:sz="1"/>
            </w:tcBorders>
          </w:tcPr>
          <w:p>
            <w:r>
              <w:rPr>
                <w:sz w:val="22"/>
                <w:szCs w:val="22"/>
              </w:rPr>
              <w:t xml:space="preserve">4.8</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Prompt Injection + Tool Allow-Listing</w:t>
            </w:r>
          </w:p>
        </w:tc>
        <w:tc>
          <w:tcPr>
            <w:tcW w:type="dxa" w:w="1500"/>
            <w:tcBorders>
              <w:top w:val="single" w:color="CCCCCC" w:sz="1"/>
              <w:left w:val="single" w:color="CCCCCC" w:sz="1"/>
              <w:bottom w:val="single" w:color="CCCCCC" w:sz="1"/>
              <w:right w:val="single" w:color="CCCCCC" w:sz="1"/>
            </w:tcBorders>
          </w:tcPr>
          <w:p>
            <w:r>
              <w:rPr>
                <w:sz w:val="22"/>
                <w:szCs w:val="22"/>
              </w:rPr>
              <w:t xml:space="preserve">✓ Resolved</w:t>
            </w:r>
          </w:p>
        </w:tc>
        <w:tc>
          <w:tcPr>
            <w:tcW w:type="dxa" w:w="3360"/>
            <w:tcBorders>
              <w:top w:val="single" w:color="CCCCCC" w:sz="1"/>
              <w:left w:val="single" w:color="CCCCCC" w:sz="1"/>
              <w:bottom w:val="single" w:color="CCCCCC" w:sz="1"/>
              <w:right w:val="single" w:color="CCCCCC" w:sz="1"/>
            </w:tcBorders>
          </w:tcPr>
          <w:p>
            <w:r>
              <w:rPr>
                <w:sz w:val="22"/>
                <w:szCs w:val="22"/>
              </w:rPr>
              <w:t xml:space="preserve">5.2</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Hallucination Guardrails</w:t>
            </w:r>
          </w:p>
        </w:tc>
        <w:tc>
          <w:tcPr>
            <w:tcW w:type="dxa" w:w="1500"/>
            <w:tcBorders>
              <w:top w:val="single" w:color="CCCCCC" w:sz="1"/>
              <w:left w:val="single" w:color="CCCCCC" w:sz="1"/>
              <w:bottom w:val="single" w:color="CCCCCC" w:sz="1"/>
              <w:right w:val="single" w:color="CCCCCC" w:sz="1"/>
            </w:tcBorders>
          </w:tcPr>
          <w:p>
            <w:r>
              <w:rPr>
                <w:sz w:val="22"/>
                <w:szCs w:val="22"/>
              </w:rPr>
              <w:t xml:space="preserve">✓ Resolved</w:t>
            </w:r>
          </w:p>
        </w:tc>
        <w:tc>
          <w:tcPr>
            <w:tcW w:type="dxa" w:w="3360"/>
            <w:tcBorders>
              <w:top w:val="single" w:color="CCCCCC" w:sz="1"/>
              <w:left w:val="single" w:color="CCCCCC" w:sz="1"/>
              <w:bottom w:val="single" w:color="CCCCCC" w:sz="1"/>
              <w:right w:val="single" w:color="CCCCCC" w:sz="1"/>
            </w:tcBorders>
          </w:tcPr>
          <w:p>
            <w:r>
              <w:rPr>
                <w:sz w:val="22"/>
                <w:szCs w:val="22"/>
              </w:rPr>
              <w:t xml:space="preserve">5.5</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Encryption at Rest</w:t>
            </w:r>
          </w:p>
        </w:tc>
        <w:tc>
          <w:tcPr>
            <w:tcW w:type="dxa" w:w="1500"/>
            <w:tcBorders>
              <w:top w:val="single" w:color="CCCCCC" w:sz="1"/>
              <w:left w:val="single" w:color="CCCCCC" w:sz="1"/>
              <w:bottom w:val="single" w:color="CCCCCC" w:sz="1"/>
              <w:right w:val="single" w:color="CCCCCC" w:sz="1"/>
            </w:tcBorders>
          </w:tcPr>
          <w:p>
            <w:r>
              <w:rPr>
                <w:sz w:val="22"/>
                <w:szCs w:val="22"/>
              </w:rPr>
              <w:t xml:space="preserve">✓ Resolved</w:t>
            </w:r>
          </w:p>
        </w:tc>
        <w:tc>
          <w:tcPr>
            <w:tcW w:type="dxa" w:w="3360"/>
            <w:tcBorders>
              <w:top w:val="single" w:color="CCCCCC" w:sz="1"/>
              <w:left w:val="single" w:color="CCCCCC" w:sz="1"/>
              <w:bottom w:val="single" w:color="CCCCCC" w:sz="1"/>
              <w:right w:val="single" w:color="CCCCCC" w:sz="1"/>
            </w:tcBorders>
          </w:tcPr>
          <w:p>
            <w:r>
              <w:rPr>
                <w:sz w:val="22"/>
                <w:szCs w:val="22"/>
              </w:rPr>
              <w:t xml:space="preserve">6.3</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Network Segmentation &amp; Egress</w:t>
            </w:r>
          </w:p>
        </w:tc>
        <w:tc>
          <w:tcPr>
            <w:tcW w:type="dxa" w:w="1500"/>
            <w:tcBorders>
              <w:top w:val="single" w:color="CCCCCC" w:sz="1"/>
              <w:left w:val="single" w:color="CCCCCC" w:sz="1"/>
              <w:bottom w:val="single" w:color="CCCCCC" w:sz="1"/>
              <w:right w:val="single" w:color="CCCCCC" w:sz="1"/>
            </w:tcBorders>
          </w:tcPr>
          <w:p>
            <w:r>
              <w:rPr>
                <w:sz w:val="22"/>
                <w:szCs w:val="22"/>
              </w:rPr>
              <w:t xml:space="preserve">✓ Resolved</w:t>
            </w:r>
          </w:p>
        </w:tc>
        <w:tc>
          <w:tcPr>
            <w:tcW w:type="dxa" w:w="3360"/>
            <w:tcBorders>
              <w:top w:val="single" w:color="CCCCCC" w:sz="1"/>
              <w:left w:val="single" w:color="CCCCCC" w:sz="1"/>
              <w:bottom w:val="single" w:color="CCCCCC" w:sz="1"/>
              <w:right w:val="single" w:color="CCCCCC" w:sz="1"/>
            </w:tcBorders>
          </w:tcPr>
          <w:p>
            <w:r>
              <w:rPr>
                <w:sz w:val="22"/>
                <w:szCs w:val="22"/>
              </w:rPr>
              <w:t xml:space="preserve">6.4</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Secrets Management</w:t>
            </w:r>
          </w:p>
        </w:tc>
        <w:tc>
          <w:tcPr>
            <w:tcW w:type="dxa" w:w="1500"/>
            <w:tcBorders>
              <w:top w:val="single" w:color="CCCCCC" w:sz="1"/>
              <w:left w:val="single" w:color="CCCCCC" w:sz="1"/>
              <w:bottom w:val="single" w:color="CCCCCC" w:sz="1"/>
              <w:right w:val="single" w:color="CCCCCC" w:sz="1"/>
            </w:tcBorders>
          </w:tcPr>
          <w:p>
            <w:r>
              <w:rPr>
                <w:sz w:val="22"/>
                <w:szCs w:val="22"/>
              </w:rPr>
              <w:t xml:space="preserve">✓ Resolved</w:t>
            </w:r>
          </w:p>
        </w:tc>
        <w:tc>
          <w:tcPr>
            <w:tcW w:type="dxa" w:w="3360"/>
            <w:tcBorders>
              <w:top w:val="single" w:color="CCCCCC" w:sz="1"/>
              <w:left w:val="single" w:color="CCCCCC" w:sz="1"/>
              <w:bottom w:val="single" w:color="CCCCCC" w:sz="1"/>
              <w:right w:val="single" w:color="CCCCCC" w:sz="1"/>
            </w:tcBorders>
          </w:tcPr>
          <w:p>
            <w:r>
              <w:rPr>
                <w:sz w:val="22"/>
                <w:szCs w:val="22"/>
              </w:rPr>
              <w:t xml:space="preserve">6.5</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Backup/DR + RPO/RTO</w:t>
            </w:r>
          </w:p>
        </w:tc>
        <w:tc>
          <w:tcPr>
            <w:tcW w:type="dxa" w:w="1500"/>
            <w:tcBorders>
              <w:top w:val="single" w:color="CCCCCC" w:sz="1"/>
              <w:left w:val="single" w:color="CCCCCC" w:sz="1"/>
              <w:bottom w:val="single" w:color="CCCCCC" w:sz="1"/>
              <w:right w:val="single" w:color="CCCCCC" w:sz="1"/>
            </w:tcBorders>
          </w:tcPr>
          <w:p>
            <w:r>
              <w:rPr>
                <w:sz w:val="22"/>
                <w:szCs w:val="22"/>
              </w:rPr>
              <w:t xml:space="preserve">✓ Resolved</w:t>
            </w:r>
          </w:p>
        </w:tc>
        <w:tc>
          <w:tcPr>
            <w:tcW w:type="dxa" w:w="3360"/>
            <w:tcBorders>
              <w:top w:val="single" w:color="CCCCCC" w:sz="1"/>
              <w:left w:val="single" w:color="CCCCCC" w:sz="1"/>
              <w:bottom w:val="single" w:color="CCCCCC" w:sz="1"/>
              <w:right w:val="single" w:color="CCCCCC" w:sz="1"/>
            </w:tcBorders>
          </w:tcPr>
          <w:p>
            <w:r>
              <w:rPr>
                <w:sz w:val="22"/>
                <w:szCs w:val="22"/>
              </w:rPr>
              <w:t xml:space="preserve">7.1</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SIEM Integration &amp; Alerting</w:t>
            </w:r>
          </w:p>
        </w:tc>
        <w:tc>
          <w:tcPr>
            <w:tcW w:type="dxa" w:w="1500"/>
            <w:tcBorders>
              <w:top w:val="single" w:color="CCCCCC" w:sz="1"/>
              <w:left w:val="single" w:color="CCCCCC" w:sz="1"/>
              <w:bottom w:val="single" w:color="CCCCCC" w:sz="1"/>
              <w:right w:val="single" w:color="CCCCCC" w:sz="1"/>
            </w:tcBorders>
          </w:tcPr>
          <w:p>
            <w:r>
              <w:rPr>
                <w:sz w:val="22"/>
                <w:szCs w:val="22"/>
              </w:rPr>
              <w:t xml:space="preserve">✓ Resolved</w:t>
            </w:r>
          </w:p>
        </w:tc>
        <w:tc>
          <w:tcPr>
            <w:tcW w:type="dxa" w:w="3360"/>
            <w:tcBorders>
              <w:top w:val="single" w:color="CCCCCC" w:sz="1"/>
              <w:left w:val="single" w:color="CCCCCC" w:sz="1"/>
              <w:bottom w:val="single" w:color="CCCCCC" w:sz="1"/>
              <w:right w:val="single" w:color="CCCCCC" w:sz="1"/>
            </w:tcBorders>
          </w:tcPr>
          <w:p>
            <w:r>
              <w:rPr>
                <w:sz w:val="22"/>
                <w:szCs w:val="22"/>
              </w:rPr>
              <w:t xml:space="preserve">7.2</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Rate Limiting &amp; Anti-Abuse</w:t>
            </w:r>
          </w:p>
        </w:tc>
        <w:tc>
          <w:tcPr>
            <w:tcW w:type="dxa" w:w="1500"/>
            <w:tcBorders>
              <w:top w:val="single" w:color="CCCCCC" w:sz="1"/>
              <w:left w:val="single" w:color="CCCCCC" w:sz="1"/>
              <w:bottom w:val="single" w:color="CCCCCC" w:sz="1"/>
              <w:right w:val="single" w:color="CCCCCC" w:sz="1"/>
            </w:tcBorders>
          </w:tcPr>
          <w:p>
            <w:r>
              <w:rPr>
                <w:sz w:val="22"/>
                <w:szCs w:val="22"/>
              </w:rPr>
              <w:t xml:space="preserve">✓ Resolved</w:t>
            </w:r>
          </w:p>
        </w:tc>
        <w:tc>
          <w:tcPr>
            <w:tcW w:type="dxa" w:w="3360"/>
            <w:tcBorders>
              <w:top w:val="single" w:color="CCCCCC" w:sz="1"/>
              <w:left w:val="single" w:color="CCCCCC" w:sz="1"/>
              <w:bottom w:val="single" w:color="CCCCCC" w:sz="1"/>
              <w:right w:val="single" w:color="CCCCCC" w:sz="1"/>
            </w:tcBorders>
          </w:tcPr>
          <w:p>
            <w:r>
              <w:rPr>
                <w:sz w:val="22"/>
                <w:szCs w:val="22"/>
              </w:rPr>
              <w:t xml:space="preserve">7.3</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Error Handling / Data Leakage</w:t>
            </w:r>
          </w:p>
        </w:tc>
        <w:tc>
          <w:tcPr>
            <w:tcW w:type="dxa" w:w="1500"/>
            <w:tcBorders>
              <w:top w:val="single" w:color="CCCCCC" w:sz="1"/>
              <w:left w:val="single" w:color="CCCCCC" w:sz="1"/>
              <w:bottom w:val="single" w:color="CCCCCC" w:sz="1"/>
              <w:right w:val="single" w:color="CCCCCC" w:sz="1"/>
            </w:tcBorders>
          </w:tcPr>
          <w:p>
            <w:r>
              <w:rPr>
                <w:sz w:val="22"/>
                <w:szCs w:val="22"/>
              </w:rPr>
              <w:t xml:space="preserve">✓ Resolved</w:t>
            </w:r>
          </w:p>
        </w:tc>
        <w:tc>
          <w:tcPr>
            <w:tcW w:type="dxa" w:w="3360"/>
            <w:tcBorders>
              <w:top w:val="single" w:color="CCCCCC" w:sz="1"/>
              <w:left w:val="single" w:color="CCCCCC" w:sz="1"/>
              <w:bottom w:val="single" w:color="CCCCCC" w:sz="1"/>
              <w:right w:val="single" w:color="CCCCCC" w:sz="1"/>
            </w:tcBorders>
          </w:tcPr>
          <w:p>
            <w:r>
              <w:rPr>
                <w:sz w:val="22"/>
                <w:szCs w:val="22"/>
              </w:rPr>
              <w:t xml:space="preserve">7.4</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Data Retention &amp; CCPA</w:t>
            </w:r>
          </w:p>
        </w:tc>
        <w:tc>
          <w:tcPr>
            <w:tcW w:type="dxa" w:w="1500"/>
            <w:tcBorders>
              <w:top w:val="single" w:color="CCCCCC" w:sz="1"/>
              <w:left w:val="single" w:color="CCCCCC" w:sz="1"/>
              <w:bottom w:val="single" w:color="CCCCCC" w:sz="1"/>
              <w:right w:val="single" w:color="CCCCCC" w:sz="1"/>
            </w:tcBorders>
          </w:tcPr>
          <w:p>
            <w:r>
              <w:rPr>
                <w:sz w:val="22"/>
                <w:szCs w:val="22"/>
              </w:rPr>
              <w:t xml:space="preserve">✓ Resolved</w:t>
            </w:r>
          </w:p>
        </w:tc>
        <w:tc>
          <w:tcPr>
            <w:tcW w:type="dxa" w:w="3360"/>
            <w:tcBorders>
              <w:top w:val="single" w:color="CCCCCC" w:sz="1"/>
              <w:left w:val="single" w:color="CCCCCC" w:sz="1"/>
              <w:bottom w:val="single" w:color="CCCCCC" w:sz="1"/>
              <w:right w:val="single" w:color="CCCCCC" w:sz="1"/>
            </w:tcBorders>
          </w:tcPr>
          <w:p>
            <w:r>
              <w:rPr>
                <w:sz w:val="22"/>
                <w:szCs w:val="22"/>
              </w:rPr>
              <w:t xml:space="preserve">8</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Secure SDLC</w:t>
            </w:r>
          </w:p>
        </w:tc>
        <w:tc>
          <w:tcPr>
            <w:tcW w:type="dxa" w:w="1500"/>
            <w:tcBorders>
              <w:top w:val="single" w:color="CCCCCC" w:sz="1"/>
              <w:left w:val="single" w:color="CCCCCC" w:sz="1"/>
              <w:bottom w:val="single" w:color="CCCCCC" w:sz="1"/>
              <w:right w:val="single" w:color="CCCCCC" w:sz="1"/>
            </w:tcBorders>
          </w:tcPr>
          <w:p>
            <w:r>
              <w:rPr>
                <w:sz w:val="22"/>
                <w:szCs w:val="22"/>
              </w:rPr>
              <w:t xml:space="preserve">✓ Resolved</w:t>
            </w:r>
          </w:p>
        </w:tc>
        <w:tc>
          <w:tcPr>
            <w:tcW w:type="dxa" w:w="3360"/>
            <w:tcBorders>
              <w:top w:val="single" w:color="CCCCCC" w:sz="1"/>
              <w:left w:val="single" w:color="CCCCCC" w:sz="1"/>
              <w:bottom w:val="single" w:color="CCCCCC" w:sz="1"/>
              <w:right w:val="single" w:color="CCCCCC" w:sz="1"/>
            </w:tcBorders>
          </w:tcPr>
          <w:p>
            <w:r>
              <w:rPr>
                <w:sz w:val="22"/>
                <w:szCs w:val="22"/>
              </w:rPr>
              <w:t xml:space="preserve">8</w:t>
            </w:r>
          </w:p>
        </w:tc>
      </w:tr>
    </w:tbl>
    <w:p>
      <w:pPr>
        <w:spacing w:before="300"/>
      </w:pPr>
    </w:p>
    <w:p>
      <w:pPr>
        <w:pStyle w:val="Heading2"/>
        <w:spacing w:before="300" w:after="150"/>
      </w:pPr>
      <w:r>
        <w:rPr>
          <w:b/>
          <w:bCs/>
          <w:color w:val="1E3A5F"/>
          <w:sz w:val="26"/>
          <w:szCs w:val="26"/>
        </w:rPr>
        <w:t xml:space="preserve">14.2 Final Approval</w:t>
      </w:r>
    </w:p>
    <w:p>
      <w:pPr>
        <w:shd w:fill="E8F5E9" w:val="clear"/>
        <w:spacing w:before="150" w:after="150"/>
      </w:pPr>
      <w:r>
        <w:rPr>
          <w:b/>
          <w:bCs/>
          <w:color w:val="006600"/>
          <w:sz w:val="32"/>
          <w:szCs w:val="32"/>
        </w:rPr>
        <w:t xml:space="preserve">✓ FULLY APPROVED FOR IMPLEMENTATION</w:t>
      </w:r>
    </w:p>
    <w:p>
      <w:pPr>
        <w:spacing w:after="150"/>
      </w:pPr>
      <w:r>
        <w:rPr>
          <w:sz w:val="24"/>
          <w:szCs w:val="24"/>
        </w:rPr>
        <w:t xml:space="preserve">The Enterprise AI Architecture v1.3 demonstrates a robust defense-in-depth model incorporating modern zero-trust principles, strong identity propagation, hierarchical access enforcement, comprehensive LLM safety controls, secure SDLC discipline, and fully defined operational safeguards.</w:t>
      </w:r>
    </w:p>
    <w:p>
      <w:pPr>
        <w:spacing w:before="100"/>
      </w:pPr>
    </w:p>
    <w:p>
      <w:pPr>
        <w:spacing w:after="150"/>
      </w:pPr>
      <w:r>
        <w:rPr>
          <w:sz w:val="24"/>
          <w:szCs w:val="24"/>
        </w:rPr>
        <w:t xml:space="preserve">All v1.2 security concerns have been remediated. Only minor optional enhancements remain for future versions (documented in Section 13).</w:t>
      </w:r>
    </w:p>
    <w:p>
      <w:pPr>
        <w:spacing w:before="100"/>
      </w:pPr>
    </w:p>
    <w:p>
      <w:pPr>
        <w:spacing w:after="150"/>
      </w:pPr>
      <w:r>
        <w:rPr>
          <w:sz w:val="24"/>
          <w:szCs w:val="24"/>
        </w:rPr>
        <w:t xml:space="preserve">No outstanding issues prevent implementation.</w:t>
      </w:r>
    </w:p>
    <w:p>
      <w:pPr>
        <w:spacing w:before="300"/>
      </w:pPr>
    </w:p>
    <w:p>
      <w:pPr>
        <w:pStyle w:val="Heading2"/>
        <w:spacing w:before="300" w:after="150"/>
      </w:pPr>
      <w:r>
        <w:rPr>
          <w:b/>
          <w:bCs/>
          <w:color w:val="1E3A5F"/>
          <w:sz w:val="26"/>
          <w:szCs w:val="26"/>
        </w:rPr>
        <w:t xml:space="preserve">14.3 Signature Block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1800"/>
        <w:gridCol w:w="2060"/>
      </w:tblGrid>
      <w:tr>
        <w:tc>
          <w:tcPr>
            <w:tcW w:type="dxa" w:w="2200"/>
            <w:tcBorders>
              <w:top w:val="single" w:color="CCCCCC" w:sz="1"/>
              <w:left w:val="single" w:color="CCCCCC" w:sz="1"/>
              <w:bottom w:val="single" w:color="CCCCCC" w:sz="1"/>
              <w:right w:val="single" w:color="CCCCCC" w:sz="1"/>
            </w:tcBorders>
            <w:shd w:fill="E8EEF4" w:val="clear"/>
          </w:tcPr>
          <w:p>
            <w:pPr>
              <w:jc w:val="center"/>
            </w:pPr>
            <w:r>
              <w:rPr>
                <w:b/>
                <w:bCs/>
                <w:sz w:val="22"/>
                <w:szCs w:val="22"/>
              </w:rPr>
              <w:t xml:space="preserve">Role</w:t>
            </w:r>
          </w:p>
        </w:tc>
        <w:tc>
          <w:tcPr>
            <w:tcW w:type="dxa" w:w="3300"/>
            <w:tcBorders>
              <w:top w:val="single" w:color="CCCCCC" w:sz="1"/>
              <w:left w:val="single" w:color="CCCCCC" w:sz="1"/>
              <w:bottom w:val="single" w:color="CCCCCC" w:sz="1"/>
              <w:right w:val="single" w:color="CCCCCC" w:sz="1"/>
            </w:tcBorders>
            <w:shd w:fill="E8EEF4" w:val="clear"/>
          </w:tcPr>
          <w:p>
            <w:pPr>
              <w:jc w:val="center"/>
            </w:pPr>
            <w:r>
              <w:rPr>
                <w:b/>
                <w:bCs/>
                <w:sz w:val="22"/>
                <w:szCs w:val="22"/>
              </w:rPr>
              <w:t xml:space="preserve">Name</w:t>
            </w:r>
          </w:p>
        </w:tc>
        <w:tc>
          <w:tcPr>
            <w:tcW w:type="dxa" w:w="1800"/>
            <w:tcBorders>
              <w:top w:val="single" w:color="CCCCCC" w:sz="1"/>
              <w:left w:val="single" w:color="CCCCCC" w:sz="1"/>
              <w:bottom w:val="single" w:color="CCCCCC" w:sz="1"/>
              <w:right w:val="single" w:color="CCCCCC" w:sz="1"/>
            </w:tcBorders>
            <w:shd w:fill="E8EEF4" w:val="clear"/>
          </w:tcPr>
          <w:p>
            <w:pPr>
              <w:jc w:val="center"/>
            </w:pPr>
            <w:r>
              <w:rPr>
                <w:b/>
                <w:bCs/>
                <w:sz w:val="22"/>
                <w:szCs w:val="22"/>
              </w:rPr>
              <w:t xml:space="preserve">Status</w:t>
            </w:r>
          </w:p>
        </w:tc>
        <w:tc>
          <w:tcPr>
            <w:tcW w:type="dxa" w:w="2060"/>
            <w:tcBorders>
              <w:top w:val="single" w:color="CCCCCC" w:sz="1"/>
              <w:left w:val="single" w:color="CCCCCC" w:sz="1"/>
              <w:bottom w:val="single" w:color="CCCCCC" w:sz="1"/>
              <w:right w:val="single" w:color="CCCCCC" w:sz="1"/>
            </w:tcBorders>
            <w:shd w:fill="E8EEF4" w:val="clear"/>
          </w:tcPr>
          <w:p>
            <w:pPr>
              <w:jc w:val="center"/>
            </w:pPr>
            <w:r>
              <w:rPr>
                <w:b/>
                <w:bCs/>
                <w:sz w:val="22"/>
                <w:szCs w:val="22"/>
              </w:rPr>
              <w:t xml:space="preserve">Date</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Technical Lead</w:t>
            </w:r>
          </w:p>
        </w:tc>
        <w:tc>
          <w:tcPr>
            <w:tcW w:type="dxa" w:w="3300"/>
            <w:tcBorders>
              <w:top w:val="single" w:color="CCCCCC" w:sz="1"/>
              <w:left w:val="single" w:color="CCCCCC" w:sz="1"/>
              <w:bottom w:val="single" w:color="CCCCCC" w:sz="1"/>
              <w:right w:val="single" w:color="CCCCCC" w:sz="1"/>
            </w:tcBorders>
          </w:tcPr>
          <w:p>
            <w:r>
              <w:rPr>
                <w:sz w:val="22"/>
                <w:szCs w:val="22"/>
              </w:rPr>
              <w:t xml:space="preserve">Gemini 3 Thinking</w:t>
            </w:r>
          </w:p>
        </w:tc>
        <w:tc>
          <w:tcPr>
            <w:tcW w:type="dxa" w:w="1800"/>
            <w:tcBorders>
              <w:top w:val="single" w:color="CCCCCC" w:sz="1"/>
              <w:left w:val="single" w:color="CCCCCC" w:sz="1"/>
              <w:bottom w:val="single" w:color="CCCCCC" w:sz="1"/>
              <w:right w:val="single" w:color="CCCCCC" w:sz="1"/>
            </w:tcBorders>
          </w:tcPr>
          <w:p>
            <w:r>
              <w:rPr>
                <w:sz w:val="22"/>
                <w:szCs w:val="22"/>
              </w:rPr>
              <w:t xml:space="preserve">APPROVED</w:t>
            </w:r>
          </w:p>
        </w:tc>
        <w:tc>
          <w:tcPr>
            <w:tcW w:type="dxa" w:w="2060"/>
            <w:tcBorders>
              <w:top w:val="single" w:color="CCCCCC" w:sz="1"/>
              <w:left w:val="single" w:color="CCCCCC" w:sz="1"/>
              <w:bottom w:val="single" w:color="CCCCCC" w:sz="1"/>
              <w:right w:val="single" w:color="CCCCCC" w:sz="1"/>
            </w:tcBorders>
          </w:tcPr>
          <w:p>
            <w:r>
              <w:rPr>
                <w:sz w:val="22"/>
                <w:szCs w:val="22"/>
              </w:rPr>
              <w:t xml:space="preserve">Nov 29, 2025</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Security Reviewer</w:t>
            </w:r>
          </w:p>
        </w:tc>
        <w:tc>
          <w:tcPr>
            <w:tcW w:type="dxa" w:w="3300"/>
            <w:tcBorders>
              <w:top w:val="single" w:color="CCCCCC" w:sz="1"/>
              <w:left w:val="single" w:color="CCCCCC" w:sz="1"/>
              <w:bottom w:val="single" w:color="CCCCCC" w:sz="1"/>
              <w:right w:val="single" w:color="CCCCCC" w:sz="1"/>
            </w:tcBorders>
          </w:tcPr>
          <w:p>
            <w:r>
              <w:rPr>
                <w:sz w:val="22"/>
                <w:szCs w:val="22"/>
              </w:rPr>
              <w:t xml:space="preserve">ChatGPT 5.1</w:t>
            </w:r>
          </w:p>
        </w:tc>
        <w:tc>
          <w:tcPr>
            <w:tcW w:type="dxa" w:w="1800"/>
            <w:tcBorders>
              <w:top w:val="single" w:color="CCCCCC" w:sz="1"/>
              <w:left w:val="single" w:color="CCCCCC" w:sz="1"/>
              <w:bottom w:val="single" w:color="CCCCCC" w:sz="1"/>
              <w:right w:val="single" w:color="CCCCCC" w:sz="1"/>
            </w:tcBorders>
          </w:tcPr>
          <w:p>
            <w:r>
              <w:rPr>
                <w:sz w:val="22"/>
                <w:szCs w:val="22"/>
              </w:rPr>
              <w:t xml:space="preserve">APPROVED</w:t>
            </w:r>
          </w:p>
        </w:tc>
        <w:tc>
          <w:tcPr>
            <w:tcW w:type="dxa" w:w="2060"/>
            <w:tcBorders>
              <w:top w:val="single" w:color="CCCCCC" w:sz="1"/>
              <w:left w:val="single" w:color="CCCCCC" w:sz="1"/>
              <w:bottom w:val="single" w:color="CCCCCC" w:sz="1"/>
              <w:right w:val="single" w:color="CCCCCC" w:sz="1"/>
            </w:tcBorders>
          </w:tcPr>
          <w:p>
            <w:r>
              <w:rPr>
                <w:sz w:val="22"/>
                <w:szCs w:val="22"/>
              </w:rPr>
              <w:t xml:space="preserve">Nov 30, 2025</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Project Sponsor</w:t>
            </w:r>
          </w:p>
        </w:tc>
        <w:tc>
          <w:tcPr>
            <w:tcW w:type="dxa" w:w="3300"/>
            <w:tcBorders>
              <w:top w:val="single" w:color="CCCCCC" w:sz="1"/>
              <w:left w:val="single" w:color="CCCCCC" w:sz="1"/>
              <w:bottom w:val="single" w:color="CCCCCC" w:sz="1"/>
              <w:right w:val="single" w:color="CCCCCC" w:sz="1"/>
            </w:tcBorders>
          </w:tcPr>
          <w:p>
            <w:r>
              <w:rPr>
                <w:sz w:val="22"/>
                <w:szCs w:val="22"/>
              </w:rPr>
              <w:t xml:space="preserve">John Cornell</w:t>
            </w:r>
          </w:p>
        </w:tc>
        <w:tc>
          <w:tcPr>
            <w:tcW w:type="dxa" w:w="1800"/>
            <w:tcBorders>
              <w:top w:val="single" w:color="CCCCCC" w:sz="1"/>
              <w:left w:val="single" w:color="CCCCCC" w:sz="1"/>
              <w:bottom w:val="single" w:color="CCCCCC" w:sz="1"/>
              <w:right w:val="single" w:color="CCCCCC" w:sz="1"/>
            </w:tcBorders>
          </w:tcPr>
          <w:p>
            <w:r>
              <w:rPr>
                <w:sz w:val="22"/>
                <w:szCs w:val="22"/>
              </w:rPr>
              <w:t xml:space="preserve">APPROVED</w:t>
            </w:r>
          </w:p>
        </w:tc>
        <w:tc>
          <w:tcPr>
            <w:tcW w:type="dxa" w:w="2060"/>
            <w:tcBorders>
              <w:top w:val="single" w:color="CCCCCC" w:sz="1"/>
              <w:left w:val="single" w:color="CCCCCC" w:sz="1"/>
              <w:bottom w:val="single" w:color="CCCCCC" w:sz="1"/>
              <w:right w:val="single" w:color="CCCCCC" w:sz="1"/>
            </w:tcBorders>
          </w:tcPr>
          <w:p>
            <w:r>
              <w:rPr>
                <w:sz w:val="22"/>
                <w:szCs w:val="22"/>
              </w:rPr>
              <w:t xml:space="preserve">Nov 30, 2025</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Architecture Author</w:t>
            </w:r>
          </w:p>
        </w:tc>
        <w:tc>
          <w:tcPr>
            <w:tcW w:type="dxa" w:w="3300"/>
            <w:tcBorders>
              <w:top w:val="single" w:color="CCCCCC" w:sz="1"/>
              <w:left w:val="single" w:color="CCCCCC" w:sz="1"/>
              <w:bottom w:val="single" w:color="CCCCCC" w:sz="1"/>
              <w:right w:val="single" w:color="CCCCCC" w:sz="1"/>
            </w:tcBorders>
          </w:tcPr>
          <w:p>
            <w:r>
              <w:rPr>
                <w:sz w:val="22"/>
                <w:szCs w:val="22"/>
              </w:rPr>
              <w:t xml:space="preserve">Claude (Anthropic)</w:t>
            </w:r>
          </w:p>
        </w:tc>
        <w:tc>
          <w:tcPr>
            <w:tcW w:type="dxa" w:w="1800"/>
            <w:tcBorders>
              <w:top w:val="single" w:color="CCCCCC" w:sz="1"/>
              <w:left w:val="single" w:color="CCCCCC" w:sz="1"/>
              <w:bottom w:val="single" w:color="CCCCCC" w:sz="1"/>
              <w:right w:val="single" w:color="CCCCCC" w:sz="1"/>
            </w:tcBorders>
          </w:tcPr>
          <w:p>
            <w:r>
              <w:rPr>
                <w:sz w:val="22"/>
                <w:szCs w:val="22"/>
              </w:rPr>
              <w:t xml:space="preserve">SUBMITTED</w:t>
            </w:r>
          </w:p>
        </w:tc>
        <w:tc>
          <w:tcPr>
            <w:tcW w:type="dxa" w:w="2060"/>
            <w:tcBorders>
              <w:top w:val="single" w:color="CCCCCC" w:sz="1"/>
              <w:left w:val="single" w:color="CCCCCC" w:sz="1"/>
              <w:bottom w:val="single" w:color="CCCCCC" w:sz="1"/>
              <w:right w:val="single" w:color="CCCCCC" w:sz="1"/>
            </w:tcBorders>
          </w:tcPr>
          <w:p>
            <w:r>
              <w:rPr>
                <w:sz w:val="22"/>
                <w:szCs w:val="22"/>
              </w:rPr>
              <w:t xml:space="preserve">Nov 30, 2025</w:t>
            </w:r>
          </w:p>
        </w:tc>
      </w:tr>
    </w:tbl>
    <w:p>
      <w:pPr>
        <w:spacing w:before="300"/>
      </w:pPr>
    </w:p>
    <w:p>
      <w:pPr>
        <w:pStyle w:val="Heading3"/>
        <w:spacing w:before="200" w:after="100"/>
      </w:pPr>
      <w:r>
        <w:rPr>
          <w:b/>
          <w:bCs/>
          <w:color w:val="666666"/>
          <w:sz w:val="24"/>
          <w:szCs w:val="24"/>
        </w:rPr>
        <w:t xml:space="preserve">Security Reviewer Final Statement (ChatGPT 5.1)</w:t>
      </w:r>
    </w:p>
    <w:p>
      <w:pPr>
        <w:shd w:fill="F5F5F5" w:val="clear"/>
        <w:spacing w:before="100" w:after="100"/>
      </w:pPr>
      <w:r>
        <w:rPr>
          <w:i/>
          <w:iCs/>
          <w:sz w:val="22"/>
          <w:szCs w:val="22"/>
        </w:rPr>
        <w:t xml:space="preserve">"The Enterprise AI Architecture v1.3 is formally approved from a security standpoint. It demonstrates a robust defense-in-depth model incorporating modern zero-trust principles, strong identity propagation, hierarchical access enforcement, comprehensive LLM safety controls, secure SDLC discipline, and fully defined operational safeguards. No outstanding issues prevent implementation."</w:t>
      </w:r>
    </w:p>
    <w:p>
      <w:pPr>
        <w:pStyle w:val="Heading3"/>
        <w:spacing w:before="200" w:after="100"/>
      </w:pPr>
      <w:r>
        <w:rPr>
          <w:b/>
          <w:bCs/>
          <w:color w:val="666666"/>
          <w:sz w:val="24"/>
          <w:szCs w:val="24"/>
        </w:rPr>
        <w:t xml:space="preserve">Technical Lead Statement (Gemini 3 Thinking)</w:t>
      </w:r>
    </w:p>
    <w:p>
      <w:pPr>
        <w:shd w:fill="F5F5F5" w:val="clear"/>
        <w:spacing w:before="100" w:after="100"/>
      </w:pPr>
      <w:r>
        <w:rPr>
          <w:i/>
          <w:iCs/>
          <w:sz w:val="22"/>
          <w:szCs w:val="22"/>
        </w:rPr>
        <w:t xml:space="preserve">"The architecture successfully mitigates primary risks associated with Enterprise AI deployment. The introduction of Row Level Security (RLS) and Mutual TLS (mTLS) establishes robust 'Defense in Depth' ensuring data access controls persist even if the AI or application layer is compromised."</w:t>
      </w:r>
    </w:p>
    <w:p>
      <w:pPr>
        <w:pStyle w:val="Heading3"/>
        <w:spacing w:before="200" w:after="100"/>
      </w:pPr>
      <w:r>
        <w:rPr>
          <w:b/>
          <w:bCs/>
          <w:color w:val="666666"/>
          <w:sz w:val="24"/>
          <w:szCs w:val="24"/>
        </w:rPr>
        <w:t xml:space="preserve">Project Sponsor Statement (John Cornell)</w:t>
      </w:r>
    </w:p>
    <w:p>
      <w:pPr>
        <w:shd w:fill="F5F5F5" w:val="clear"/>
        <w:spacing w:before="100" w:after="100"/>
      </w:pPr>
      <w:r>
        <w:rPr>
          <w:i/>
          <w:iCs/>
          <w:sz w:val="22"/>
          <w:szCs w:val="22"/>
        </w:rPr>
        <w:t xml:space="preserve">"Approved for implementation. The architecture meets business requirements for the proof-of-concept phase with clear upgrade paths for production deployment."</w:t>
      </w:r>
    </w:p>
    <w:p>
      <w:pPr>
        <w:spacing w:before="400"/>
      </w:pPr>
    </w:p>
    <w:p>
      <w:pPr>
        <w:spacing w:after="150"/>
      </w:pPr>
      <w:r>
        <w:rPr>
          <w:sz w:val="24"/>
          <w:szCs w:val="24"/>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r>
      <w:rPr>
        <w:color w:val="006600"/>
        <w:sz w:val="20"/>
        <w:szCs w:val="20"/>
      </w:rPr>
      <w:t xml:space="preserve">  |  APPROVED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20"/>
        <w:szCs w:val="20"/>
      </w:rPr>
      <w:t xml:space="preserve">Tamshai Corp - Enterprise AI Architecture v1.3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E3A5F"/>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E3A5F"/>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2025-11-30T18:58:54.613Z</dcterms:created>
  <dcterms:modified xsi:type="dcterms:W3CDTF">2025-11-30T18:58:54.614Z</dcterms:modified>
</cp:coreProperties>
</file>

<file path=docProps/custom.xml><?xml version="1.0" encoding="utf-8"?>
<Properties xmlns="http://schemas.openxmlformats.org/officeDocument/2006/custom-properties" xmlns:vt="http://schemas.openxmlformats.org/officeDocument/2006/docPropsVTypes"/>
</file>