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b411de3840bbb88a3251008b6fd5bdfa00cee5"/>
    <w:p>
      <w:pPr>
        <w:pStyle w:val="Heading3"/>
      </w:pPr>
      <w:r>
        <w:t xml:space="preserve">US Census Bureau — combinaciones CTY_CODE × COMM_LVL (endpoint /hs)</w:t>
      </w:r>
    </w:p>
    <w:p>
      <w:pPr>
        <w:pStyle w:val="FirstParagraph"/>
      </w:pPr>
      <w:r>
        <w:t xml:space="preserve">Confirmado en pruebas de abril 2026: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028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CTY_CODE</w:t>
            </w:r>
          </w:p>
        </w:tc>
        <w:tc>
          <w:tcPr/>
          <w:p>
            <w:pPr>
              <w:pStyle w:val="Compact"/>
            </w:pPr>
            <w:r>
              <w:t xml:space="preserve">COMM_LVL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Omitido</w:t>
            </w:r>
          </w:p>
        </w:tc>
        <w:tc>
          <w:tcPr/>
          <w:p>
            <w:pPr>
              <w:pStyle w:val="Compact"/>
            </w:pPr>
            <w:r>
              <w:t xml:space="preserve">omitido</w:t>
            </w:r>
          </w:p>
        </w:tc>
        <w:tc>
          <w:tcPr/>
          <w:p>
            <w:pPr>
              <w:pStyle w:val="Compact"/>
            </w:pPr>
            <w:r>
              <w:t xml:space="preserve">Timeout (payload demasiado grande)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Omitido</w:t>
            </w:r>
          </w:p>
        </w:tc>
        <w:tc>
          <w:tcPr/>
          <w:p>
            <w:pPr>
              <w:pStyle w:val="Compact"/>
            </w:pPr>
            <w:r>
              <w:t xml:space="preserve">“HS2”</w:t>
            </w:r>
          </w:p>
        </w:tc>
        <w:tc>
          <w:tcPr/>
          <w:p>
            <w:pPr>
              <w:pStyle w:val="Compact"/>
            </w:pPr>
            <w:r>
              <w:t xml:space="preserve">✅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Omitido</w:t>
            </w:r>
          </w:p>
        </w:tc>
        <w:tc>
          <w:tcPr/>
          <w:p>
            <w:pPr>
              <w:pStyle w:val="Compact"/>
            </w:pPr>
            <w:r>
              <w:t xml:space="preserve">“HS4”</w:t>
            </w:r>
          </w:p>
        </w:tc>
        <w:tc>
          <w:tcPr/>
          <w:p>
            <w:pPr>
              <w:pStyle w:val="Compact"/>
            </w:pPr>
            <w:r>
              <w:t xml:space="preserve">❌ Error del servidor (500)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“2010”</w:t>
            </w:r>
          </w:p>
        </w:tc>
        <w:tc>
          <w:tcPr/>
          <w:p>
            <w:pPr>
              <w:pStyle w:val="Compact"/>
            </w:pPr>
            <w:r>
              <w:t xml:space="preserve">omitido</w:t>
            </w:r>
          </w:p>
        </w:tc>
        <w:tc>
          <w:tcPr/>
          <w:p>
            <w:pPr>
              <w:pStyle w:val="Compact"/>
            </w:pPr>
            <w:r>
              <w:t xml:space="preserve">✅ Funciona — devuelve HS2+HS4+HS6+10 dígitos mezclados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“2010”</w:t>
            </w:r>
          </w:p>
        </w:tc>
        <w:tc>
          <w:tcPr/>
          <w:p>
            <w:pPr>
              <w:pStyle w:val="Compact"/>
            </w:pPr>
            <w:r>
              <w:t xml:space="preserve">“HS2”</w:t>
            </w:r>
          </w:p>
        </w:tc>
        <w:tc>
          <w:tcPr/>
          <w:p>
            <w:pPr>
              <w:pStyle w:val="Compact"/>
            </w:pPr>
            <w:r>
              <w:t xml:space="preserve">✅ Funciona (usado en Query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“2010”</w:t>
            </w:r>
          </w:p>
        </w:tc>
        <w:tc>
          <w:tcPr/>
          <w:p>
            <w:pPr>
              <w:pStyle w:val="Compact"/>
            </w:pPr>
            <w:r>
              <w:t xml:space="preserve">“HS4”</w:t>
            </w:r>
          </w:p>
        </w:tc>
        <w:tc>
          <w:tcPr/>
          <w:p>
            <w:pPr>
              <w:pStyle w:val="Compact"/>
            </w:pPr>
            <w:r>
              <w:t xml:space="preserve">❌ Error del servidor (500)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Workaround para HS4/HS6:</w:t>
      </w:r>
      <w:r>
        <w:t xml:space="preserve"> </w:t>
      </w:r>
      <w:r>
        <w:t xml:space="preserve">omitir COMM_LVL, descargar con CTY_CODE únicamente,</w:t>
      </w:r>
      <w:r>
        <w:t xml:space="preserve"> </w:t>
      </w:r>
      <w:r>
        <w:t xml:space="preserve">y filtrar por nchar(I_COMMODITY) == 4 o == 6 en la limpieza.</w:t>
      </w:r>
      <w:r>
        <w:t xml:space="preserve"> </w:t>
      </w:r>
      <w:r>
        <w:t xml:space="preserve">Implementado en Query3_Partidas_Cap_Principales.R.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2026-04-23T20:31:40Z</dcterms:created>
  <dcterms:modified xsi:type="dcterms:W3CDTF">2026-04-23T20:31:40Z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