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Untitled</w:t>
      </w:r>
    </w:p>
    <w:p>
      <w:pPr>
        <w:pStyle w:val="Subtitle"/>
      </w:pPr>
      <w:r>
        <w:rPr>
          <w:b/>
          <w:bCs/>
          <w:i/>
          <w:iCs/>
        </w:rPr>
        <w:t xml:space="preserve">Supplementary Material</w:t>
      </w:r>
    </w:p>
    <w:p>
      <w:pPr>
        <w:pStyle w:val="Author"/>
      </w:pPr>
      <w:r>
        <w:t xml:space="preserve">Juan C. Correa</w:t>
      </w:r>
    </w:p>
    <w:p>
      <w:pPr>
        <w:pStyle w:val="Date"/>
      </w:pPr>
      <w:r>
        <w:t xml:space="preserve">2025-10-16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introduction"/>
    <w:p>
      <w:pPr>
        <w:pStyle w:val="Heading1"/>
      </w:pPr>
      <w:r>
        <w:t xml:space="preserve">1. Introduction</w:t>
      </w:r>
    </w:p>
    <w:p>
      <w:pPr>
        <w:pStyle w:val="FirstParagraph"/>
      </w:pPr>
      <w:r>
        <w:t xml:space="preserve">Basic skills such as reading comprehension, writing, speaking, and critical thinking are essential for both university students and faculty. With the widespread adoption of the so-called ``Large Language Models’’ (LLMs), such as ChatGPT and Microsoft Copilot, there is growing consensus that these technologies have the potential to transform higher education and the way we teach and learn these and other skills</w:t>
      </w:r>
      <w:r>
        <w:t xml:space="preserve"> </w:t>
      </w:r>
      <w:r>
        <w:t xml:space="preserve">(Extance 2023)</w:t>
      </w:r>
      <w:r>
        <w:t xml:space="preserve">. Although these technologies have only recently been introduced into classrooms, educational researchers have employed various methodological approaches to evaluate their effects on students’ skills, such as creativity</w:t>
      </w:r>
      <w:r>
        <w:t xml:space="preserve"> </w:t>
      </w:r>
      <w:r>
        <w:t xml:space="preserve">(Fisher et al. 2025)</w:t>
      </w:r>
      <w:r>
        <w:t xml:space="preserve"> </w:t>
      </w:r>
      <w:r>
        <w:t xml:space="preserve">and critical thinking</w:t>
      </w:r>
      <w:r>
        <w:t xml:space="preserve"> </w:t>
      </w:r>
      <w:r>
        <w:t xml:space="preserve">(Essien et al. 2024)</w:t>
      </w:r>
      <w:r>
        <w:t xml:space="preserve">. Here, we introduce a cross-national comparative case study that focuses on basic skills in higher education as an additional approach that enriches the methodological toolbox of empirical educational researchers. Our approach leverages principles of network science in education</w:t>
      </w:r>
      <w:r>
        <w:t xml:space="preserve"> </w:t>
      </w:r>
      <w:r>
        <w:t xml:space="preserve">(Cramer et al. 2018)</w:t>
      </w:r>
      <w:r>
        <w:t xml:space="preserve">. Network science has been employed to enhance the teaching of mathematics in both undergraduate</w:t>
      </w:r>
      <w:r>
        <w:t xml:space="preserve"> </w:t>
      </w:r>
      <w:r>
        <w:t xml:space="preserve">(Porter 2018)</w:t>
      </w:r>
      <w:r>
        <w:t xml:space="preserve"> </w:t>
      </w:r>
      <w:r>
        <w:t xml:space="preserve">and postgraduate courses</w:t>
      </w:r>
      <w:r>
        <w:t xml:space="preserve"> </w:t>
      </w:r>
      <w:r>
        <w:t xml:space="preserve">(Gera 2018)</w:t>
      </w:r>
      <w:r>
        <w:t xml:space="preserve">. In curriculum development, network science has served to evaluate doctoral programs in the United States of America</w:t>
      </w:r>
      <w:r>
        <w:t xml:space="preserve"> </w:t>
      </w:r>
      <w:r>
        <w:t xml:space="preserve">(Panagakou et al. 2018)</w:t>
      </w:r>
      <w:r>
        <w:t xml:space="preserve"> </w:t>
      </w:r>
      <w:r>
        <w:t xml:space="preserve">and to inspire similar efforts in Europe</w:t>
      </w:r>
      <w:r>
        <w:t xml:space="preserve"> </w:t>
      </w:r>
      <w:r>
        <w:t xml:space="preserve">(Kertész and Vedres 2018)</w:t>
      </w:r>
      <w:r>
        <w:t xml:space="preserve">. It has also provided several insights into the complex interplay between job requirements and workers’ skills</w:t>
      </w:r>
      <w:r>
        <w:t xml:space="preserve"> </w:t>
      </w:r>
      <w:r>
        <w:t xml:space="preserve">(Alabdulkareem et al. 2018)</w:t>
      </w:r>
      <w:r>
        <w:t xml:space="preserve">. More recently, it served as the framework for a case study estimating the importance of professional skills in accredited graduate marketing programs across three continental regions</w:t>
      </w:r>
      <w:r>
        <w:t xml:space="preserve"> </w:t>
      </w:r>
      <w:r>
        <w:t xml:space="preserve">(Dakduk, García-Chitiva, and Correa 2025)</w:t>
      </w:r>
      <w:r>
        <w:t xml:space="preserve">.</w:t>
      </w:r>
    </w:p>
    <w:bookmarkStart w:id="35" w:name="refs"/>
    <w:bookmarkStart w:id="21" w:name="ref-alabdulkareem2018"/>
    <w:p>
      <w:pPr>
        <w:pStyle w:val="Bibliography"/>
      </w:pPr>
      <w:r>
        <w:t xml:space="preserve">Alabdulkareem, Ahmad, Morgan R Frank, Lijun Sun, Bedoor AlShebli, César Hidalgo, and Iyad Rahwan. 2018.</w:t>
      </w:r>
      <w:r>
        <w:t xml:space="preserve"> </w:t>
      </w:r>
      <w:r>
        <w:t xml:space="preserve">“Unpacking the Polarization of Workplace Skills.”</w:t>
      </w:r>
      <w:r>
        <w:t xml:space="preserve"> </w:t>
      </w:r>
      <w:r>
        <w:rPr>
          <w:i/>
          <w:iCs/>
        </w:rPr>
        <w:t xml:space="preserve">Science Advances</w:t>
      </w:r>
      <w:r>
        <w:t xml:space="preserve"> </w:t>
      </w:r>
      <w:r>
        <w:t xml:space="preserve">4 (7): eaao6030.</w:t>
      </w:r>
      <w:r>
        <w:t xml:space="preserve"> </w:t>
      </w:r>
      <w:hyperlink r:id="rId20">
        <w:r>
          <w:rPr>
            <w:rStyle w:val="Hyperlink"/>
          </w:rPr>
          <w:t xml:space="preserve">https://doi.org/10.1126/sciadv.aao6030</w:t>
        </w:r>
      </w:hyperlink>
      <w:r>
        <w:t xml:space="preserve">.</w:t>
      </w:r>
    </w:p>
    <w:bookmarkEnd w:id="21"/>
    <w:bookmarkStart w:id="22" w:name="ref-Cramer2018"/>
    <w:p>
      <w:pPr>
        <w:pStyle w:val="Bibliography"/>
      </w:pPr>
      <w:r>
        <w:t xml:space="preserve">Cramer, C. B., M. A. Porter, H. Sayama, and S. M. Sheetz L. andUzzo. 2018.</w:t>
      </w:r>
      <w:r>
        <w:t xml:space="preserve"> </w:t>
      </w:r>
      <w:r>
        <w:rPr>
          <w:i/>
          <w:iCs/>
        </w:rPr>
        <w:t xml:space="preserve">Network Science in Education: Transformational Approaches in Teaching and Learning</w:t>
      </w:r>
      <w:r>
        <w:t xml:space="preserve">. Cham: Springer.</w:t>
      </w:r>
    </w:p>
    <w:bookmarkEnd w:id="22"/>
    <w:bookmarkStart w:id="24" w:name="ref-Dakduk2025"/>
    <w:p>
      <w:pPr>
        <w:pStyle w:val="Bibliography"/>
      </w:pPr>
      <w:r>
        <w:t xml:space="preserve">Dakduk, S., M. d. P. García-Chitiva, and J. C. Correa. 2025.</w:t>
      </w:r>
      <w:r>
        <w:t xml:space="preserve"> </w:t>
      </w:r>
      <w:r>
        <w:t xml:space="preserve">“A Case Study on Professional Skills and Accredited Graduate Programs of Marketing.”</w:t>
      </w:r>
      <w:r>
        <w:t xml:space="preserve"> </w:t>
      </w:r>
      <w:r>
        <w:rPr>
          <w:i/>
          <w:iCs/>
        </w:rPr>
        <w:t xml:space="preserve">Applied Network Science</w:t>
      </w:r>
      <w:r>
        <w:t xml:space="preserve"> </w:t>
      </w:r>
      <w:r>
        <w:t xml:space="preserve">10 (17): 1–22.</w:t>
      </w:r>
      <w:r>
        <w:t xml:space="preserve"> </w:t>
      </w:r>
      <w:hyperlink r:id="rId23">
        <w:r>
          <w:rPr>
            <w:rStyle w:val="Hyperlink"/>
          </w:rPr>
          <w:t xml:space="preserve">https://doi.org/10.1007/s41109-025-00696-w</w:t>
        </w:r>
      </w:hyperlink>
      <w:r>
        <w:t xml:space="preserve">.</w:t>
      </w:r>
    </w:p>
    <w:bookmarkEnd w:id="24"/>
    <w:bookmarkStart w:id="26" w:name="ref-Essien2024"/>
    <w:p>
      <w:pPr>
        <w:pStyle w:val="Bibliography"/>
      </w:pPr>
      <w:r>
        <w:t xml:space="preserve">Essien, Aniekan, Oyegoke Teslim Bukoye, Xianghan O’Dea, and Marios Kremantzis. 2024.</w:t>
      </w:r>
      <w:r>
        <w:t xml:space="preserve"> </w:t>
      </w:r>
      <w:r>
        <w:t xml:space="preserve">“</w:t>
      </w:r>
      <w:r>
        <w:t xml:space="preserve">The influence of AI text generators on critical thinking skills in UK business schools</w:t>
      </w:r>
      <w:r>
        <w:t xml:space="preserve">.”</w:t>
      </w:r>
      <w:r>
        <w:t xml:space="preserve"> </w:t>
      </w:r>
      <w:r>
        <w:rPr>
          <w:i/>
          <w:iCs/>
        </w:rPr>
        <w:t xml:space="preserve">Studies in Higher Education</w:t>
      </w:r>
      <w:r>
        <w:t xml:space="preserve"> </w:t>
      </w:r>
      <w:r>
        <w:t xml:space="preserve">49 (5): 865–82.</w:t>
      </w:r>
      <w:r>
        <w:t xml:space="preserve"> </w:t>
      </w:r>
      <w:hyperlink r:id="rId25">
        <w:r>
          <w:rPr>
            <w:rStyle w:val="Hyperlink"/>
          </w:rPr>
          <w:t xml:space="preserve">https://doi.org/10.1080/03075079.2024.2316881</w:t>
        </w:r>
      </w:hyperlink>
      <w:r>
        <w:t xml:space="preserve">.</w:t>
      </w:r>
    </w:p>
    <w:bookmarkEnd w:id="26"/>
    <w:bookmarkStart w:id="28" w:name="ref-Extance2023"/>
    <w:p>
      <w:pPr>
        <w:pStyle w:val="Bibliography"/>
      </w:pPr>
      <w:r>
        <w:t xml:space="preserve">Extance, A. 2023.</w:t>
      </w:r>
      <w:r>
        <w:t xml:space="preserve"> </w:t>
      </w:r>
      <w:r>
        <w:t xml:space="preserve">“</w:t>
      </w:r>
      <w:r>
        <w:t xml:space="preserve">ChatGPT has entered the classroom: how LLMs could transform education</w:t>
      </w:r>
      <w:r>
        <w:t xml:space="preserve">.”</w:t>
      </w:r>
      <w:r>
        <w:t xml:space="preserve"> </w:t>
      </w:r>
      <w:r>
        <w:rPr>
          <w:i/>
          <w:iCs/>
        </w:rPr>
        <w:t xml:space="preserve">Nature</w:t>
      </w:r>
      <w:r>
        <w:t xml:space="preserve"> </w:t>
      </w:r>
      <w:r>
        <w:t xml:space="preserve">623: 474–77.</w:t>
      </w:r>
      <w:r>
        <w:t xml:space="preserve"> </w:t>
      </w:r>
      <w:hyperlink r:id="rId27">
        <w:r>
          <w:rPr>
            <w:rStyle w:val="Hyperlink"/>
          </w:rPr>
          <w:t xml:space="preserve">https://doi.org/10.1038/d41586-023-03507-3</w:t>
        </w:r>
      </w:hyperlink>
      <w:r>
        <w:t xml:space="preserve">.</w:t>
      </w:r>
    </w:p>
    <w:bookmarkEnd w:id="28"/>
    <w:bookmarkStart w:id="30" w:name="ref-Fisher2025"/>
    <w:p>
      <w:pPr>
        <w:pStyle w:val="Bibliography"/>
      </w:pPr>
      <w:r>
        <w:t xml:space="preserve">Fisher, Rosemary, Taylor Gogan, James Williams, Richard Laferriere, Gordon Campbell, Asanka Gunasekara, and Jeremy Nguyen. 2025.</w:t>
      </w:r>
      <w:r>
        <w:t xml:space="preserve"> </w:t>
      </w:r>
      <w:r>
        <w:t xml:space="preserve">“Can ChatGPT Enhance Business Student Creativity? Evidence from a Randomised Controlled Trial.”</w:t>
      </w:r>
      <w:r>
        <w:t xml:space="preserve"> </w:t>
      </w:r>
      <w:r>
        <w:rPr>
          <w:i/>
          <w:iCs/>
        </w:rPr>
        <w:t xml:space="preserve">Studies in Higher Education</w:t>
      </w:r>
      <w:r>
        <w:t xml:space="preserve"> </w:t>
      </w:r>
      <w:r>
        <w:t xml:space="preserve">0 (0): 1–15.</w:t>
      </w:r>
      <w:r>
        <w:t xml:space="preserve"> </w:t>
      </w:r>
      <w:hyperlink r:id="rId29">
        <w:r>
          <w:rPr>
            <w:rStyle w:val="Hyperlink"/>
          </w:rPr>
          <w:t xml:space="preserve">https://doi.org/10.1080/03075079.2025.2515512</w:t>
        </w:r>
      </w:hyperlink>
      <w:r>
        <w:t xml:space="preserve">.</w:t>
      </w:r>
    </w:p>
    <w:bookmarkEnd w:id="30"/>
    <w:bookmarkStart w:id="31" w:name="ref-Gera2018"/>
    <w:p>
      <w:pPr>
        <w:pStyle w:val="Bibliography"/>
      </w:pPr>
      <w:r>
        <w:t xml:space="preserve">Gera, R. 2018.</w:t>
      </w:r>
      <w:r>
        <w:t xml:space="preserve"> </w:t>
      </w:r>
      <w:r>
        <w:t xml:space="preserve">“</w:t>
      </w:r>
      <w:r>
        <w:t xml:space="preserve">Leading Edge Learning in Network Science</w:t>
      </w:r>
      <w:r>
        <w:t xml:space="preserve">.”</w:t>
      </w:r>
      <w:r>
        <w:t xml:space="preserve"> </w:t>
      </w:r>
      <w:r>
        <w:t xml:space="preserve">In</w:t>
      </w:r>
      <w:r>
        <w:t xml:space="preserve"> </w:t>
      </w:r>
      <w:r>
        <w:rPr>
          <w:i/>
          <w:iCs/>
        </w:rPr>
        <w:t xml:space="preserve">Network Science in Education: Transformational Approaches in Teaching and Learning</w:t>
      </w:r>
      <w:r>
        <w:t xml:space="preserve">, edited by C. B. Cramer, M. A. Porter, H. Sayama, and S. M. Sheetz L. andUzzo, 23–44. Springer.</w:t>
      </w:r>
    </w:p>
    <w:bookmarkEnd w:id="31"/>
    <w:bookmarkStart w:id="32" w:name="ref-Kertesz2018"/>
    <w:p>
      <w:pPr>
        <w:pStyle w:val="Bibliography"/>
      </w:pPr>
      <w:r>
        <w:t xml:space="preserve">Kertész, J., and B. Vedres. 2018.</w:t>
      </w:r>
      <w:r>
        <w:t xml:space="preserve"> </w:t>
      </w:r>
      <w:r>
        <w:t xml:space="preserve">“</w:t>
      </w:r>
      <w:r>
        <w:t xml:space="preserve">Europe’s First PhD Program in Network Science</w:t>
      </w:r>
      <w:r>
        <w:t xml:space="preserve">.”</w:t>
      </w:r>
      <w:r>
        <w:t xml:space="preserve"> </w:t>
      </w:r>
      <w:r>
        <w:t xml:space="preserve">In</w:t>
      </w:r>
      <w:r>
        <w:t xml:space="preserve"> </w:t>
      </w:r>
      <w:r>
        <w:rPr>
          <w:i/>
          <w:iCs/>
        </w:rPr>
        <w:t xml:space="preserve">Network Science in Education: Transformational Approaches in Teaching and Learning</w:t>
      </w:r>
      <w:r>
        <w:t xml:space="preserve">, edited by C. B. Cramer, M. A. Porter, H. Sayama, and S. M. Sheetz L. andUzzo, 87–97. Springer.</w:t>
      </w:r>
    </w:p>
    <w:bookmarkEnd w:id="32"/>
    <w:bookmarkStart w:id="33" w:name="ref-Panagakou2018"/>
    <w:p>
      <w:pPr>
        <w:pStyle w:val="Bibliography"/>
      </w:pPr>
      <w:r>
        <w:t xml:space="preserve">Panagakou, E., M. Giannini, A. Lazer D. andVespignani, and K. Coronges. 2018.</w:t>
      </w:r>
      <w:r>
        <w:t xml:space="preserve"> </w:t>
      </w:r>
      <w:r>
        <w:t xml:space="preserve">“</w:t>
      </w:r>
      <w:r>
        <w:t xml:space="preserve">Evaluation of the First US PhD Program in Network Science: Developing Twenty- First-Century Thinkers to Meet the Challenges of a Globalized Society</w:t>
      </w:r>
      <w:r>
        <w:t xml:space="preserve">.”</w:t>
      </w:r>
      <w:r>
        <w:t xml:space="preserve"> </w:t>
      </w:r>
      <w:r>
        <w:t xml:space="preserve">In</w:t>
      </w:r>
      <w:r>
        <w:t xml:space="preserve"> </w:t>
      </w:r>
      <w:r>
        <w:rPr>
          <w:i/>
          <w:iCs/>
        </w:rPr>
        <w:t xml:space="preserve">Network Science in Education: Transformational Approaches in Teaching and Learning</w:t>
      </w:r>
      <w:r>
        <w:t xml:space="preserve">, edited by C. B. Cramer, M. A. Porter, H. Sayama, and S. M. Sheetz L. andUzzo, 71–85. Springer.</w:t>
      </w:r>
    </w:p>
    <w:bookmarkEnd w:id="33"/>
    <w:bookmarkStart w:id="34" w:name="ref-Porter2018"/>
    <w:p>
      <w:pPr>
        <w:pStyle w:val="Bibliography"/>
      </w:pPr>
      <w:r>
        <w:t xml:space="preserve">Porter, M. A. 2018.</w:t>
      </w:r>
      <w:r>
        <w:t xml:space="preserve"> </w:t>
      </w:r>
      <w:r>
        <w:t xml:space="preserve">“</w:t>
      </w:r>
      <w:r>
        <w:t xml:space="preserve">An Undergraduate Mathematics Course on Networks</w:t>
      </w:r>
      <w:r>
        <w:t xml:space="preserve">.”</w:t>
      </w:r>
      <w:r>
        <w:t xml:space="preserve"> </w:t>
      </w:r>
      <w:r>
        <w:t xml:space="preserve">In</w:t>
      </w:r>
      <w:r>
        <w:t xml:space="preserve"> </w:t>
      </w:r>
      <w:r>
        <w:rPr>
          <w:i/>
          <w:iCs/>
        </w:rPr>
        <w:t xml:space="preserve">Network Science in Education: Transformational Approaches in Teaching and Learning</w:t>
      </w:r>
      <w:r>
        <w:t xml:space="preserve">, edited by C. B. Cramer, M. A. Porter, H. Sayama, and S. M. Sheetz L. andUzzo, 3–44. Springer.</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doi.org/10.1007/s41109-025-00696-w" TargetMode="External" /><Relationship Type="http://schemas.openxmlformats.org/officeDocument/2006/relationships/hyperlink" Id="rId27" Target="https://doi.org/10.1038/d41586-023-03507-3" TargetMode="External" /><Relationship Type="http://schemas.openxmlformats.org/officeDocument/2006/relationships/hyperlink" Id="rId25" Target="https://doi.org/10.1080/03075079.2024.2316881" TargetMode="External" /><Relationship Type="http://schemas.openxmlformats.org/officeDocument/2006/relationships/hyperlink" Id="rId29" Target="https://doi.org/10.1080/03075079.2025.2515512" TargetMode="External" /><Relationship Type="http://schemas.openxmlformats.org/officeDocument/2006/relationships/hyperlink" Id="rId20" Target="https://doi.org/10.1126/sciadv.aao6030" TargetMode="External" /></Relationships>
</file>

<file path=word/_rels/footnotes.xml.rels><?xml version="1.0" encoding="UTF-8"?><Relationships xmlns="http://schemas.openxmlformats.org/package/2006/relationships"><Relationship Type="http://schemas.openxmlformats.org/officeDocument/2006/relationships/hyperlink" Id="rId23" Target="https://doi.org/10.1007/s41109-025-00696-w" TargetMode="External" /><Relationship Type="http://schemas.openxmlformats.org/officeDocument/2006/relationships/hyperlink" Id="rId27" Target="https://doi.org/10.1038/d41586-023-03507-3" TargetMode="External" /><Relationship Type="http://schemas.openxmlformats.org/officeDocument/2006/relationships/hyperlink" Id="rId25" Target="https://doi.org/10.1080/03075079.2024.2316881" TargetMode="External" /><Relationship Type="http://schemas.openxmlformats.org/officeDocument/2006/relationships/hyperlink" Id="rId29" Target="https://doi.org/10.1080/03075079.2025.2515512" TargetMode="External" /><Relationship Type="http://schemas.openxmlformats.org/officeDocument/2006/relationships/hyperlink" Id="rId20" Target="https://doi.org/10.1126/sciadv.aao60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Juan C. Correa</dc:creator>
  <dc:language>en</dc:language>
  <cp:keywords/>
  <dcterms:created xsi:type="dcterms:W3CDTF">2025-12-13T21:18:54Z</dcterms:created>
  <dcterms:modified xsi:type="dcterms:W3CDTF">2025-12-13T21:18:54Z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date">
    <vt:lpwstr>2025-10-16</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idebar">
    <vt:lpwstr/>
  </property>
  <property fmtid="{D5CDD505-2E9C-101B-9397-08002B2CF9AE}" pid="15" name="subtitle">
    <vt:lpwstr>Supplementary Material</vt:lpwstr>
  </property>
  <property fmtid="{D5CDD505-2E9C-101B-9397-08002B2CF9AE}" pid="16" name="text">
    <vt:lpwstr>Home</vt:lpwstr>
  </property>
  <property fmtid="{D5CDD505-2E9C-101B-9397-08002B2CF9AE}" pid="17" name="toc-title">
    <vt:lpwstr>Table of contents</vt:lpwstr>
  </property>
</Properties>
</file>