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7B06" w14:textId="77777777" w:rsidR="00AF1FC8" w:rsidRPr="00AF1FC8" w:rsidRDefault="00AF1FC8" w:rsidP="00AF1FC8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AF1FC8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32055A57" w14:textId="77777777" w:rsidR="00AF1FC8" w:rsidRPr="00AF1FC8" w:rsidRDefault="00AF1FC8" w:rsidP="00AF1FC8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AF1FC8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INGENIERÍA MECÁNICA</w:t>
      </w:r>
    </w:p>
    <w:p w14:paraId="1267882F" w14:textId="77777777" w:rsidR="00AF1FC8" w:rsidRPr="00AF1FC8" w:rsidRDefault="00AF1FC8" w:rsidP="00AF1FC8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AF1FC8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AF1FC8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RPC-SO-22-No.353-2022</w:t>
      </w:r>
    </w:p>
    <w:p w14:paraId="2A6260D2" w14:textId="77777777" w:rsidR="00AF1FC8" w:rsidRDefault="00AF1FC8" w:rsidP="00AF1FC8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5" w:anchor="perfil-de-egreso" w:history="1">
        <w:r>
          <w:rPr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br/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Perfil</w:t>
        </w:r>
        <w:proofErr w:type="spellEnd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 xml:space="preserve"> de </w:t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Egreso</w:t>
        </w:r>
        <w:proofErr w:type="spellEnd"/>
      </w:hyperlink>
    </w:p>
    <w:p w14:paraId="1B291B0E" w14:textId="77777777" w:rsidR="00AF1FC8" w:rsidRDefault="00AF1FC8" w:rsidP="00AF1FC8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6" w:anchor="malla" w:history="1"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Malla</w:t>
        </w:r>
      </w:hyperlink>
    </w:p>
    <w:p w14:paraId="12FF957F" w14:textId="77777777" w:rsidR="00AF1FC8" w:rsidRDefault="00AF1FC8" w:rsidP="00AF1FC8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7" w:anchor="contacto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Contacto</w:t>
        </w:r>
        <w:proofErr w:type="spellEnd"/>
      </w:hyperlink>
    </w:p>
    <w:p w14:paraId="7216DF75" w14:textId="77777777" w:rsidR="00AF1FC8" w:rsidRDefault="00AF1FC8" w:rsidP="00AF1FC8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8" w:anchor="admision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Admisión</w:t>
        </w:r>
        <w:proofErr w:type="spellEnd"/>
      </w:hyperlink>
    </w:p>
    <w:p w14:paraId="72877FCA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¿Qué resultados de aprendizaje y competencias profesionales son necesarias para el futuro desempeño profesional?</w:t>
      </w:r>
    </w:p>
    <w:p w14:paraId="533E64FD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1BB51A73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RE1.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Aplicar el conocimiento teórico-práctico para la solución de problemas en sistemas energéticos y mecánicos.</w:t>
      </w:r>
    </w:p>
    <w:p w14:paraId="0DC46DC5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43B3D6B0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RE2.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Dominar un conjunto de técnicas básicas para la optimización numérica o práctica de procesos en sistemas energéticos y mecánicos.</w:t>
      </w:r>
    </w:p>
    <w:p w14:paraId="653FF9A6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62593BBB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RE3.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Analizar de forma estadística los resultados numéricos o prácticos de sistemas energéticos y mecánicos.</w:t>
      </w:r>
    </w:p>
    <w:p w14:paraId="14555A64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29795F8F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053B164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¿Qué resultados de aprendizaje relacionados con el manejo de métodos, metodologías, modelos, protocolos, procesos y procedimientos de carácter profesional e investigativo se garantizarán en la implementación de la carrera/programa?</w:t>
      </w:r>
    </w:p>
    <w:p w14:paraId="15C904E6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5BCDAE8A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RE4.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Formular modelos matemáticos para representar el comportamiento de sistemas energéticos y mecánicos.</w:t>
      </w:r>
    </w:p>
    <w:p w14:paraId="7CADCCCE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296F186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RE5.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Diseñar e implementar algoritmos y códigos para la solución práctica de problemas en sistemas energéticos y mecánicos.</w:t>
      </w:r>
    </w:p>
    <w:p w14:paraId="63BC70BA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4F3D819C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RE6.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Generar soluciones innovadoras para aplicación en sistemas energéticos y mecánicos.</w:t>
      </w:r>
    </w:p>
    <w:p w14:paraId="05A2290C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90D7000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RE7.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Implementar aplicaciones innovadoras y relevantes en sistemas energéticos y mecánicos.</w:t>
      </w:r>
    </w:p>
    <w:p w14:paraId="538E8425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lastRenderedPageBreak/>
        <w:t> </w:t>
      </w:r>
    </w:p>
    <w:p w14:paraId="1D70589C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A0411FD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¿Cómo contribuirá el futuro profesional al mejoramiento de la calidad de vida, el medio ambiente, el desarrollo productivo y la preservación, difusión y enriquecimiento de las culturas y saberes?</w:t>
      </w:r>
    </w:p>
    <w:p w14:paraId="09331565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7C8682F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RG2: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Comunicar y divulgar los resultados de investigación en forma de: artículos científicos, informes técnicos, patentes y prototipos.</w:t>
      </w:r>
    </w:p>
    <w:p w14:paraId="2E519829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B472282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RG5: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Desarrollar la capacidad de análisis y pensamiento crítico, orientados al mejoramiento de la calidad de vida, preservación del medio ambiente.</w:t>
      </w:r>
    </w:p>
    <w:p w14:paraId="43037EE3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827A400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23CB9687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¿Cuáles son los valores y los principios, en el marco de un enfoque de derechos, igualdad e interculturalidad y pensamiento universal, crítico y creativo, que se promoverán en la formación profesional que ofrece el programa?</w:t>
      </w:r>
    </w:p>
    <w:p w14:paraId="545A7CB4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2E6EE00E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RG1: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Integrar equipos multidisciplinarios para el desarrollo de proyectos de investigación aplicada en sistemas energéticos y mecánicos.</w:t>
      </w:r>
    </w:p>
    <w:p w14:paraId="6E964AAE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16BBEE00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RG2: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Comunicar y divulgar los resultados de investigación en forma de: artículos científicos, informes técnicos, patentes y prototipos.</w:t>
      </w:r>
    </w:p>
    <w:p w14:paraId="42A621FC" w14:textId="77777777" w:rsidR="00AF1FC8" w:rsidRPr="00AF1FC8" w:rsidRDefault="00AF1FC8" w:rsidP="00AF1FC8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A728BEC" w14:textId="77777777" w:rsidR="00AF1FC8" w:rsidRPr="00AF1FC8" w:rsidRDefault="00AF1FC8" w:rsidP="00AF1FC8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AF1FC8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RG3:</w:t>
      </w:r>
      <w:r w:rsidRPr="00AF1FC8">
        <w:rPr>
          <w:rFonts w:ascii="Arial" w:hAnsi="Arial" w:cs="Arial"/>
          <w:color w:val="565656"/>
          <w:sz w:val="21"/>
          <w:szCs w:val="21"/>
          <w:lang w:val="es-ES"/>
        </w:rPr>
        <w:t> Desarrollar destrezas y aptitudes de auto-aprendizaje que permitan enfrentar problemas nuevos en el campo de investigación.</w:t>
      </w:r>
    </w:p>
    <w:p w14:paraId="7C1FBA03" w14:textId="77777777" w:rsidR="00AF1FC8" w:rsidRPr="00AF1FC8" w:rsidRDefault="00AF1FC8">
      <w:pPr>
        <w:rPr>
          <w:lang w:val="es-ES"/>
        </w:rPr>
      </w:pPr>
    </w:p>
    <w:sectPr w:rsidR="00AF1FC8" w:rsidRPr="00AF1F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65610"/>
    <w:multiLevelType w:val="multilevel"/>
    <w:tmpl w:val="DF8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08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C8"/>
    <w:rsid w:val="00AF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BDB9"/>
  <w15:chartTrackingRefBased/>
  <w15:docId w15:val="{2599E2EC-EB71-436E-AACE-F790B85A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vctta-tab">
    <w:name w:val="vc_tta-tab"/>
    <w:basedOn w:val="Normale"/>
    <w:rsid w:val="00AF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vctta-title-text">
    <w:name w:val="vc_tta-title-text"/>
    <w:basedOn w:val="Carpredefinitoparagrafo"/>
    <w:rsid w:val="00AF1FC8"/>
  </w:style>
  <w:style w:type="paragraph" w:styleId="NormaleWeb">
    <w:name w:val="Normal (Web)"/>
    <w:basedOn w:val="Normale"/>
    <w:uiPriority w:val="99"/>
    <w:semiHidden/>
    <w:unhideWhenUsed/>
    <w:rsid w:val="00AF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AF1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1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73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63302696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21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4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6068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18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ingenieria-mecan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ingenieria-mecan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ingenieria-mecanica/" TargetMode="External"/><Relationship Id="rId5" Type="http://schemas.openxmlformats.org/officeDocument/2006/relationships/hyperlink" Target="https://www.epn.edu.ec/posgrados/maestrias-profesionales/maestria-en-ingenieria-mecani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2023-05-09T15:09:00Z</dcterms:created>
  <dcterms:modified xsi:type="dcterms:W3CDTF">2023-05-09T15:10:00Z</dcterms:modified>
</cp:coreProperties>
</file>