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81C6" w14:textId="0F3AE78A" w:rsidR="007D3226" w:rsidRDefault="007D3226" w:rsidP="007D3226">
      <w:pPr>
        <w:spacing w:before="150" w:after="375" w:line="384" w:lineRule="atLeast"/>
        <w:outlineLvl w:val="0"/>
        <w:rPr>
          <w:rFonts w:ascii="Montserrat" w:eastAsia="Times New Roman" w:hAnsi="Montserrat" w:cs="Times New Roman"/>
          <w:b/>
          <w:bCs/>
          <w:color w:val="333333"/>
          <w:kern w:val="36"/>
          <w:sz w:val="45"/>
          <w:szCs w:val="45"/>
          <w:lang w:val="es-ES" w:eastAsia="it-IT"/>
          <w14:ligatures w14:val="none"/>
        </w:rPr>
      </w:pPr>
      <w:r>
        <w:rPr>
          <w:rFonts w:ascii="Montserrat" w:eastAsia="Times New Roman" w:hAnsi="Montserrat" w:cs="Times New Roman"/>
          <w:b/>
          <w:bCs/>
          <w:color w:val="333333"/>
          <w:kern w:val="36"/>
          <w:sz w:val="45"/>
          <w:szCs w:val="45"/>
          <w:lang w:val="es-ES" w:eastAsia="it-IT"/>
          <w14:ligatures w14:val="none"/>
        </w:rPr>
        <w:t>MAESTRIA EN FINANZA Y ECONOMIA EMPRESARIAL</w:t>
      </w:r>
    </w:p>
    <w:p w14:paraId="396E2101" w14:textId="211E6500" w:rsidR="007D3226" w:rsidRPr="007D3226" w:rsidRDefault="007D3226" w:rsidP="007D3226">
      <w:pPr>
        <w:spacing w:before="150" w:after="375" w:line="384" w:lineRule="atLeast"/>
        <w:outlineLvl w:val="0"/>
        <w:rPr>
          <w:rFonts w:ascii="Montserrat" w:eastAsia="Times New Roman" w:hAnsi="Montserrat" w:cs="Times New Roman"/>
          <w:b/>
          <w:bCs/>
          <w:color w:val="333333"/>
          <w:kern w:val="36"/>
          <w:sz w:val="45"/>
          <w:szCs w:val="45"/>
          <w:lang w:val="es-ES" w:eastAsia="it-IT"/>
          <w14:ligatures w14:val="none"/>
        </w:rPr>
      </w:pPr>
      <w:r w:rsidRPr="007D3226">
        <w:rPr>
          <w:rFonts w:ascii="Montserrat" w:eastAsia="Times New Roman" w:hAnsi="Montserrat" w:cs="Times New Roman"/>
          <w:b/>
          <w:bCs/>
          <w:color w:val="333333"/>
          <w:kern w:val="36"/>
          <w:sz w:val="45"/>
          <w:szCs w:val="45"/>
          <w:lang w:val="es-ES" w:eastAsia="it-IT"/>
          <w14:ligatures w14:val="none"/>
        </w:rPr>
        <w:t>Perfil de Egreso</w:t>
      </w:r>
    </w:p>
    <w:p w14:paraId="50F4F170" w14:textId="77777777" w:rsidR="007D3226" w:rsidRPr="007D3226" w:rsidRDefault="007D3226" w:rsidP="007D3226">
      <w:pPr>
        <w:spacing w:after="375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D3226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La organización curricular del aprendizaje ordena los módulos con el fin de integrar el conocimiento de forma progresiva. El resultado final es que el estudiante estará capacitado para:</w:t>
      </w:r>
    </w:p>
    <w:p w14:paraId="5FDF39DD" w14:textId="77777777" w:rsidR="007D3226" w:rsidRPr="007D3226" w:rsidRDefault="007D3226" w:rsidP="007D3226">
      <w:pPr>
        <w:numPr>
          <w:ilvl w:val="0"/>
          <w:numId w:val="1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D3226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val="es-ES" w:eastAsia="it-IT"/>
          <w14:ligatures w14:val="none"/>
        </w:rPr>
        <w:t>a.</w:t>
      </w:r>
      <w:r w:rsidRPr="007D3226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 Diagnosticar, certificar y gestionar la situación económica – financiera de las empresas, y visión estratégica, caracterizando los problemas y las causas que los originan.</w:t>
      </w:r>
    </w:p>
    <w:p w14:paraId="11BBCDDF" w14:textId="77777777" w:rsidR="007D3226" w:rsidRPr="007D3226" w:rsidRDefault="007D3226" w:rsidP="007D3226">
      <w:pPr>
        <w:numPr>
          <w:ilvl w:val="0"/>
          <w:numId w:val="1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D3226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val="es-ES" w:eastAsia="it-IT"/>
          <w14:ligatures w14:val="none"/>
        </w:rPr>
        <w:t>b.</w:t>
      </w:r>
      <w:r w:rsidRPr="007D3226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 Entender, suscribir y planificar la forma y propósito de un proyecto de inversión, orientando las herramientas de preparación y análisis.</w:t>
      </w:r>
    </w:p>
    <w:p w14:paraId="6CD59DC7" w14:textId="77777777" w:rsidR="007D3226" w:rsidRPr="007D3226" w:rsidRDefault="007D3226" w:rsidP="007D3226">
      <w:pPr>
        <w:numPr>
          <w:ilvl w:val="0"/>
          <w:numId w:val="1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D3226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val="es-ES" w:eastAsia="it-IT"/>
          <w14:ligatures w14:val="none"/>
        </w:rPr>
        <w:t>c.</w:t>
      </w:r>
      <w:r w:rsidRPr="007D3226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 Evaluar, aprobar y negociar las fuentes de financiamiento;</w:t>
      </w:r>
    </w:p>
    <w:p w14:paraId="5A12DD38" w14:textId="77777777" w:rsidR="007D3226" w:rsidRPr="007D3226" w:rsidRDefault="007D3226" w:rsidP="007D3226">
      <w:pPr>
        <w:numPr>
          <w:ilvl w:val="0"/>
          <w:numId w:val="1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D3226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val="es-ES" w:eastAsia="it-IT"/>
          <w14:ligatures w14:val="none"/>
        </w:rPr>
        <w:t>d.</w:t>
      </w:r>
      <w:r w:rsidRPr="007D3226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 Presidir, convocar e identificar los elementos de rentabilidad de las inversiones en los mercados de dinero y capitales, mediante el monitoreo y control de un trabajo planificado a ser gestionado.</w:t>
      </w:r>
    </w:p>
    <w:p w14:paraId="20BD85FC" w14:textId="77777777" w:rsidR="007D3226" w:rsidRPr="007D3226" w:rsidRDefault="007D3226" w:rsidP="007D3226">
      <w:pPr>
        <w:numPr>
          <w:ilvl w:val="0"/>
          <w:numId w:val="1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D3226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val="es-ES" w:eastAsia="it-IT"/>
          <w14:ligatures w14:val="none"/>
        </w:rPr>
        <w:t>e.</w:t>
      </w:r>
      <w:r w:rsidRPr="007D3226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 Disponer, administrar y dirigir, las técnicas de gestión, el juicio y las decisiones a tomar, que subyacen al desarrollo estratégico.</w:t>
      </w:r>
    </w:p>
    <w:p w14:paraId="118916E2" w14:textId="77777777" w:rsidR="007D3226" w:rsidRPr="007D3226" w:rsidRDefault="007D3226">
      <w:pPr>
        <w:rPr>
          <w:lang w:val="es-ES"/>
        </w:rPr>
      </w:pPr>
    </w:p>
    <w:sectPr w:rsidR="007D3226" w:rsidRPr="007D32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1231"/>
    <w:multiLevelType w:val="multilevel"/>
    <w:tmpl w:val="22D4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84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26"/>
    <w:rsid w:val="007D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BD8F"/>
  <w15:chartTrackingRefBased/>
  <w15:docId w15:val="{09D67F34-846B-45EA-A489-6B31F51B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2023-05-15T15:59:00Z</dcterms:created>
  <dcterms:modified xsi:type="dcterms:W3CDTF">2023-05-15T16:01:00Z</dcterms:modified>
</cp:coreProperties>
</file>