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584D" w14:textId="77777777" w:rsidR="00296BC9" w:rsidRPr="00296BC9" w:rsidRDefault="00296BC9" w:rsidP="00296BC9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BC0C00"/>
          <w:kern w:val="0"/>
          <w:sz w:val="45"/>
          <w:szCs w:val="45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b/>
          <w:bCs/>
          <w:caps/>
          <w:color w:val="BC0C00"/>
          <w:kern w:val="0"/>
          <w:sz w:val="45"/>
          <w:szCs w:val="45"/>
          <w:lang w:val="es-ES" w:eastAsia="it-IT"/>
          <w14:ligatures w14:val="none"/>
        </w:rPr>
        <w:t>MAESTRÍA EN MERCADOTECNIA, MENCIÓN DIRECCIÓN ESTRATÉGICA Y GERENCIA DE MARCAS</w:t>
      </w:r>
    </w:p>
    <w:p w14:paraId="0A5C4E07" w14:textId="77777777" w:rsidR="00296BC9" w:rsidRPr="00296BC9" w:rsidRDefault="00296BC9" w:rsidP="00296BC9">
      <w:pPr>
        <w:shd w:val="clear" w:color="auto" w:fill="FFFFFF"/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Resolución CES RPC-SO-19- No. 406- 2020</w:t>
      </w:r>
    </w:p>
    <w:p w14:paraId="122A2409" w14:textId="77777777" w:rsidR="00296BC9" w:rsidRPr="00296BC9" w:rsidRDefault="00296BC9" w:rsidP="00296BC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Objetivo de la Maestría</w:t>
      </w:r>
    </w:p>
    <w:p w14:paraId="75B5174D" w14:textId="77777777" w:rsidR="00296BC9" w:rsidRPr="00296BC9" w:rsidRDefault="00296BC9" w:rsidP="00296BC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Maestría en Mercadotecnia con mención en Dirección Estratégica y Gerencia de Marcas busca dotar de competencias para liderar organizaciones, dirigir y analizar eficientemente las acciones comerciales de una empresa, orientarlas y guiarlas por un enfoque de marketing estratégico para el logro de la competitividad y rentabilidad en un contexto de cambios globales y locales complejos que requieren la gestión de acciones integrales y sinérgicas.</w:t>
      </w:r>
    </w:p>
    <w:p w14:paraId="3F4BE15B" w14:textId="77777777" w:rsidR="00296BC9" w:rsidRPr="00296BC9" w:rsidRDefault="00296BC9" w:rsidP="00296BC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Grupo objetivo:</w:t>
      </w:r>
    </w:p>
    <w:p w14:paraId="5D11279D" w14:textId="77777777" w:rsidR="00296BC9" w:rsidRPr="00296BC9" w:rsidRDefault="00296BC9" w:rsidP="00296BC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Maestría Profesional en Mercadotecnia con Mención en Dirección Estratégica y Gerencia de Marcas, está dirigida a profesionales en las áreas de Administración de Empresas, Recursos Humanos, Ingeniería Comercial, Economía, Marketing, Diseño Gráfico, Comunicación, Periodismo, Relaciones Públicas, Comercio y otras relacionadas.</w:t>
      </w:r>
    </w:p>
    <w:p w14:paraId="76299DC7" w14:textId="77777777" w:rsidR="00296BC9" w:rsidRPr="00296BC9" w:rsidRDefault="00296BC9" w:rsidP="00296BC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¿Por qué estudiar la Maestría en Mercadotecnia con mención en Dirección estratégica y Gerencia de Marcas en la Universidad Católica de Santiago de Guayaquil (#UCSG)?</w:t>
      </w:r>
    </w:p>
    <w:p w14:paraId="3596E324" w14:textId="77777777" w:rsidR="00296BC9" w:rsidRPr="00296BC9" w:rsidRDefault="00296BC9" w:rsidP="00296BC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Porque todas las organizaciones necesitan atraer y fidelizar clientes con el objetivo de tener éxito en el mercado; la maestría en marketing proporciona a los profesionales las competencias necesarias para guiar a la empresa en la toma de decisiones relacionadas con el marketing estratégico y operativo además de implementar estrategias de comunicación </w:t>
      </w:r>
      <w:proofErr w:type="spellStart"/>
      <w:r w:rsidRPr="00296BC9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on</w:t>
      </w:r>
      <w:proofErr w:type="spellEnd"/>
      <w:r w:rsidRPr="00296BC9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 y off line en coherencia con la diferenciación y posicionamiento de las marcas de productos y servicios.</w:t>
      </w:r>
    </w:p>
    <w:p w14:paraId="78949BB0" w14:textId="77777777" w:rsidR="00296BC9" w:rsidRPr="00296BC9" w:rsidRDefault="00296BC9" w:rsidP="00296BC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Valor Agregado</w:t>
      </w:r>
    </w:p>
    <w:p w14:paraId="7825B74E" w14:textId="77777777" w:rsidR="00296BC9" w:rsidRPr="00296BC9" w:rsidRDefault="00296BC9" w:rsidP="00296BC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96BC9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Malla Curricular especializada y completa desde el punto de vista del marketing</w:t>
      </w:r>
    </w:p>
    <w:p w14:paraId="3F62C0D4" w14:textId="77777777" w:rsidR="00296BC9" w:rsidRPr="00296BC9" w:rsidRDefault="00296BC9">
      <w:pPr>
        <w:rPr>
          <w:lang w:val="es-ES"/>
        </w:rPr>
      </w:pPr>
    </w:p>
    <w:sectPr w:rsidR="00296BC9" w:rsidRPr="00296B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C9"/>
    <w:rsid w:val="0029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46A6"/>
  <w15:chartTrackingRefBased/>
  <w15:docId w15:val="{ACEC02F5-1875-4194-9D02-99ED27E5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2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2023-05-15T16:09:00Z</dcterms:created>
  <dcterms:modified xsi:type="dcterms:W3CDTF">2023-05-15T16:10:00Z</dcterms:modified>
</cp:coreProperties>
</file>