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C06B1" w14:textId="210D8430" w:rsidR="00282C87" w:rsidRPr="00282C87" w:rsidRDefault="00282C87" w:rsidP="00282C87">
      <w:pPr>
        <w:spacing w:after="0" w:line="240" w:lineRule="auto"/>
        <w:rPr>
          <w:rFonts w:ascii="Arial Black" w:eastAsia="Times New Roman" w:hAnsi="Arial Black" w:cs="Times New Roman"/>
          <w:b/>
          <w:bCs/>
          <w:color w:val="FF0000"/>
          <w:kern w:val="0"/>
          <w:sz w:val="40"/>
          <w:szCs w:val="40"/>
          <w:lang w:val="es-ES" w:eastAsia="it-IT"/>
          <w14:ligatures w14:val="none"/>
        </w:rPr>
      </w:pPr>
      <w:r w:rsidRPr="00282C87">
        <w:rPr>
          <w:rFonts w:ascii="Montserrat" w:eastAsia="Times New Roman" w:hAnsi="Montserrat" w:cs="Times New Roman"/>
          <w:b/>
          <w:bCs/>
          <w:color w:val="666666"/>
          <w:kern w:val="0"/>
          <w:sz w:val="23"/>
          <w:szCs w:val="23"/>
          <w:lang w:val="es-ES" w:eastAsia="it-IT"/>
          <w14:ligatures w14:val="none"/>
        </w:rPr>
        <w:t> </w:t>
      </w:r>
      <w:r w:rsidRPr="00282C87">
        <w:rPr>
          <w:rFonts w:ascii="Arial Black" w:eastAsia="Times New Roman" w:hAnsi="Arial Black" w:cs="Times New Roman"/>
          <w:b/>
          <w:bCs/>
          <w:color w:val="FF0000"/>
          <w:kern w:val="0"/>
          <w:sz w:val="40"/>
          <w:szCs w:val="40"/>
          <w:lang w:val="es-ES" w:eastAsia="it-IT"/>
          <w14:ligatures w14:val="none"/>
        </w:rPr>
        <w:t>MAESTRIA EN PSICOANALISIS Y EDUCACION</w:t>
      </w:r>
    </w:p>
    <w:p w14:paraId="7E3E3E08" w14:textId="5E4DDE75" w:rsidR="00282C87" w:rsidRPr="00282C87" w:rsidRDefault="00282C87" w:rsidP="00282C87">
      <w:pPr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282C87">
        <w:rPr>
          <w:rFonts w:ascii="Montserrat" w:eastAsia="Times New Roman" w:hAnsi="Montserrat" w:cs="Times New Roman"/>
          <w:b/>
          <w:bCs/>
          <w:color w:val="666666"/>
          <w:kern w:val="0"/>
          <w:sz w:val="23"/>
          <w:szCs w:val="23"/>
          <w:lang w:val="es-ES" w:eastAsia="it-IT"/>
          <w14:ligatures w14:val="none"/>
        </w:rPr>
        <w:t>OBJETIVOS DEL PROGRAMA</w:t>
      </w:r>
    </w:p>
    <w:p w14:paraId="34DEBF8E" w14:textId="77777777" w:rsidR="00282C87" w:rsidRPr="00282C87" w:rsidRDefault="00282C87" w:rsidP="00282C87">
      <w:pPr>
        <w:numPr>
          <w:ilvl w:val="0"/>
          <w:numId w:val="1"/>
        </w:numPr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282C87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Saber hacer una lectura de las dificultades de los niños y adolescentes en el ámbito educativo desde una mirada que deje por fuera el déficit.</w:t>
      </w:r>
    </w:p>
    <w:p w14:paraId="60676DCC" w14:textId="77777777" w:rsidR="00282C87" w:rsidRPr="00282C87" w:rsidRDefault="00282C87" w:rsidP="00282C87">
      <w:pPr>
        <w:numPr>
          <w:ilvl w:val="0"/>
          <w:numId w:val="1"/>
        </w:numPr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282C87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Ser capaz de leer los síntomas relacionados con el aprendizaje como una respuesta del niño o del adolescente.</w:t>
      </w:r>
    </w:p>
    <w:p w14:paraId="7AEC0253" w14:textId="77777777" w:rsidR="00282C87" w:rsidRPr="00282C87" w:rsidRDefault="00282C87" w:rsidP="00282C87">
      <w:pPr>
        <w:numPr>
          <w:ilvl w:val="0"/>
          <w:numId w:val="1"/>
        </w:numPr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282C87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Conocer las complejas demandas que se construyen desde el discurso social y educativo.</w:t>
      </w:r>
    </w:p>
    <w:p w14:paraId="4B22147A" w14:textId="77777777" w:rsidR="00282C87" w:rsidRPr="00282C87" w:rsidRDefault="00282C87" w:rsidP="00282C87">
      <w:pPr>
        <w:numPr>
          <w:ilvl w:val="0"/>
          <w:numId w:val="1"/>
        </w:numPr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282C87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Servirse de los conceptos del psicoanálisis para la construcción de respuestas posibles, las cuales respondan a las necesidades particulares y singulares de los niños y adolescentes.</w:t>
      </w:r>
    </w:p>
    <w:p w14:paraId="75785C91" w14:textId="77777777" w:rsidR="00282C87" w:rsidRPr="00282C87" w:rsidRDefault="00282C87" w:rsidP="00282C87">
      <w:pPr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282C87">
        <w:rPr>
          <w:rFonts w:ascii="Montserrat" w:eastAsia="Times New Roman" w:hAnsi="Montserrat" w:cs="Times New Roman"/>
          <w:b/>
          <w:bCs/>
          <w:color w:val="666666"/>
          <w:kern w:val="0"/>
          <w:sz w:val="23"/>
          <w:szCs w:val="23"/>
          <w:lang w:val="es-ES" w:eastAsia="it-IT"/>
          <w14:ligatures w14:val="none"/>
        </w:rPr>
        <w:t> MISIÓN</w:t>
      </w:r>
    </w:p>
    <w:p w14:paraId="2584151F" w14:textId="77777777" w:rsidR="00282C87" w:rsidRPr="00282C87" w:rsidRDefault="00282C87" w:rsidP="00282C87">
      <w:pPr>
        <w:spacing w:after="300" w:line="240" w:lineRule="auto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282C87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La Maestría en Psicoanálisis y Educación, tiene como misión formar un profesional competente, el que poseerá conocimientos, habilidades y competencias especializadas para proponer soluciones orientadas por la invención y la creatividad en el ámbito educativo.</w:t>
      </w:r>
    </w:p>
    <w:p w14:paraId="572B1636" w14:textId="77777777" w:rsidR="00282C87" w:rsidRPr="00282C87" w:rsidRDefault="00282C87" w:rsidP="00282C87">
      <w:pPr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282C87">
        <w:rPr>
          <w:rFonts w:ascii="Montserrat" w:eastAsia="Times New Roman" w:hAnsi="Montserrat" w:cs="Times New Roman"/>
          <w:b/>
          <w:bCs/>
          <w:color w:val="666666"/>
          <w:kern w:val="0"/>
          <w:sz w:val="23"/>
          <w:szCs w:val="23"/>
          <w:lang w:val="es-ES" w:eastAsia="it-IT"/>
          <w14:ligatures w14:val="none"/>
        </w:rPr>
        <w:t> VISIÓN</w:t>
      </w:r>
    </w:p>
    <w:p w14:paraId="2AFFE831" w14:textId="77777777" w:rsidR="00282C87" w:rsidRPr="00282C87" w:rsidRDefault="00282C87" w:rsidP="00282C87">
      <w:pPr>
        <w:spacing w:after="300" w:line="240" w:lineRule="auto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282C87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Ser una maestría que al construir una propuesta que articula el discurso psicoanalítico con el educativo logre una incidencia en la profesionalización de psicólogos y docentes interesados en la diversidad y en la inclusión.</w:t>
      </w:r>
    </w:p>
    <w:p w14:paraId="367B59B9" w14:textId="77777777" w:rsidR="00282C87" w:rsidRPr="00282C87" w:rsidRDefault="00282C87" w:rsidP="00282C87">
      <w:pPr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282C87">
        <w:rPr>
          <w:rFonts w:ascii="Montserrat" w:eastAsia="Times New Roman" w:hAnsi="Montserrat" w:cs="Times New Roman"/>
          <w:b/>
          <w:bCs/>
          <w:color w:val="666666"/>
          <w:kern w:val="0"/>
          <w:sz w:val="23"/>
          <w:szCs w:val="23"/>
          <w:lang w:val="es-ES" w:eastAsia="it-IT"/>
          <w14:ligatures w14:val="none"/>
        </w:rPr>
        <w:t> DEL CLAUSTRO DOCENTE</w:t>
      </w:r>
    </w:p>
    <w:p w14:paraId="352DD158" w14:textId="77777777" w:rsidR="00282C87" w:rsidRPr="00282C87" w:rsidRDefault="00282C87" w:rsidP="00282C87">
      <w:pPr>
        <w:spacing w:after="300" w:line="240" w:lineRule="auto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282C87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Nuestro claustro docente lo integran profesionales con una amplia práctica en el psicoanálisis y la docencia, procedentes de prestigiosas universidades y asociaciones con reconocimiento nacional e internacional, quienes pondrán al servicio de los maestrantes, su experiencia profesional y docente.</w:t>
      </w:r>
    </w:p>
    <w:p w14:paraId="39C4ED38" w14:textId="77777777" w:rsidR="00282C87" w:rsidRPr="00282C87" w:rsidRDefault="00282C87" w:rsidP="00282C87">
      <w:pPr>
        <w:spacing w:line="240" w:lineRule="auto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282C87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El rediseño académico y metodológico de la IV cohorte de la Maestría en Psicoanálisis y Educación fue elaborado por un equipo de expertos en programación e intervención en el ámbito educativo y clínico.</w:t>
      </w:r>
    </w:p>
    <w:tbl>
      <w:tblPr>
        <w:tblW w:w="5000" w:type="pct"/>
        <w:tblBorders>
          <w:top w:val="single" w:sz="12" w:space="0" w:color="C5C5C5"/>
          <w:left w:val="single" w:sz="12" w:space="0" w:color="C5C5C5"/>
          <w:bottom w:val="single" w:sz="12" w:space="0" w:color="C5C5C5"/>
          <w:right w:val="single" w:sz="12" w:space="0" w:color="C5C5C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7"/>
      </w:tblGrid>
      <w:tr w:rsidR="00282C87" w:rsidRPr="00282C87" w14:paraId="27ED3666" w14:textId="77777777" w:rsidTr="00282C87"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vAlign w:val="center"/>
            <w:hideMark/>
          </w:tcPr>
          <w:p w14:paraId="52CD456D" w14:textId="3A54B26D" w:rsidR="00282C87" w:rsidRPr="00282C87" w:rsidRDefault="00282C87" w:rsidP="00282C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</w:tbl>
    <w:p w14:paraId="7F1CA7C9" w14:textId="77777777" w:rsidR="00282C87" w:rsidRDefault="00282C87"/>
    <w:sectPr w:rsidR="00282C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6B78"/>
    <w:multiLevelType w:val="multilevel"/>
    <w:tmpl w:val="44F8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70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87"/>
    <w:rsid w:val="0028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895FD"/>
  <w15:chartTrackingRefBased/>
  <w15:docId w15:val="{FB7CD772-0ED8-4900-BE20-0288E459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5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6718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6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9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0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11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2023-05-15T16:12:00Z</dcterms:created>
  <dcterms:modified xsi:type="dcterms:W3CDTF">2023-05-15T16:13:00Z</dcterms:modified>
</cp:coreProperties>
</file>