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7216" w14:textId="77777777" w:rsidR="00DF25A5" w:rsidRPr="00DF25A5" w:rsidRDefault="00DF25A5" w:rsidP="00DF25A5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eastAsia="it-IT"/>
          <w14:ligatures w14:val="none"/>
        </w:rPr>
      </w:pPr>
      <w:r w:rsidRPr="00DF25A5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eastAsia="it-IT"/>
          <w14:ligatures w14:val="none"/>
        </w:rPr>
        <w:t>MAESTRÍA EN</w:t>
      </w:r>
    </w:p>
    <w:p w14:paraId="04289707" w14:textId="77777777" w:rsidR="00DF25A5" w:rsidRPr="00DF25A5" w:rsidRDefault="00DF25A5" w:rsidP="00DF25A5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eastAsia="it-IT"/>
          <w14:ligatures w14:val="none"/>
        </w:rPr>
      </w:pPr>
      <w:r w:rsidRPr="00DF25A5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eastAsia="it-IT"/>
          <w14:ligatures w14:val="none"/>
        </w:rPr>
        <w:t>DERECHO CONSTITUCIONAL</w:t>
      </w:r>
    </w:p>
    <w:p w14:paraId="5FC1130D" w14:textId="77777777" w:rsidR="00DF25A5" w:rsidRPr="00DF25A5" w:rsidRDefault="00DF25A5" w:rsidP="00DF25A5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F25A5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541A3157" wp14:editId="0BE3ABE1">
            <wp:extent cx="227330" cy="227330"/>
            <wp:effectExtent l="0" t="0" r="1270" b="1270"/>
            <wp:docPr id="18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CCAB" w14:textId="77777777" w:rsidR="00DF25A5" w:rsidRPr="00DF25A5" w:rsidRDefault="00DF25A5" w:rsidP="00DF25A5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DF25A5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RPC-SO-05-No. 065-2019 RPC-SO-07-No.140-2020</w:t>
      </w:r>
    </w:p>
    <w:p w14:paraId="0C2C61AA" w14:textId="77777777" w:rsidR="00DF25A5" w:rsidRPr="00DF25A5" w:rsidRDefault="00DF25A5" w:rsidP="00DF25A5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F25A5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38457EFA" wp14:editId="5D25050D">
            <wp:extent cx="227330" cy="227330"/>
            <wp:effectExtent l="0" t="0" r="1270" b="1270"/>
            <wp:docPr id="19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6A50" w14:textId="77777777" w:rsidR="00DF25A5" w:rsidRPr="00DF25A5" w:rsidRDefault="00DF25A5" w:rsidP="00DF25A5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DF25A5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Magíster en Derecho Constitucional</w:t>
      </w:r>
    </w:p>
    <w:p w14:paraId="7481D20F" w14:textId="6334CADB" w:rsidR="00DF25A5" w:rsidRDefault="00DF25A5">
      <w:pPr>
        <w:rPr>
          <w:rFonts w:ascii="Sovereign" w:hAnsi="Sovereign"/>
          <w:color w:val="000000"/>
          <w:sz w:val="60"/>
          <w:szCs w:val="60"/>
          <w:lang w:val="es-ES"/>
        </w:rPr>
      </w:pPr>
      <w:r w:rsidRPr="00DF25A5">
        <w:rPr>
          <w:rFonts w:ascii="Sovereign" w:hAnsi="Sovereign"/>
          <w:color w:val="000000"/>
          <w:sz w:val="60"/>
          <w:szCs w:val="60"/>
          <w:lang w:val="es-ES"/>
        </w:rPr>
        <w:t>Interpreta la normativa jurídica y sus instrumentos para enfrentar los desafíos del derecho constitucional</w:t>
      </w:r>
    </w:p>
    <w:p w14:paraId="61F43C9A" w14:textId="77777777" w:rsidR="00DF25A5" w:rsidRPr="00DF25A5" w:rsidRDefault="00DF25A5" w:rsidP="00DF25A5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DF25A5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Analizar los estudios disciplinares, multidisciplinares e interdisciplinares sobre el constitucionalismo ecuatoriano desde una perspectiva histórica y comparada.</w:t>
      </w:r>
    </w:p>
    <w:p w14:paraId="71C5CDCA" w14:textId="77777777" w:rsidR="00DF25A5" w:rsidRPr="00DF25A5" w:rsidRDefault="00DF25A5" w:rsidP="00DF25A5">
      <w:pPr>
        <w:numPr>
          <w:ilvl w:val="0"/>
          <w:numId w:val="2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DF25A5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Resolver problemas de argumentación e interpretación en el ámbito del derecho constitucional.</w:t>
      </w:r>
    </w:p>
    <w:p w14:paraId="4C74A329" w14:textId="77777777" w:rsidR="00DF25A5" w:rsidRPr="00DF25A5" w:rsidRDefault="00DF25A5" w:rsidP="00DF25A5">
      <w:pPr>
        <w:numPr>
          <w:ilvl w:val="0"/>
          <w:numId w:val="3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DF25A5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Desarrollar investigaciones sobre el derecho constitucional, con claro sustento epistemológico, teórico y metodológico.</w:t>
      </w:r>
    </w:p>
    <w:p w14:paraId="58C33008" w14:textId="77777777" w:rsidR="00DF25A5" w:rsidRPr="00DF25A5" w:rsidRDefault="00DF25A5">
      <w:pPr>
        <w:rPr>
          <w:lang w:val="es-ES"/>
        </w:rPr>
      </w:pPr>
    </w:p>
    <w:sectPr w:rsidR="00DF25A5" w:rsidRPr="00DF25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54A"/>
    <w:multiLevelType w:val="multilevel"/>
    <w:tmpl w:val="70E2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13A54"/>
    <w:multiLevelType w:val="multilevel"/>
    <w:tmpl w:val="C876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E10F6"/>
    <w:multiLevelType w:val="multilevel"/>
    <w:tmpl w:val="DFA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767348">
    <w:abstractNumId w:val="2"/>
  </w:num>
  <w:num w:numId="2" w16cid:durableId="1579629418">
    <w:abstractNumId w:val="1"/>
  </w:num>
  <w:num w:numId="3" w16cid:durableId="9695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A5"/>
    <w:rsid w:val="00DF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250B"/>
  <w15:chartTrackingRefBased/>
  <w15:docId w15:val="{64E22226-31A3-4804-AE6F-CA05B55E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2023-05-22T20:08:00Z</dcterms:created>
  <dcterms:modified xsi:type="dcterms:W3CDTF">2023-05-22T20:09:00Z</dcterms:modified>
</cp:coreProperties>
</file>