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BE49" w14:textId="77777777" w:rsidR="00F10CA6" w:rsidRPr="00F10CA6" w:rsidRDefault="00F10CA6" w:rsidP="00F10CA6">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F10CA6">
        <w:rPr>
          <w:rFonts w:ascii="Baskerville Old Face" w:eastAsia="Times New Roman" w:hAnsi="Baskerville Old Face" w:cs="Times New Roman"/>
          <w:caps/>
          <w:color w:val="212529"/>
          <w:kern w:val="0"/>
          <w:sz w:val="24"/>
          <w:szCs w:val="24"/>
          <w:lang w:val="es-ES" w:eastAsia="it-IT"/>
          <w14:ligatures w14:val="none"/>
        </w:rPr>
        <w:t>TÍTULO</w:t>
      </w:r>
    </w:p>
    <w:p w14:paraId="545AFB37" w14:textId="77777777" w:rsidR="00F10CA6" w:rsidRPr="00F10CA6" w:rsidRDefault="00F10CA6" w:rsidP="00F10CA6">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F10CA6">
        <w:rPr>
          <w:rFonts w:ascii="Helvetica" w:eastAsia="Times New Roman" w:hAnsi="Helvetica" w:cs="Helvetica"/>
          <w:color w:val="6C757D"/>
          <w:kern w:val="0"/>
          <w:sz w:val="24"/>
          <w:szCs w:val="24"/>
          <w:lang w:val="es-ES" w:eastAsia="it-IT"/>
          <w14:ligatures w14:val="none"/>
        </w:rPr>
        <w:t>Maestría en Gerencia de Datos y Negocios</w:t>
      </w:r>
    </w:p>
    <w:p w14:paraId="65FD44BE" w14:textId="77777777" w:rsidR="00F10CA6" w:rsidRPr="00F10CA6" w:rsidRDefault="00F10CA6" w:rsidP="00F10CA6">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F10CA6">
        <w:rPr>
          <w:rFonts w:ascii="Baskerville Old Face" w:eastAsia="Times New Roman" w:hAnsi="Baskerville Old Face" w:cs="Times New Roman"/>
          <w:caps/>
          <w:color w:val="212529"/>
          <w:kern w:val="0"/>
          <w:sz w:val="24"/>
          <w:szCs w:val="24"/>
          <w:lang w:val="es-ES" w:eastAsia="it-IT"/>
          <w14:ligatures w14:val="none"/>
        </w:rPr>
        <w:t>APROBACIÓN</w:t>
      </w:r>
    </w:p>
    <w:p w14:paraId="404320CA" w14:textId="77777777" w:rsidR="00F10CA6" w:rsidRPr="00F10CA6" w:rsidRDefault="00F10CA6" w:rsidP="00F10CA6">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F10CA6">
        <w:rPr>
          <w:rFonts w:ascii="Helvetica" w:eastAsia="Times New Roman" w:hAnsi="Helvetica" w:cs="Helvetica"/>
          <w:color w:val="6C757D"/>
          <w:kern w:val="0"/>
          <w:sz w:val="24"/>
          <w:szCs w:val="24"/>
          <w:lang w:val="es-ES" w:eastAsia="it-IT"/>
          <w14:ligatures w14:val="none"/>
        </w:rPr>
        <w:t>RPC-SO-24-No.593-2021, 29 de septiembre de 2021</w:t>
      </w:r>
    </w:p>
    <w:p w14:paraId="7B2519F2" w14:textId="77777777" w:rsidR="00F10CA6" w:rsidRDefault="00F10CA6">
      <w:pPr>
        <w:rPr>
          <w:lang w:val="es-ES"/>
        </w:rPr>
      </w:pPr>
    </w:p>
    <w:p w14:paraId="1EFE0538" w14:textId="77777777" w:rsidR="00F10CA6" w:rsidRPr="00F10CA6" w:rsidRDefault="00F10CA6" w:rsidP="00F10CA6">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F10CA6">
        <w:rPr>
          <w:rFonts w:ascii="Baskerville Old Face" w:eastAsia="Times New Roman" w:hAnsi="Baskerville Old Face" w:cs="Times New Roman"/>
          <w:color w:val="212529"/>
          <w:kern w:val="0"/>
          <w:sz w:val="36"/>
          <w:szCs w:val="36"/>
          <w:lang w:val="es-ES" w:eastAsia="it-IT"/>
          <w14:ligatures w14:val="none"/>
        </w:rPr>
        <w:t>Perfil del aspirante</w:t>
      </w:r>
    </w:p>
    <w:p w14:paraId="121AFD94" w14:textId="77777777" w:rsidR="00F10CA6" w:rsidRPr="00F10CA6" w:rsidRDefault="00F10CA6" w:rsidP="00F10CA6">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F10CA6">
        <w:rPr>
          <w:rFonts w:ascii="Helvetica" w:eastAsia="Times New Roman" w:hAnsi="Helvetica" w:cs="Helvetica"/>
          <w:color w:val="6C757D"/>
          <w:kern w:val="0"/>
          <w:sz w:val="24"/>
          <w:szCs w:val="24"/>
          <w:lang w:val="es-ES" w:eastAsia="it-IT"/>
          <w14:ligatures w14:val="none"/>
        </w:rPr>
        <w:t>Tener título de tercer nivel de grado debidamente registrado en la SENESCYT en cualquier área del conocimiento. De tratarse de títulos de tercer nivel obtenidos en el extranjero, estos deberán presentarse apostillados o legalizados por vía Consular. La Universidad verificará que el título corresponda a tercer nivel, en conformidad con el Reglamento de Régimen Académico vigente.</w:t>
      </w:r>
    </w:p>
    <w:p w14:paraId="41943790" w14:textId="77777777" w:rsidR="00F10CA6" w:rsidRDefault="00F10CA6">
      <w:pPr>
        <w:rPr>
          <w:lang w:val="es-ES"/>
        </w:rPr>
      </w:pPr>
    </w:p>
    <w:p w14:paraId="1ECC2081" w14:textId="77777777" w:rsidR="00F10CA6" w:rsidRPr="00F10CA6" w:rsidRDefault="00F10CA6" w:rsidP="00F10CA6">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F10CA6">
        <w:rPr>
          <w:rFonts w:ascii="Baskerville Old Face" w:eastAsia="Times New Roman" w:hAnsi="Baskerville Old Face" w:cs="Times New Roman"/>
          <w:color w:val="212529"/>
          <w:kern w:val="0"/>
          <w:sz w:val="36"/>
          <w:szCs w:val="36"/>
          <w:lang w:val="es-ES" w:eastAsia="it-IT"/>
          <w14:ligatures w14:val="none"/>
        </w:rPr>
        <w:t>Ventajas</w:t>
      </w:r>
    </w:p>
    <w:p w14:paraId="1807A5A5" w14:textId="77777777" w:rsidR="00F10CA6" w:rsidRPr="00F10CA6" w:rsidRDefault="00F10CA6" w:rsidP="00F10CA6">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F10CA6">
        <w:rPr>
          <w:rFonts w:ascii="Helvetica" w:eastAsia="Times New Roman" w:hAnsi="Helvetica" w:cs="Helvetica"/>
          <w:color w:val="6C757D"/>
          <w:kern w:val="0"/>
          <w:sz w:val="24"/>
          <w:szCs w:val="24"/>
          <w:lang w:val="es-ES" w:eastAsia="it-IT"/>
          <w14:ligatures w14:val="none"/>
        </w:rPr>
        <w:t>La toma de decisiones en el mundo empresarial, usualmente se basa en procesos subjetivos e inadecuados (</w:t>
      </w:r>
      <w:proofErr w:type="spellStart"/>
      <w:r w:rsidRPr="00F10CA6">
        <w:rPr>
          <w:rFonts w:ascii="Helvetica" w:eastAsia="Times New Roman" w:hAnsi="Helvetica" w:cs="Helvetica"/>
          <w:color w:val="6C757D"/>
          <w:kern w:val="0"/>
          <w:sz w:val="24"/>
          <w:szCs w:val="24"/>
          <w:lang w:val="es-ES" w:eastAsia="it-IT"/>
          <w14:ligatures w14:val="none"/>
        </w:rPr>
        <w:t>e.g</w:t>
      </w:r>
      <w:proofErr w:type="spellEnd"/>
      <w:r w:rsidRPr="00F10CA6">
        <w:rPr>
          <w:rFonts w:ascii="Helvetica" w:eastAsia="Times New Roman" w:hAnsi="Helvetica" w:cs="Helvetica"/>
          <w:color w:val="6C757D"/>
          <w:kern w:val="0"/>
          <w:sz w:val="24"/>
          <w:szCs w:val="24"/>
          <w:lang w:val="es-ES" w:eastAsia="it-IT"/>
          <w14:ligatures w14:val="none"/>
        </w:rPr>
        <w:t>., impulsos, “sexto sentido”, intuición), ya que incluso en casos “sencillos”, la gran cantidad de consideraciones que debe tomarse en cuenta supera la capacidad de razonamiento que posee el ser humano. Es por este motivo que, el objetivo de la Maestría en Gerencia de Datos y Negocios es brindar un set de herramientas que permitan a los graduados realizar ese proceso de manera más eficiente y objetiva.</w:t>
      </w:r>
    </w:p>
    <w:p w14:paraId="786A67EE" w14:textId="77777777" w:rsidR="00F10CA6" w:rsidRPr="00F10CA6" w:rsidRDefault="00F10CA6" w:rsidP="00F10CA6">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F10CA6">
        <w:rPr>
          <w:rFonts w:ascii="Helvetica" w:eastAsia="Times New Roman" w:hAnsi="Helvetica" w:cs="Helvetica"/>
          <w:color w:val="6C757D"/>
          <w:kern w:val="0"/>
          <w:sz w:val="24"/>
          <w:szCs w:val="24"/>
          <w:lang w:val="es-ES" w:eastAsia="it-IT"/>
          <w14:ligatures w14:val="none"/>
        </w:rPr>
        <w:t>Los graduados de la Maestría en Gerencia de Datos y Negocios tendrán un profundo conocimiento que les permita aplicar una amplia gama de métodos analíticos y numéricos no tradicionales para resolver complejos problemas reales y extraer información relevante para la toma de decisiones gerenciales. Esto se vuelve extremadamente importante, dado el constante incremento en la complejidad de los problemas que enfrentan las empresas y la cantidad de datos que se generan a diario.</w:t>
      </w:r>
    </w:p>
    <w:p w14:paraId="2522101F" w14:textId="77777777" w:rsidR="00F10CA6" w:rsidRPr="00F10CA6" w:rsidRDefault="00F10CA6" w:rsidP="00F10CA6">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F10CA6">
        <w:rPr>
          <w:rFonts w:ascii="Helvetica" w:eastAsia="Times New Roman" w:hAnsi="Helvetica" w:cs="Helvetica"/>
          <w:color w:val="6C757D"/>
          <w:kern w:val="0"/>
          <w:sz w:val="24"/>
          <w:szCs w:val="24"/>
          <w:lang w:val="es-ES" w:eastAsia="it-IT"/>
          <w14:ligatures w14:val="none"/>
        </w:rPr>
        <w:t>Este programa se enfocará en la resolución de problemas reales, en donde el estudiante no solo genere ideas; sino que también sea capaz de implementarlas de manera práctica y efectiva mediante el uso de un lenguaje de programación.</w:t>
      </w:r>
    </w:p>
    <w:p w14:paraId="26D13614" w14:textId="77777777" w:rsidR="00F10CA6" w:rsidRPr="00F10CA6" w:rsidRDefault="00F10CA6" w:rsidP="00F10CA6">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F10CA6">
        <w:rPr>
          <w:rFonts w:ascii="Helvetica" w:eastAsia="Times New Roman" w:hAnsi="Helvetica" w:cs="Helvetica"/>
          <w:color w:val="6C757D"/>
          <w:kern w:val="0"/>
          <w:sz w:val="24"/>
          <w:szCs w:val="24"/>
          <w:lang w:val="es-ES" w:eastAsia="it-IT"/>
          <w14:ligatures w14:val="none"/>
        </w:rPr>
        <w:t>Adicionalmente, la USFQ cree en la educación integral del ser humano bajo la filosofía de las Artes Liberales, de modo que, a lo largo de todo el programa, se revisarán temas indirectamente vinculados, pero que brindan diversas perspectivas al profesional para comprender mejor el mundo en el que vive.</w:t>
      </w:r>
    </w:p>
    <w:p w14:paraId="0BB6F779" w14:textId="77777777" w:rsidR="00F10CA6" w:rsidRDefault="00F10CA6">
      <w:pPr>
        <w:rPr>
          <w:lang w:val="es-ES"/>
        </w:rPr>
      </w:pPr>
    </w:p>
    <w:p w14:paraId="5F69295B" w14:textId="77777777" w:rsidR="00F10CA6" w:rsidRPr="00F10CA6" w:rsidRDefault="00F10CA6" w:rsidP="00F10CA6">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F10CA6">
        <w:rPr>
          <w:rFonts w:ascii="Baskerville Old Face" w:eastAsia="Times New Roman" w:hAnsi="Baskerville Old Face" w:cs="Times New Roman"/>
          <w:color w:val="212529"/>
          <w:kern w:val="0"/>
          <w:sz w:val="36"/>
          <w:szCs w:val="36"/>
          <w:lang w:val="es-ES" w:eastAsia="it-IT"/>
          <w14:ligatures w14:val="none"/>
        </w:rPr>
        <w:t>Campo laboral</w:t>
      </w:r>
    </w:p>
    <w:p w14:paraId="606467AA" w14:textId="77777777" w:rsidR="00F10CA6" w:rsidRPr="00F10CA6" w:rsidRDefault="00F10CA6" w:rsidP="00F10CA6">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F10CA6">
        <w:rPr>
          <w:rFonts w:ascii="Helvetica" w:eastAsia="Times New Roman" w:hAnsi="Helvetica" w:cs="Helvetica"/>
          <w:color w:val="6C757D"/>
          <w:kern w:val="0"/>
          <w:sz w:val="24"/>
          <w:szCs w:val="24"/>
          <w:lang w:val="es-ES" w:eastAsia="it-IT"/>
          <w14:ligatures w14:val="none"/>
        </w:rPr>
        <w:t>Los graduados de este programa podrán ocupar cargos directivos tales como gerente de transformación digital, gerente de analítica de negocio, científico de datos en jefe, director ejecutivo, entre otros, en cualquier empresa u organización pública o privada.</w:t>
      </w:r>
    </w:p>
    <w:p w14:paraId="7E19B2CE" w14:textId="77777777" w:rsidR="00F10CA6" w:rsidRPr="00F10CA6" w:rsidRDefault="00F10CA6">
      <w:pPr>
        <w:rPr>
          <w:lang w:val="es-ES"/>
        </w:rPr>
      </w:pPr>
    </w:p>
    <w:sectPr w:rsidR="00F10CA6" w:rsidRPr="00F10CA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A6"/>
    <w:rsid w:val="00F10C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BC8B"/>
  <w15:chartTrackingRefBased/>
  <w15:docId w15:val="{6BA55D2C-D00E-4250-93A2-BBF3CCF7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3026">
      <w:bodyDiv w:val="1"/>
      <w:marLeft w:val="0"/>
      <w:marRight w:val="0"/>
      <w:marTop w:val="0"/>
      <w:marBottom w:val="0"/>
      <w:divBdr>
        <w:top w:val="none" w:sz="0" w:space="0" w:color="auto"/>
        <w:left w:val="none" w:sz="0" w:space="0" w:color="auto"/>
        <w:bottom w:val="none" w:sz="0" w:space="0" w:color="auto"/>
        <w:right w:val="none" w:sz="0" w:space="0" w:color="auto"/>
      </w:divBdr>
      <w:divsChild>
        <w:div w:id="854660659">
          <w:marLeft w:val="0"/>
          <w:marRight w:val="0"/>
          <w:marTop w:val="0"/>
          <w:marBottom w:val="0"/>
          <w:divBdr>
            <w:top w:val="none" w:sz="0" w:space="0" w:color="auto"/>
            <w:left w:val="none" w:sz="0" w:space="0" w:color="auto"/>
            <w:bottom w:val="none" w:sz="0" w:space="0" w:color="auto"/>
            <w:right w:val="none" w:sz="0" w:space="0" w:color="auto"/>
          </w:divBdr>
        </w:div>
      </w:divsChild>
    </w:div>
    <w:div w:id="1516069765">
      <w:bodyDiv w:val="1"/>
      <w:marLeft w:val="0"/>
      <w:marRight w:val="0"/>
      <w:marTop w:val="0"/>
      <w:marBottom w:val="0"/>
      <w:divBdr>
        <w:top w:val="none" w:sz="0" w:space="0" w:color="auto"/>
        <w:left w:val="none" w:sz="0" w:space="0" w:color="auto"/>
        <w:bottom w:val="none" w:sz="0" w:space="0" w:color="auto"/>
        <w:right w:val="none" w:sz="0" w:space="0" w:color="auto"/>
      </w:divBdr>
      <w:divsChild>
        <w:div w:id="1375077765">
          <w:marLeft w:val="0"/>
          <w:marRight w:val="0"/>
          <w:marTop w:val="0"/>
          <w:marBottom w:val="0"/>
          <w:divBdr>
            <w:top w:val="none" w:sz="0" w:space="0" w:color="auto"/>
            <w:left w:val="none" w:sz="0" w:space="0" w:color="auto"/>
            <w:bottom w:val="none" w:sz="0" w:space="0" w:color="auto"/>
            <w:right w:val="none" w:sz="0" w:space="0" w:color="auto"/>
          </w:divBdr>
        </w:div>
      </w:divsChild>
    </w:div>
    <w:div w:id="1556236408">
      <w:bodyDiv w:val="1"/>
      <w:marLeft w:val="0"/>
      <w:marRight w:val="0"/>
      <w:marTop w:val="0"/>
      <w:marBottom w:val="0"/>
      <w:divBdr>
        <w:top w:val="none" w:sz="0" w:space="0" w:color="auto"/>
        <w:left w:val="none" w:sz="0" w:space="0" w:color="auto"/>
        <w:bottom w:val="none" w:sz="0" w:space="0" w:color="auto"/>
        <w:right w:val="none" w:sz="0" w:space="0" w:color="auto"/>
      </w:divBdr>
    </w:div>
    <w:div w:id="1756365813">
      <w:bodyDiv w:val="1"/>
      <w:marLeft w:val="0"/>
      <w:marRight w:val="0"/>
      <w:marTop w:val="0"/>
      <w:marBottom w:val="0"/>
      <w:divBdr>
        <w:top w:val="none" w:sz="0" w:space="0" w:color="auto"/>
        <w:left w:val="none" w:sz="0" w:space="0" w:color="auto"/>
        <w:bottom w:val="none" w:sz="0" w:space="0" w:color="auto"/>
        <w:right w:val="none" w:sz="0" w:space="0" w:color="auto"/>
      </w:divBdr>
      <w:divsChild>
        <w:div w:id="787503787">
          <w:marLeft w:val="0"/>
          <w:marRight w:val="0"/>
          <w:marTop w:val="0"/>
          <w:marBottom w:val="0"/>
          <w:divBdr>
            <w:top w:val="none" w:sz="0" w:space="0" w:color="auto"/>
            <w:left w:val="none" w:sz="0" w:space="0" w:color="auto"/>
            <w:bottom w:val="none" w:sz="0" w:space="0" w:color="auto"/>
            <w:right w:val="none" w:sz="0" w:space="0" w:color="auto"/>
          </w:divBdr>
        </w:div>
      </w:divsChild>
    </w:div>
    <w:div w:id="1873304710">
      <w:bodyDiv w:val="1"/>
      <w:marLeft w:val="0"/>
      <w:marRight w:val="0"/>
      <w:marTop w:val="0"/>
      <w:marBottom w:val="0"/>
      <w:divBdr>
        <w:top w:val="none" w:sz="0" w:space="0" w:color="auto"/>
        <w:left w:val="none" w:sz="0" w:space="0" w:color="auto"/>
        <w:bottom w:val="none" w:sz="0" w:space="0" w:color="auto"/>
        <w:right w:val="none" w:sz="0" w:space="0" w:color="auto"/>
      </w:divBdr>
      <w:divsChild>
        <w:div w:id="1803427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2023-05-09T21:33:00Z</dcterms:created>
  <dcterms:modified xsi:type="dcterms:W3CDTF">2023-05-09T21:35:00Z</dcterms:modified>
</cp:coreProperties>
</file>