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BA01" w14:textId="77777777" w:rsidR="00C62FDF" w:rsidRPr="00C62FDF" w:rsidRDefault="00C62FDF" w:rsidP="00C62FDF">
      <w:pPr>
        <w:shd w:val="clear" w:color="auto" w:fill="FFFFFF"/>
        <w:spacing w:after="0" w:line="240" w:lineRule="auto"/>
        <w:rPr>
          <w:rFonts w:ascii="Baskerville Old Face" w:eastAsia="Times New Roman" w:hAnsi="Baskerville Old Face" w:cs="Helvetica"/>
          <w:caps/>
          <w:color w:val="212529"/>
          <w:kern w:val="0"/>
          <w:sz w:val="24"/>
          <w:szCs w:val="24"/>
          <w:lang w:val="es-ES" w:eastAsia="it-IT"/>
          <w14:ligatures w14:val="none"/>
        </w:rPr>
      </w:pPr>
      <w:r w:rsidRPr="00C62FDF">
        <w:rPr>
          <w:rFonts w:ascii="Baskerville Old Face" w:eastAsia="Times New Roman" w:hAnsi="Baskerville Old Face" w:cs="Helvetica"/>
          <w:caps/>
          <w:color w:val="212529"/>
          <w:kern w:val="0"/>
          <w:sz w:val="24"/>
          <w:szCs w:val="24"/>
          <w:lang w:val="es-ES" w:eastAsia="it-IT"/>
          <w14:ligatures w14:val="none"/>
        </w:rPr>
        <w:t>TÍTULO</w:t>
      </w:r>
    </w:p>
    <w:p w14:paraId="3109AD07" w14:textId="77777777" w:rsidR="00C62FDF" w:rsidRPr="00C62FDF" w:rsidRDefault="00C62FDF" w:rsidP="00C62FD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Magíster en Ingeniería Industrial, Mención Calidad y Productividad</w:t>
      </w:r>
    </w:p>
    <w:p w14:paraId="5B3FB843" w14:textId="77777777" w:rsidR="00C62FDF" w:rsidRPr="00C62FDF" w:rsidRDefault="00C62FDF" w:rsidP="00C62FDF">
      <w:pPr>
        <w:shd w:val="clear" w:color="auto" w:fill="FFFFFF"/>
        <w:spacing w:after="0" w:line="240" w:lineRule="auto"/>
        <w:rPr>
          <w:rFonts w:ascii="Baskerville Old Face" w:eastAsia="Times New Roman" w:hAnsi="Baskerville Old Face" w:cs="Helvetica"/>
          <w:caps/>
          <w:color w:val="212529"/>
          <w:kern w:val="0"/>
          <w:sz w:val="24"/>
          <w:szCs w:val="24"/>
          <w:lang w:val="es-ES" w:eastAsia="it-IT"/>
          <w14:ligatures w14:val="none"/>
        </w:rPr>
      </w:pPr>
      <w:r w:rsidRPr="00C62FDF">
        <w:rPr>
          <w:rFonts w:ascii="Baskerville Old Face" w:eastAsia="Times New Roman" w:hAnsi="Baskerville Old Face" w:cs="Helvetica"/>
          <w:caps/>
          <w:color w:val="212529"/>
          <w:kern w:val="0"/>
          <w:sz w:val="24"/>
          <w:szCs w:val="24"/>
          <w:lang w:val="es-ES" w:eastAsia="it-IT"/>
          <w14:ligatures w14:val="none"/>
        </w:rPr>
        <w:t>TÍTULO</w:t>
      </w:r>
    </w:p>
    <w:p w14:paraId="368CD08F" w14:textId="77777777" w:rsidR="00C62FDF" w:rsidRPr="00C62FDF" w:rsidRDefault="00C62FDF" w:rsidP="00C62FD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Magíster en Ingeniería Industrial, Mención Logística y Cadena de Suministros</w:t>
      </w:r>
    </w:p>
    <w:p w14:paraId="7583A3E6" w14:textId="77777777" w:rsidR="00C62FDF" w:rsidRPr="00C62FDF" w:rsidRDefault="00C62FDF" w:rsidP="00C62FDF">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C62FDF">
        <w:rPr>
          <w:rFonts w:ascii="Baskerville Old Face" w:eastAsia="Times New Roman" w:hAnsi="Baskerville Old Face" w:cs="Times New Roman"/>
          <w:caps/>
          <w:color w:val="212529"/>
          <w:kern w:val="0"/>
          <w:sz w:val="24"/>
          <w:szCs w:val="24"/>
          <w:lang w:val="es-ES" w:eastAsia="it-IT"/>
          <w14:ligatures w14:val="none"/>
        </w:rPr>
        <w:t>APROBACIÓN</w:t>
      </w:r>
    </w:p>
    <w:p w14:paraId="56339488" w14:textId="77777777" w:rsidR="00C62FDF" w:rsidRPr="00C62FDF" w:rsidRDefault="00C62FDF" w:rsidP="00C62FDF">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RPC-SO-11-No.204-2017, 29 de marzo de 2017</w:t>
      </w:r>
    </w:p>
    <w:p w14:paraId="13D6077E" w14:textId="77777777" w:rsidR="00C62FDF" w:rsidRPr="00C62FDF" w:rsidRDefault="00C62FDF" w:rsidP="00C62FDF">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Aprobación actualizada CES: RPC-SO-14-No.289-2020, 3 de junio de 2020</w:t>
      </w:r>
    </w:p>
    <w:p w14:paraId="46DD84D2" w14:textId="77777777" w:rsidR="00C62FDF" w:rsidRDefault="00C62FDF">
      <w:pPr>
        <w:rPr>
          <w:lang w:val="es-ES"/>
        </w:rPr>
      </w:pPr>
    </w:p>
    <w:p w14:paraId="0623B85B" w14:textId="77777777" w:rsidR="00C62FDF" w:rsidRPr="00C62FDF" w:rsidRDefault="00C62FDF" w:rsidP="00C62FDF">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C62FDF">
        <w:rPr>
          <w:rFonts w:ascii="Baskerville Old Face" w:eastAsia="Times New Roman" w:hAnsi="Baskerville Old Face" w:cs="Times New Roman"/>
          <w:color w:val="212529"/>
          <w:kern w:val="0"/>
          <w:sz w:val="36"/>
          <w:szCs w:val="36"/>
          <w:lang w:val="es-ES" w:eastAsia="it-IT"/>
          <w14:ligatures w14:val="none"/>
        </w:rPr>
        <w:t>Perfil del aspirante</w:t>
      </w:r>
    </w:p>
    <w:p w14:paraId="23642DA3"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El perfil de aspirante que será preferentemente escogido para ingresar a la Maestría es el de profesionales que poseen título de tercer nivel y conocimientos fundamentales en los campos: Tecnología de la Información y la Comunicación (TIC); Ingeniería técnicas afines; Industria y Producción; Construcción e Ingeniería Civil; Agricultura, Silvicultura y Pesca; Biotecnología; Recursos Naturales Renovables; Ciencias Físicas; Física; Matemáticas y estadística; y Servicio de Transporte. Estos títulos deben estar debidamente registrados en el sistema de la SENESCYT.</w:t>
      </w:r>
    </w:p>
    <w:p w14:paraId="553790FE" w14:textId="77777777" w:rsidR="00C62FDF" w:rsidRPr="00C62FDF" w:rsidRDefault="00C62FDF" w:rsidP="00C62FD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Se recomienda que los aspirantes tengan experiencia laboral certificada de al menos dos años en el sector de manufacturas y/o de servicios. Ser profesionales disciplinados y honestos con habilidades para trabajar de forma independiente y grupal para hacerle frente a las altas exigencias académicas del programa. Adicionalmente, el aspirante debe tener madurez y estabilidad emocional para alcanzar las expectativas de la institución, profesores y tutores.</w:t>
      </w:r>
    </w:p>
    <w:p w14:paraId="738DF84F" w14:textId="77777777" w:rsidR="00C62FDF" w:rsidRDefault="00C62FDF">
      <w:pPr>
        <w:rPr>
          <w:lang w:val="es-ES"/>
        </w:rPr>
      </w:pPr>
    </w:p>
    <w:p w14:paraId="314E73AF" w14:textId="77777777" w:rsidR="00C62FDF" w:rsidRPr="00C62FDF" w:rsidRDefault="00C62FDF" w:rsidP="00C62FDF">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C62FDF">
        <w:rPr>
          <w:rFonts w:ascii="Baskerville Old Face" w:eastAsia="Times New Roman" w:hAnsi="Baskerville Old Face" w:cs="Times New Roman"/>
          <w:color w:val="212529"/>
          <w:kern w:val="0"/>
          <w:sz w:val="36"/>
          <w:szCs w:val="36"/>
          <w:lang w:val="es-ES" w:eastAsia="it-IT"/>
          <w14:ligatures w14:val="none"/>
        </w:rPr>
        <w:t>Campo ocupacional</w:t>
      </w:r>
    </w:p>
    <w:p w14:paraId="29B8D552" w14:textId="77777777" w:rsidR="00C62FDF" w:rsidRPr="00C62FDF" w:rsidRDefault="00C62FDF" w:rsidP="00C62FD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Los futuros graduados tendrán espacio ocupacional como gerentes de áreas en: calidad, mejoramiento continuo, producción, logística, compras, cadena de suministro, jefes de bodega, consultores, asistentes de calidad, ejecutivos de productividad, analistas de desarrollo, analistas de procesos, analistas de calidad de servicio, entre otros; supliendo así las necesidades que existen a nivel nacional y local.</w:t>
      </w:r>
    </w:p>
    <w:p w14:paraId="6AD469D7" w14:textId="77777777" w:rsidR="00C62FDF" w:rsidRDefault="00C62FDF">
      <w:pPr>
        <w:rPr>
          <w:lang w:val="es-ES"/>
        </w:rPr>
      </w:pPr>
    </w:p>
    <w:p w14:paraId="434886D4" w14:textId="77777777" w:rsidR="00C62FDF" w:rsidRPr="00C62FDF" w:rsidRDefault="00C62FDF" w:rsidP="00C62FDF">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C62FDF">
        <w:rPr>
          <w:rFonts w:ascii="Baskerville Old Face" w:eastAsia="Times New Roman" w:hAnsi="Baskerville Old Face" w:cs="Times New Roman"/>
          <w:color w:val="212529"/>
          <w:kern w:val="0"/>
          <w:sz w:val="36"/>
          <w:szCs w:val="36"/>
          <w:lang w:val="es-ES" w:eastAsia="it-IT"/>
          <w14:ligatures w14:val="none"/>
        </w:rPr>
        <w:t>Ventajas</w:t>
      </w:r>
    </w:p>
    <w:p w14:paraId="5069534C"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Única Maestría en Ingeniería Industrial en Ecuador con 2 menciones:</w:t>
      </w:r>
    </w:p>
    <w:p w14:paraId="73AD741B" w14:textId="77777777" w:rsidR="00C62FDF" w:rsidRPr="00C62FDF" w:rsidRDefault="00C62FDF" w:rsidP="00C62FDF">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b/>
          <w:bCs/>
          <w:color w:val="212529"/>
          <w:kern w:val="0"/>
          <w:sz w:val="24"/>
          <w:szCs w:val="24"/>
          <w:lang w:val="es-ES" w:eastAsia="it-IT"/>
          <w14:ligatures w14:val="none"/>
        </w:rPr>
        <w:t>Calidad y productividad:</w:t>
      </w:r>
      <w:r w:rsidRPr="00C62FDF">
        <w:rPr>
          <w:rFonts w:ascii="Helvetica" w:eastAsia="Times New Roman" w:hAnsi="Helvetica" w:cs="Helvetica"/>
          <w:color w:val="6C757D"/>
          <w:kern w:val="0"/>
          <w:sz w:val="24"/>
          <w:szCs w:val="24"/>
          <w:lang w:val="es-ES" w:eastAsia="it-IT"/>
          <w14:ligatures w14:val="none"/>
        </w:rPr>
        <w:t> Incluye la opción de recibir una certificación en Green Belt Six Sigma.</w:t>
      </w:r>
    </w:p>
    <w:p w14:paraId="604C266B" w14:textId="77777777" w:rsidR="00C62FDF" w:rsidRPr="00C62FDF" w:rsidRDefault="00C62FDF" w:rsidP="00C62FDF">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b/>
          <w:bCs/>
          <w:color w:val="212529"/>
          <w:kern w:val="0"/>
          <w:sz w:val="24"/>
          <w:szCs w:val="24"/>
          <w:lang w:val="es-ES" w:eastAsia="it-IT"/>
          <w14:ligatures w14:val="none"/>
        </w:rPr>
        <w:t>Logística y Cadena de Suministros:</w:t>
      </w:r>
      <w:r w:rsidRPr="00C62FDF">
        <w:rPr>
          <w:rFonts w:ascii="Helvetica" w:eastAsia="Times New Roman" w:hAnsi="Helvetica" w:cs="Helvetica"/>
          <w:color w:val="6C757D"/>
          <w:kern w:val="0"/>
          <w:sz w:val="24"/>
          <w:szCs w:val="24"/>
          <w:lang w:val="es-ES" w:eastAsia="it-IT"/>
          <w14:ligatures w14:val="none"/>
        </w:rPr>
        <w:t> Incluye recursos de aprendizaje de una de las mejores universidades del mundo y la opción de recibir una certificación de MicroMaster en Supply Chain Management de MITx.</w:t>
      </w:r>
    </w:p>
    <w:p w14:paraId="646AC563"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Acuerdos con universidades estadounidenses y credenciales profesionales relevantes en industrias nacionales e internacionales.</w:t>
      </w:r>
    </w:p>
    <w:p w14:paraId="6F236418"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lastRenderedPageBreak/>
        <w:t>Profesores internacionales invitados y docentes altamente capacitados, con experiencia laboral en empresas nacionales e internacionales.</w:t>
      </w:r>
    </w:p>
    <w:p w14:paraId="3BC3D399"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Malla curricular comparable con varios programas equivalentes en USA; y modular que permite enfocarse en pocas materias a profundidad.</w:t>
      </w:r>
    </w:p>
    <w:p w14:paraId="62995731"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Horarios flexibles, ideal para personas que trabajan.</w:t>
      </w:r>
    </w:p>
    <w:p w14:paraId="2FB2DF00"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Incluye formación con herramientas de Educación en Línea.</w:t>
      </w:r>
    </w:p>
    <w:p w14:paraId="7C21C190" w14:textId="77777777" w:rsidR="00C62FDF" w:rsidRPr="00C62FDF" w:rsidRDefault="00C62FDF" w:rsidP="00C62FDF">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Plataforma virtual D2L de la USFQ.</w:t>
      </w:r>
    </w:p>
    <w:p w14:paraId="360BA4DA" w14:textId="77777777" w:rsidR="00C62FDF" w:rsidRPr="00C62FDF" w:rsidRDefault="00C62FDF" w:rsidP="00C62FDF">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C62FDF">
        <w:rPr>
          <w:rFonts w:ascii="Helvetica" w:eastAsia="Times New Roman" w:hAnsi="Helvetica" w:cs="Helvetica"/>
          <w:color w:val="6C757D"/>
          <w:kern w:val="0"/>
          <w:sz w:val="24"/>
          <w:szCs w:val="24"/>
          <w:lang w:val="es-ES" w:eastAsia="it-IT"/>
          <w14:ligatures w14:val="none"/>
        </w:rPr>
        <w:t>Visitas de observación a empresas locales.</w:t>
      </w:r>
    </w:p>
    <w:p w14:paraId="4D9A2B89" w14:textId="77777777" w:rsidR="00C62FDF" w:rsidRPr="00C62FDF" w:rsidRDefault="00C62FDF">
      <w:pPr>
        <w:rPr>
          <w:lang w:val="es-ES"/>
        </w:rPr>
      </w:pPr>
    </w:p>
    <w:sectPr w:rsidR="00C62FDF" w:rsidRPr="00C62FD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B03D3"/>
    <w:multiLevelType w:val="multilevel"/>
    <w:tmpl w:val="E4AE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014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FDF"/>
    <w:rsid w:val="00C62F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E2751"/>
  <w15:chartTrackingRefBased/>
  <w15:docId w15:val="{1FA48CC3-8BBA-406D-9A0C-220BA570F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49249">
      <w:bodyDiv w:val="1"/>
      <w:marLeft w:val="0"/>
      <w:marRight w:val="0"/>
      <w:marTop w:val="0"/>
      <w:marBottom w:val="0"/>
      <w:divBdr>
        <w:top w:val="none" w:sz="0" w:space="0" w:color="auto"/>
        <w:left w:val="none" w:sz="0" w:space="0" w:color="auto"/>
        <w:bottom w:val="none" w:sz="0" w:space="0" w:color="auto"/>
        <w:right w:val="none" w:sz="0" w:space="0" w:color="auto"/>
      </w:divBdr>
      <w:divsChild>
        <w:div w:id="1229457928">
          <w:marLeft w:val="0"/>
          <w:marRight w:val="0"/>
          <w:marTop w:val="0"/>
          <w:marBottom w:val="0"/>
          <w:divBdr>
            <w:top w:val="none" w:sz="0" w:space="0" w:color="auto"/>
            <w:left w:val="none" w:sz="0" w:space="0" w:color="auto"/>
            <w:bottom w:val="none" w:sz="0" w:space="0" w:color="auto"/>
            <w:right w:val="none" w:sz="0" w:space="0" w:color="auto"/>
          </w:divBdr>
        </w:div>
      </w:divsChild>
    </w:div>
    <w:div w:id="1227371757">
      <w:bodyDiv w:val="1"/>
      <w:marLeft w:val="0"/>
      <w:marRight w:val="0"/>
      <w:marTop w:val="0"/>
      <w:marBottom w:val="0"/>
      <w:divBdr>
        <w:top w:val="none" w:sz="0" w:space="0" w:color="auto"/>
        <w:left w:val="none" w:sz="0" w:space="0" w:color="auto"/>
        <w:bottom w:val="none" w:sz="0" w:space="0" w:color="auto"/>
        <w:right w:val="none" w:sz="0" w:space="0" w:color="auto"/>
      </w:divBdr>
      <w:divsChild>
        <w:div w:id="446778001">
          <w:marLeft w:val="0"/>
          <w:marRight w:val="0"/>
          <w:marTop w:val="0"/>
          <w:marBottom w:val="0"/>
          <w:divBdr>
            <w:top w:val="none" w:sz="0" w:space="0" w:color="auto"/>
            <w:left w:val="none" w:sz="0" w:space="0" w:color="auto"/>
            <w:bottom w:val="none" w:sz="0" w:space="0" w:color="auto"/>
            <w:right w:val="none" w:sz="0" w:space="0" w:color="auto"/>
          </w:divBdr>
        </w:div>
      </w:divsChild>
    </w:div>
    <w:div w:id="1936863700">
      <w:bodyDiv w:val="1"/>
      <w:marLeft w:val="0"/>
      <w:marRight w:val="0"/>
      <w:marTop w:val="0"/>
      <w:marBottom w:val="0"/>
      <w:divBdr>
        <w:top w:val="none" w:sz="0" w:space="0" w:color="auto"/>
        <w:left w:val="none" w:sz="0" w:space="0" w:color="auto"/>
        <w:bottom w:val="none" w:sz="0" w:space="0" w:color="auto"/>
        <w:right w:val="none" w:sz="0" w:space="0" w:color="auto"/>
      </w:divBdr>
      <w:divsChild>
        <w:div w:id="1478650898">
          <w:marLeft w:val="0"/>
          <w:marRight w:val="0"/>
          <w:marTop w:val="0"/>
          <w:marBottom w:val="0"/>
          <w:divBdr>
            <w:top w:val="none" w:sz="0" w:space="0" w:color="auto"/>
            <w:left w:val="none" w:sz="0" w:space="0" w:color="auto"/>
            <w:bottom w:val="none" w:sz="0" w:space="0" w:color="auto"/>
            <w:right w:val="none" w:sz="0" w:space="0" w:color="auto"/>
          </w:divBdr>
          <w:divsChild>
            <w:div w:id="1559508351">
              <w:marLeft w:val="0"/>
              <w:marRight w:val="0"/>
              <w:marTop w:val="0"/>
              <w:marBottom w:val="0"/>
              <w:divBdr>
                <w:top w:val="none" w:sz="0" w:space="0" w:color="auto"/>
                <w:left w:val="none" w:sz="0" w:space="0" w:color="auto"/>
                <w:bottom w:val="none" w:sz="0" w:space="0" w:color="auto"/>
                <w:right w:val="none" w:sz="0" w:space="0" w:color="auto"/>
              </w:divBdr>
              <w:divsChild>
                <w:div w:id="268126513">
                  <w:marLeft w:val="0"/>
                  <w:marRight w:val="0"/>
                  <w:marTop w:val="0"/>
                  <w:marBottom w:val="0"/>
                  <w:divBdr>
                    <w:top w:val="none" w:sz="0" w:space="0" w:color="auto"/>
                    <w:left w:val="none" w:sz="0" w:space="0" w:color="auto"/>
                    <w:bottom w:val="none" w:sz="0" w:space="0" w:color="auto"/>
                    <w:right w:val="none" w:sz="0" w:space="0" w:color="auto"/>
                  </w:divBdr>
                </w:div>
                <w:div w:id="1898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5321">
          <w:marLeft w:val="0"/>
          <w:marRight w:val="0"/>
          <w:marTop w:val="0"/>
          <w:marBottom w:val="0"/>
          <w:divBdr>
            <w:top w:val="none" w:sz="0" w:space="0" w:color="auto"/>
            <w:left w:val="none" w:sz="0" w:space="0" w:color="auto"/>
            <w:bottom w:val="none" w:sz="0" w:space="0" w:color="auto"/>
            <w:right w:val="none" w:sz="0" w:space="0" w:color="auto"/>
          </w:divBdr>
          <w:divsChild>
            <w:div w:id="976952302">
              <w:marLeft w:val="0"/>
              <w:marRight w:val="0"/>
              <w:marTop w:val="0"/>
              <w:marBottom w:val="0"/>
              <w:divBdr>
                <w:top w:val="none" w:sz="0" w:space="0" w:color="auto"/>
                <w:left w:val="none" w:sz="0" w:space="0" w:color="auto"/>
                <w:bottom w:val="none" w:sz="0" w:space="0" w:color="auto"/>
                <w:right w:val="none" w:sz="0" w:space="0" w:color="auto"/>
              </w:divBdr>
              <w:divsChild>
                <w:div w:id="241329962">
                  <w:marLeft w:val="0"/>
                  <w:marRight w:val="0"/>
                  <w:marTop w:val="0"/>
                  <w:marBottom w:val="0"/>
                  <w:divBdr>
                    <w:top w:val="none" w:sz="0" w:space="0" w:color="auto"/>
                    <w:left w:val="none" w:sz="0" w:space="0" w:color="auto"/>
                    <w:bottom w:val="none" w:sz="0" w:space="0" w:color="auto"/>
                    <w:right w:val="none" w:sz="0" w:space="0" w:color="auto"/>
                  </w:divBdr>
                </w:div>
                <w:div w:id="15403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920134">
      <w:bodyDiv w:val="1"/>
      <w:marLeft w:val="0"/>
      <w:marRight w:val="0"/>
      <w:marTop w:val="0"/>
      <w:marBottom w:val="0"/>
      <w:divBdr>
        <w:top w:val="none" w:sz="0" w:space="0" w:color="auto"/>
        <w:left w:val="none" w:sz="0" w:space="0" w:color="auto"/>
        <w:bottom w:val="none" w:sz="0" w:space="0" w:color="auto"/>
        <w:right w:val="none" w:sz="0" w:space="0" w:color="auto"/>
      </w:divBdr>
      <w:divsChild>
        <w:div w:id="485441685">
          <w:marLeft w:val="0"/>
          <w:marRight w:val="0"/>
          <w:marTop w:val="0"/>
          <w:marBottom w:val="0"/>
          <w:divBdr>
            <w:top w:val="none" w:sz="0" w:space="0" w:color="auto"/>
            <w:left w:val="none" w:sz="0" w:space="0" w:color="auto"/>
            <w:bottom w:val="none" w:sz="0" w:space="0" w:color="auto"/>
            <w:right w:val="none" w:sz="0" w:space="0" w:color="auto"/>
          </w:divBdr>
        </w:div>
        <w:div w:id="969017961">
          <w:marLeft w:val="0"/>
          <w:marRight w:val="0"/>
          <w:marTop w:val="0"/>
          <w:marBottom w:val="0"/>
          <w:divBdr>
            <w:top w:val="none" w:sz="0" w:space="0" w:color="auto"/>
            <w:left w:val="none" w:sz="0" w:space="0" w:color="auto"/>
            <w:bottom w:val="none" w:sz="0" w:space="0" w:color="auto"/>
            <w:right w:val="none" w:sz="0" w:space="0" w:color="auto"/>
          </w:divBdr>
        </w:div>
      </w:divsChild>
    </w:div>
    <w:div w:id="2043898239">
      <w:bodyDiv w:val="1"/>
      <w:marLeft w:val="0"/>
      <w:marRight w:val="0"/>
      <w:marTop w:val="0"/>
      <w:marBottom w:val="0"/>
      <w:divBdr>
        <w:top w:val="none" w:sz="0" w:space="0" w:color="auto"/>
        <w:left w:val="none" w:sz="0" w:space="0" w:color="auto"/>
        <w:bottom w:val="none" w:sz="0" w:space="0" w:color="auto"/>
        <w:right w:val="none" w:sz="0" w:space="0" w:color="auto"/>
      </w:divBdr>
      <w:divsChild>
        <w:div w:id="398214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2023-05-09T21:42:00Z</dcterms:created>
  <dcterms:modified xsi:type="dcterms:W3CDTF">2023-05-09T21:43:00Z</dcterms:modified>
</cp:coreProperties>
</file>