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2A45" w14:textId="77777777" w:rsidR="00605A8E" w:rsidRPr="00605A8E" w:rsidRDefault="00605A8E" w:rsidP="00605A8E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605A8E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TÍTULO</w:t>
      </w:r>
    </w:p>
    <w:p w14:paraId="32A9706F" w14:textId="77777777" w:rsidR="00605A8E" w:rsidRPr="00605A8E" w:rsidRDefault="00605A8E" w:rsidP="00605A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605A8E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Magíster en Psicología Clínica, Mención Salud Mental para Niños, Adultos y Familias</w:t>
      </w:r>
    </w:p>
    <w:p w14:paraId="4EEE76D1" w14:textId="77777777" w:rsidR="00605A8E" w:rsidRPr="00605A8E" w:rsidRDefault="00605A8E" w:rsidP="00605A8E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605A8E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APROBACIÓN</w:t>
      </w:r>
    </w:p>
    <w:p w14:paraId="2D510738" w14:textId="77777777" w:rsidR="00605A8E" w:rsidRPr="00605A8E" w:rsidRDefault="00605A8E" w:rsidP="00605A8E">
      <w:pPr>
        <w:shd w:val="clear" w:color="auto" w:fill="FFFFFF"/>
        <w:spacing w:after="72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605A8E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RPC-SO-15-No.216-2018, 18 de abril de 2018</w:t>
      </w:r>
    </w:p>
    <w:p w14:paraId="188EBA46" w14:textId="77777777" w:rsidR="00605A8E" w:rsidRPr="00605A8E" w:rsidRDefault="00605A8E" w:rsidP="00605A8E">
      <w:pPr>
        <w:shd w:val="clear" w:color="auto" w:fill="FFFFFF"/>
        <w:spacing w:after="72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605A8E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Aprobación Actualizada CES: RPC-SO-21-No.448-2020, 23 de septiembre de 2020.</w:t>
      </w:r>
    </w:p>
    <w:p w14:paraId="49B3DFDB" w14:textId="77777777" w:rsidR="00605A8E" w:rsidRDefault="00605A8E">
      <w:pPr>
        <w:rPr>
          <w:lang w:val="es-ES"/>
        </w:rPr>
      </w:pPr>
    </w:p>
    <w:p w14:paraId="2347F0FD" w14:textId="77777777" w:rsidR="00605A8E" w:rsidRPr="00605A8E" w:rsidRDefault="00605A8E" w:rsidP="00605A8E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605A8E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Perfil del aspirante</w:t>
      </w:r>
    </w:p>
    <w:p w14:paraId="19F4F0E8" w14:textId="77777777" w:rsidR="00605A8E" w:rsidRPr="00605A8E" w:rsidRDefault="00605A8E" w:rsidP="00605A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605A8E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Este programa está diseñado para profesionales que tengan una licenciatura en Psicología o Psicología Clínica. Los aspirantes deben ser personas con inquietud intelectual por el conocimiento científico y evidenciar sus aptitudes investigativas, tales como la lectura de textos académicos, el manejo de la escritura académica, el trabajo con paquetes informáticos de investigación, el manejo de archivos y bases de datos, y el trabajo de campo mediante publicaciones realizadas o experiencia probada en actividades de asistencia a la investigación o producción propia.</w:t>
      </w:r>
    </w:p>
    <w:p w14:paraId="64CAA356" w14:textId="77777777" w:rsidR="00605A8E" w:rsidRPr="00605A8E" w:rsidRDefault="00605A8E" w:rsidP="00605A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605A8E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Los aspirantes deben ser capaces de trabajar con altas exigencias académicas para alcanzar las expectativas de la institución y de los profesores. Deben ser capaces de mantener un equilibrio entre el trabajo independiente, el trabajo en equipo y la búsqueda de apoyo para consultar con los supervisores cuando sea pertinente. Adicionalmente, los aspirantes deben tener madurez y estabilidad emocional, así como habilidades interpersonales que les permita tratar con pacientes y crear una relación terapéutica efectiva. Finalmente, los aspirantes deben ser personas honestas, flexibles, disciplinadas, cooperativas y comprensivas que puedan trabajar de forma productiva y eficiente. Parte de estos requisitos se determinan con base en una entrevista.</w:t>
      </w:r>
    </w:p>
    <w:p w14:paraId="54CCE589" w14:textId="77777777" w:rsidR="00605A8E" w:rsidRDefault="00605A8E">
      <w:pPr>
        <w:rPr>
          <w:lang w:val="es-ES"/>
        </w:rPr>
      </w:pPr>
    </w:p>
    <w:p w14:paraId="6A4A4F8A" w14:textId="77777777" w:rsidR="00605A8E" w:rsidRPr="00605A8E" w:rsidRDefault="00605A8E" w:rsidP="00605A8E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605A8E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Campo ocupacional</w:t>
      </w:r>
    </w:p>
    <w:p w14:paraId="3FDA5785" w14:textId="77777777" w:rsidR="00605A8E" w:rsidRPr="00605A8E" w:rsidRDefault="00605A8E" w:rsidP="00605A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605A8E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Los profesionales graduados de esta maestría estarán capacitados para identificar, investigar y tratar problemas asociados a la salud mental; integrando los principios éticos con la práctica clínica. Ellos podrán aplicar técnicas de investigación, habilidades metodológicas y herramientas tecnológicas en el estudio y solución de problemas de comprensión científica y/o aplicación dentro de la psicología. Los profesionales estarán capacitados para buscar, analizar, integrar, sintetizar y criticar el conocimiento científico de múltiples fuentes en el campo de la psicología. Además, los participantes podrán diseñar y desarrollar un plan de investigación y generar investigación de un nivel de complejidad que permita publicar en revistas académicas. También, podrán generar instrumentos de evaluación psicológica a partir de la investigación y diseñar planes de tratamiento para pacientes en base de las evaluaciones psicológicas.</w:t>
      </w:r>
    </w:p>
    <w:p w14:paraId="365C62DB" w14:textId="77777777" w:rsidR="00605A8E" w:rsidRPr="00605A8E" w:rsidRDefault="00605A8E" w:rsidP="00605A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605A8E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graduado de la maestría tendrá un conocimiento profundo de los métodos de investigación aplicados a la psicología clínica actual, incluyendo: neuropsicología, psicofarmacología, evaluaciones psicológicas, psicopatología y psicoterapia, entre otras.</w:t>
      </w:r>
    </w:p>
    <w:p w14:paraId="205016A6" w14:textId="77777777" w:rsidR="00605A8E" w:rsidRDefault="00605A8E">
      <w:pPr>
        <w:rPr>
          <w:lang w:val="es-ES"/>
        </w:rPr>
      </w:pPr>
    </w:p>
    <w:p w14:paraId="26739EF8" w14:textId="77777777" w:rsidR="00605A8E" w:rsidRPr="00605A8E" w:rsidRDefault="00605A8E" w:rsidP="00605A8E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605A8E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Ventajas</w:t>
      </w:r>
    </w:p>
    <w:p w14:paraId="3CA66909" w14:textId="77777777" w:rsidR="00605A8E" w:rsidRPr="00605A8E" w:rsidRDefault="00605A8E" w:rsidP="00605A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605A8E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lastRenderedPageBreak/>
        <w:t>Los profesionales graduados de este programa serán formados con bases teóricas y prácticas fuertes y serán capaces de distinguir entre los principales métodos y tipos de investigación aplicados a la Psicología Clínica; podrán identificar problemas o situaciones que requieran investigación, explicar su relevancia, definir una metodología para investigarlos y recomendar una intervención y tratamiento efectivos para resolverlos.</w:t>
      </w:r>
    </w:p>
    <w:p w14:paraId="5718490C" w14:textId="77777777" w:rsidR="00605A8E" w:rsidRPr="00605A8E" w:rsidRDefault="00605A8E" w:rsidP="00605A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605A8E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Los profesionales estarán capacitados para reconocer implicaciones éticas en investigaciones científicas y en la práctica psicoterapéutica; identificando las prioridades y la necesidad de supervisión en los casos clínicos, para garantizar la seguridad de los pacientes. Además, podrán identificar la formulación clínica y técnicas terapéuticas apropiadas para casos que requieran intervención psicoterapéutica.</w:t>
      </w:r>
    </w:p>
    <w:p w14:paraId="59B735D6" w14:textId="77777777" w:rsidR="00605A8E" w:rsidRPr="00605A8E" w:rsidRDefault="00605A8E" w:rsidP="00605A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605A8E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programa promueve la manifestación de honestidad científica y profesional; alienta a los participantes a asumir la responsabilidad de su propia conducta profesional y buscar activamente supervisión cuando sea apropiado. Además, incita a los profesionales a evaluar los fenómenos de interés para la investigación sin sesgos o conflictos de interés, apreciando y aplicando los fundamentos éticos para la investigación científica y la práctica psicológica.</w:t>
      </w:r>
    </w:p>
    <w:p w14:paraId="649942D5" w14:textId="77777777" w:rsidR="00605A8E" w:rsidRPr="00605A8E" w:rsidRDefault="00605A8E" w:rsidP="00605A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605A8E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Los profesionales graduados estarán llamados a integrar y adoptar valores y principios éticos de la práctica profesional de la Asociación de Psicólogos de </w:t>
      </w:r>
      <w:proofErr w:type="gramStart"/>
      <w:r w:rsidRPr="00605A8E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EE.UU.</w:t>
      </w:r>
      <w:proofErr w:type="gramEnd"/>
      <w:r w:rsidRPr="00605A8E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 y Código de Conducta de la Universidad San Francisco de Quito. Por otro lado, el programa otorga valor a la diversidad y promueve aspectos multiculturales de la investigación y la psicología Clínica; los profesionales podrán respetar y comprender diferencias culturales, étnicas, raciales e individuales. Así mismo, el programa incorpora estudiantes de distintas regiones del país, con diferente formación académica, de diverso origen racial y étnico etc., para enriquecer el aprendizaje y conocimiento de los estudiantes al estar expuestos a diferentes perspectivas y creencias. Finalmente, el programa busca compartir e infundir conocimientos y ayuda psicológica a la comunidad, a través de investigación y prestación de servicios psicológicos.</w:t>
      </w:r>
    </w:p>
    <w:p w14:paraId="435147B8" w14:textId="77777777" w:rsidR="00605A8E" w:rsidRPr="00605A8E" w:rsidRDefault="00605A8E">
      <w:pPr>
        <w:rPr>
          <w:lang w:val="es-ES"/>
        </w:rPr>
      </w:pPr>
    </w:p>
    <w:sectPr w:rsidR="00605A8E" w:rsidRPr="00605A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8E"/>
    <w:rsid w:val="0060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6FD2"/>
  <w15:chartTrackingRefBased/>
  <w15:docId w15:val="{A516CD0B-441E-40E8-BC1C-1BAE3FEF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2023-05-09T21:53:00Z</dcterms:created>
  <dcterms:modified xsi:type="dcterms:W3CDTF">2023-05-09T21:55:00Z</dcterms:modified>
</cp:coreProperties>
</file>