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38A57" w14:textId="77777777" w:rsidR="00FA26C3" w:rsidRPr="00FA26C3" w:rsidRDefault="00FA26C3" w:rsidP="00FA26C3">
      <w:pPr>
        <w:shd w:val="clear" w:color="auto" w:fill="FFFFFF"/>
        <w:spacing w:after="0" w:line="240" w:lineRule="auto"/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</w:pPr>
      <w:r w:rsidRPr="00FA26C3"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  <w:t>TÍTULO</w:t>
      </w:r>
    </w:p>
    <w:p w14:paraId="04FED3D9" w14:textId="77777777" w:rsidR="00FA26C3" w:rsidRPr="00FA26C3" w:rsidRDefault="00FA26C3" w:rsidP="00FA26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FA26C3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Especialista en Cuidados Intensivos Pediátricos</w:t>
      </w:r>
    </w:p>
    <w:p w14:paraId="0983C1FE" w14:textId="77777777" w:rsidR="00FA26C3" w:rsidRPr="00FA26C3" w:rsidRDefault="00FA26C3" w:rsidP="00FA26C3">
      <w:pPr>
        <w:shd w:val="clear" w:color="auto" w:fill="FFFFFF"/>
        <w:spacing w:after="0" w:line="240" w:lineRule="auto"/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</w:pPr>
      <w:r w:rsidRPr="00FA26C3"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  <w:t>APROBACIÓN</w:t>
      </w:r>
    </w:p>
    <w:p w14:paraId="1EB5D583" w14:textId="77777777" w:rsidR="00FA26C3" w:rsidRPr="00FA26C3" w:rsidRDefault="00FA26C3" w:rsidP="00FA26C3">
      <w:pPr>
        <w:shd w:val="clear" w:color="auto" w:fill="FFFFFF"/>
        <w:spacing w:after="72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FA26C3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RPC-SO-21-No.359-2019, 12 de junio de 2019</w:t>
      </w:r>
    </w:p>
    <w:p w14:paraId="47405CFC" w14:textId="77777777" w:rsidR="00FA26C3" w:rsidRDefault="00FA26C3">
      <w:pPr>
        <w:rPr>
          <w:lang w:val="es-ES"/>
        </w:rPr>
      </w:pPr>
    </w:p>
    <w:p w14:paraId="111A83ED" w14:textId="77777777" w:rsidR="00FA26C3" w:rsidRPr="00FA26C3" w:rsidRDefault="00FA26C3" w:rsidP="00FA26C3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</w:pPr>
      <w:r w:rsidRPr="00FA26C3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  <w:t>Perfil del aspirante</w:t>
      </w:r>
    </w:p>
    <w:p w14:paraId="4143D47E" w14:textId="77777777" w:rsidR="00FA26C3" w:rsidRPr="00FA26C3" w:rsidRDefault="00FA26C3" w:rsidP="00FA26C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FA26C3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La Especialización en Cuidados Intensivos Pediátricos está dirigida a médicos nacionales o extranjeros radicados en el país que cuenten con título de cuarto nivel en Pediatría, debidamente acreditado.</w:t>
      </w:r>
    </w:p>
    <w:p w14:paraId="623BC4DB" w14:textId="77777777" w:rsidR="00FA26C3" w:rsidRPr="00FA26C3" w:rsidRDefault="00FA26C3" w:rsidP="00FA26C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FA26C3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El aspirante debe ser una persona altruista que practique valores y principios éticos, capaz de trabajar con altas exigencias académicas y de tiempo. Además, debe tener la madurez y estabilidad emocional requeridas.</w:t>
      </w:r>
    </w:p>
    <w:p w14:paraId="29FBF2A8" w14:textId="77777777" w:rsidR="00FA26C3" w:rsidRPr="00FA26C3" w:rsidRDefault="00FA26C3" w:rsidP="00FA26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FA26C3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También, deberá poseer habilidades interpersonales y de comunicación para una adecuada relación con los pacientes, sus familias y los demás integrantes del equipo de salud.</w:t>
      </w:r>
    </w:p>
    <w:p w14:paraId="0B8DB807" w14:textId="77777777" w:rsidR="00FA26C3" w:rsidRDefault="00FA26C3">
      <w:pPr>
        <w:rPr>
          <w:lang w:val="es-ES"/>
        </w:rPr>
      </w:pPr>
    </w:p>
    <w:p w14:paraId="641D49E4" w14:textId="77777777" w:rsidR="00FA26C3" w:rsidRPr="00FA26C3" w:rsidRDefault="00FA26C3" w:rsidP="00FA26C3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</w:pPr>
      <w:r w:rsidRPr="00FA26C3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  <w:t>Campo ocupacional</w:t>
      </w:r>
    </w:p>
    <w:p w14:paraId="52A8A4A4" w14:textId="77777777" w:rsidR="00FA26C3" w:rsidRPr="00FA26C3" w:rsidRDefault="00FA26C3" w:rsidP="00FA26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FA26C3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Al culminar el programa de especialización, nuestros médicos especialistas estarán en capacidad de trabajar en equipo y de liderar los servicios de Cuidados Intensivos Pediátricos en centros de referencia públicos y privados en entidades de salud de nuestro país.</w:t>
      </w:r>
    </w:p>
    <w:p w14:paraId="204F8FDD" w14:textId="77777777" w:rsidR="00FA26C3" w:rsidRDefault="00FA26C3">
      <w:pPr>
        <w:rPr>
          <w:lang w:val="es-ES"/>
        </w:rPr>
      </w:pPr>
    </w:p>
    <w:p w14:paraId="0B3716BA" w14:textId="77777777" w:rsidR="00FA26C3" w:rsidRPr="00FA26C3" w:rsidRDefault="00FA26C3" w:rsidP="00FA26C3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Helvetica"/>
          <w:color w:val="212529"/>
          <w:kern w:val="0"/>
          <w:sz w:val="36"/>
          <w:szCs w:val="36"/>
          <w:lang w:val="es-ES" w:eastAsia="it-IT"/>
          <w14:ligatures w14:val="none"/>
        </w:rPr>
      </w:pPr>
      <w:r w:rsidRPr="00FA26C3">
        <w:rPr>
          <w:rFonts w:ascii="Baskerville Old Face" w:eastAsia="Times New Roman" w:hAnsi="Baskerville Old Face" w:cs="Helvetica"/>
          <w:color w:val="212529"/>
          <w:kern w:val="0"/>
          <w:sz w:val="36"/>
          <w:szCs w:val="36"/>
          <w:lang w:val="es-ES" w:eastAsia="it-IT"/>
          <w14:ligatures w14:val="none"/>
        </w:rPr>
        <w:t>Ventajas</w:t>
      </w:r>
    </w:p>
    <w:p w14:paraId="5B6F923E" w14:textId="77777777" w:rsidR="00FA26C3" w:rsidRPr="00FA26C3" w:rsidRDefault="00FA26C3" w:rsidP="00FA26C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FA26C3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Con más de 30 años de existencia, la USFQ, está clasificada por instituciones nacionales e internacionales como la #1 en Ecuador y 55 en América Latina (2020). La biblioteca cuenta con una seleccionada y actualizada colección de libros en todas las áreas del conocimiento, suscripciones a las más importantes revistas científicas y técnicas y una extensa colección de materiales audiovisuales y multimedia.</w:t>
      </w:r>
    </w:p>
    <w:p w14:paraId="624A48F6" w14:textId="77777777" w:rsidR="00FA26C3" w:rsidRPr="00FA26C3" w:rsidRDefault="00FA26C3" w:rsidP="00FA26C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FA26C3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Destaca su filosofía educativa, la excelencia de su sistema institucional, y sus claros objetivos. Proporciona a sus estudiantes una formación liberal e integral, acorde con la realidad del mundo actual.</w:t>
      </w:r>
    </w:p>
    <w:p w14:paraId="56DDE98C" w14:textId="77777777" w:rsidR="00FA26C3" w:rsidRPr="00FA26C3" w:rsidRDefault="00FA26C3" w:rsidP="00FA26C3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FA26C3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La USFQ, posee un equipo bien organizado de investigadores certificados que promueven la investigación médica, y cuenta con un Comité de Ética de Investigación en Seres Humanos (CEISH-USFQ) certificado por el Ministerio de Salud Pública.</w:t>
      </w:r>
    </w:p>
    <w:p w14:paraId="1A557415" w14:textId="77777777" w:rsidR="00FA26C3" w:rsidRPr="00FA26C3" w:rsidRDefault="00FA26C3" w:rsidP="00FA26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FA26C3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La USFQ, mantiene convenios interinstitucionales con diferentes hospitales de referencia nacionales e internacionales donde se tratan pacientes de alta complejidad. Esto permite que nuestros posgradistas adquieran el más alto nivel de conocimientos y competencias.</w:t>
      </w:r>
    </w:p>
    <w:p w14:paraId="5B530366" w14:textId="77777777" w:rsidR="00FA26C3" w:rsidRPr="00FA26C3" w:rsidRDefault="00FA26C3" w:rsidP="00FA26C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kern w:val="0"/>
          <w:sz w:val="24"/>
          <w:szCs w:val="24"/>
          <w:lang w:eastAsia="it-IT"/>
          <w14:ligatures w14:val="none"/>
        </w:rPr>
      </w:pPr>
      <w:r w:rsidRPr="00FA26C3">
        <w:rPr>
          <w:rFonts w:ascii="Helvetica" w:eastAsia="Times New Roman" w:hAnsi="Helvetica" w:cs="Helvetica"/>
          <w:noProof/>
          <w:color w:val="212529"/>
          <w:kern w:val="0"/>
          <w:sz w:val="24"/>
          <w:szCs w:val="24"/>
          <w:lang w:eastAsia="it-IT"/>
          <w14:ligatures w14:val="none"/>
        </w:rPr>
        <w:lastRenderedPageBreak/>
        <w:drawing>
          <wp:inline distT="0" distB="0" distL="0" distR="0" wp14:anchorId="5C19F4E3" wp14:editId="6AD49628">
            <wp:extent cx="10856595" cy="7524750"/>
            <wp:effectExtent l="0" t="0" r="1905" b="0"/>
            <wp:docPr id="1" name="Immagine 1" descr="Contac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ct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6595" cy="75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63B9F" w14:textId="77777777" w:rsidR="00FA26C3" w:rsidRPr="00FA26C3" w:rsidRDefault="00FA26C3" w:rsidP="00FA26C3">
      <w:pPr>
        <w:shd w:val="clear" w:color="auto" w:fill="FFFFFF"/>
        <w:spacing w:after="0" w:line="240" w:lineRule="auto"/>
        <w:rPr>
          <w:rFonts w:ascii="Baskerville Old Face" w:eastAsia="Times New Roman" w:hAnsi="Baskerville Old Face" w:cs="Helvetica"/>
          <w:color w:val="212529"/>
          <w:kern w:val="0"/>
          <w:sz w:val="24"/>
          <w:szCs w:val="24"/>
          <w:lang w:eastAsia="it-IT"/>
          <w14:ligatures w14:val="none"/>
        </w:rPr>
      </w:pPr>
      <w:proofErr w:type="spellStart"/>
      <w:r w:rsidRPr="00FA26C3">
        <w:rPr>
          <w:rFonts w:ascii="Baskerville Old Face" w:eastAsia="Times New Roman" w:hAnsi="Baskerville Old Face" w:cs="Helvetica"/>
          <w:color w:val="212529"/>
          <w:kern w:val="0"/>
          <w:sz w:val="24"/>
          <w:szCs w:val="24"/>
          <w:lang w:eastAsia="it-IT"/>
          <w14:ligatures w14:val="none"/>
        </w:rPr>
        <w:t>Contacto</w:t>
      </w:r>
      <w:proofErr w:type="spellEnd"/>
    </w:p>
    <w:p w14:paraId="4A65CBC6" w14:textId="77777777" w:rsidR="00FA26C3" w:rsidRPr="00FA26C3" w:rsidRDefault="00FA26C3">
      <w:pPr>
        <w:rPr>
          <w:lang w:val="es-ES"/>
        </w:rPr>
      </w:pPr>
    </w:p>
    <w:sectPr w:rsidR="00FA26C3" w:rsidRPr="00FA26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C3"/>
    <w:rsid w:val="00FA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8FF52"/>
  <w15:chartTrackingRefBased/>
  <w15:docId w15:val="{4796C050-BE62-46DE-8B20-80A9A387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7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60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42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80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10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16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433502">
          <w:marLeft w:val="-225"/>
          <w:marRight w:val="-225"/>
          <w:marTop w:val="0"/>
          <w:marBottom w:val="0"/>
          <w:divBdr>
            <w:top w:val="single" w:sz="6" w:space="0" w:color="D8D4C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6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8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1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4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2023-05-09T20:30:00Z</dcterms:created>
  <dcterms:modified xsi:type="dcterms:W3CDTF">2023-05-09T20:31:00Z</dcterms:modified>
</cp:coreProperties>
</file>