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529" w:rsidRDefault="00185529" w:rsidP="00185529">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r w:rsidRPr="00185529">
        <w:rPr>
          <w:rFonts w:ascii="Arial" w:eastAsia="Times New Roman" w:hAnsi="Arial" w:cs="Arial"/>
          <w:b/>
          <w:bCs/>
          <w:color w:val="002856"/>
          <w:kern w:val="0"/>
          <w:sz w:val="45"/>
          <w:szCs w:val="45"/>
          <w:lang w:val="es-ES" w:eastAsia="it-IT"/>
          <w14:ligatures w14:val="none"/>
        </w:rPr>
        <w:t>Toxicología Industrial y Ambiental I Cohorte</w:t>
      </w:r>
    </w:p>
    <w:p w:rsidR="00185529" w:rsidRPr="00185529" w:rsidRDefault="00185529" w:rsidP="00185529">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185529">
        <w:rPr>
          <w:rFonts w:ascii="Arial" w:eastAsia="Times New Roman" w:hAnsi="Arial" w:cs="Arial"/>
          <w:b/>
          <w:bCs/>
          <w:color w:val="6B6B6B"/>
          <w:kern w:val="0"/>
          <w:sz w:val="20"/>
          <w:szCs w:val="20"/>
          <w:bdr w:val="none" w:sz="0" w:space="0" w:color="auto" w:frame="1"/>
          <w:lang w:val="es-ES" w:eastAsia="it-IT"/>
          <w14:ligatures w14:val="none"/>
        </w:rPr>
        <w:t>No. de Resolución:</w:t>
      </w:r>
      <w:r w:rsidRPr="00185529">
        <w:rPr>
          <w:rFonts w:ascii="Arial" w:eastAsia="Times New Roman" w:hAnsi="Arial" w:cs="Arial"/>
          <w:color w:val="6B6B6B"/>
          <w:kern w:val="0"/>
          <w:sz w:val="20"/>
          <w:szCs w:val="20"/>
          <w:lang w:val="es-ES" w:eastAsia="it-IT"/>
          <w14:ligatures w14:val="none"/>
        </w:rPr>
        <w:t> RPC-SO-37-Nº603-2022</w:t>
      </w:r>
    </w:p>
    <w:p w:rsidR="00185529" w:rsidRPr="00185529" w:rsidRDefault="00185529" w:rsidP="00185529">
      <w:pPr>
        <w:spacing w:before="240" w:after="240" w:line="240" w:lineRule="auto"/>
        <w:rPr>
          <w:rFonts w:ascii="Times New Roman" w:eastAsia="Times New Roman" w:hAnsi="Times New Roman" w:cs="Times New Roman"/>
          <w:kern w:val="0"/>
          <w:sz w:val="24"/>
          <w:szCs w:val="24"/>
          <w:lang w:eastAsia="it-IT"/>
          <w14:ligatures w14:val="none"/>
        </w:rPr>
      </w:pPr>
      <w:r w:rsidRPr="00185529">
        <w:rPr>
          <w:rFonts w:ascii="Times New Roman" w:eastAsia="Times New Roman" w:hAnsi="Times New Roman" w:cs="Times New Roman"/>
          <w:kern w:val="0"/>
          <w:sz w:val="24"/>
          <w:szCs w:val="24"/>
          <w:lang w:eastAsia="it-IT"/>
          <w14:ligatures w14:val="none"/>
        </w:rPr>
        <w:pict>
          <v:rect id="_x0000_i1027" style="width:0;height:.75pt" o:hrstd="t" o:hrnoshade="t" o:hr="t" fillcolor="#6b6b6b" stroked="f"/>
        </w:pict>
      </w:r>
    </w:p>
    <w:p w:rsidR="00185529" w:rsidRPr="00185529" w:rsidRDefault="00185529" w:rsidP="00185529">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185529">
        <w:rPr>
          <w:rFonts w:ascii="Arial" w:eastAsia="Times New Roman" w:hAnsi="Arial" w:cs="Arial"/>
          <w:b/>
          <w:bCs/>
          <w:color w:val="6B6B6B"/>
          <w:kern w:val="0"/>
          <w:sz w:val="20"/>
          <w:szCs w:val="20"/>
          <w:bdr w:val="none" w:sz="0" w:space="0" w:color="auto" w:frame="1"/>
          <w:lang w:val="es-ES" w:eastAsia="it-IT"/>
          <w14:ligatures w14:val="none"/>
        </w:rPr>
        <w:t>Título que otorga: Magíster en Toxicología Industrial y Ambiental</w:t>
      </w:r>
    </w:p>
    <w:p w:rsidR="00185529" w:rsidRPr="00185529" w:rsidRDefault="00185529" w:rsidP="00185529">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p>
    <w:p w:rsidR="00185529" w:rsidRPr="00185529" w:rsidRDefault="00185529" w:rsidP="00185529">
      <w:pPr>
        <w:spacing w:before="240" w:after="240" w:line="240" w:lineRule="auto"/>
        <w:textAlignment w:val="baseline"/>
        <w:rPr>
          <w:rFonts w:ascii="Arial" w:eastAsia="Times New Roman" w:hAnsi="Arial" w:cs="Arial"/>
          <w:color w:val="6F6F6F"/>
          <w:kern w:val="0"/>
          <w:sz w:val="20"/>
          <w:szCs w:val="20"/>
          <w:lang w:eastAsia="it-IT"/>
          <w14:ligatures w14:val="none"/>
        </w:rPr>
      </w:pPr>
      <w:r w:rsidRPr="00185529">
        <w:rPr>
          <w:rFonts w:ascii="Arial" w:eastAsia="Times New Roman" w:hAnsi="Arial" w:cs="Arial"/>
          <w:color w:val="6F6F6F"/>
          <w:kern w:val="0"/>
          <w:sz w:val="20"/>
          <w:szCs w:val="20"/>
          <w:lang w:eastAsia="it-IT"/>
          <w14:ligatures w14:val="none"/>
        </w:rPr>
        <w:pict>
          <v:rect id="_x0000_i1025" style="width:0;height:.75pt" o:hralign="center" o:hrstd="t" o:hr="t" fillcolor="#a0a0a0" stroked="f"/>
        </w:pict>
      </w:r>
    </w:p>
    <w:p w:rsidR="00185529" w:rsidRPr="00185529" w:rsidRDefault="00185529" w:rsidP="00185529">
      <w:pPr>
        <w:spacing w:after="0" w:line="240" w:lineRule="auto"/>
        <w:textAlignment w:val="baseline"/>
        <w:rPr>
          <w:rFonts w:ascii="Arial" w:eastAsia="Times New Roman" w:hAnsi="Arial" w:cs="Arial"/>
          <w:color w:val="6F6F6F"/>
          <w:kern w:val="0"/>
          <w:sz w:val="20"/>
          <w:szCs w:val="20"/>
          <w:lang w:val="es-ES" w:eastAsia="it-IT"/>
          <w14:ligatures w14:val="none"/>
        </w:rPr>
      </w:pPr>
      <w:r w:rsidRPr="00185529">
        <w:rPr>
          <w:rFonts w:ascii="Arial" w:eastAsia="Times New Roman" w:hAnsi="Arial" w:cs="Arial"/>
          <w:b/>
          <w:bCs/>
          <w:color w:val="6F6F6F"/>
          <w:kern w:val="0"/>
          <w:sz w:val="20"/>
          <w:szCs w:val="20"/>
          <w:bdr w:val="none" w:sz="0" w:space="0" w:color="auto" w:frame="1"/>
          <w:lang w:val="es-ES" w:eastAsia="it-IT"/>
          <w14:ligatures w14:val="none"/>
        </w:rPr>
        <w:t>Descripción:</w:t>
      </w:r>
    </w:p>
    <w:p w:rsidR="00185529" w:rsidRDefault="00185529" w:rsidP="00185529">
      <w:pPr>
        <w:spacing w:after="300" w:line="240" w:lineRule="auto"/>
        <w:textAlignment w:val="baseline"/>
        <w:rPr>
          <w:rFonts w:ascii="Arial" w:eastAsia="Times New Roman" w:hAnsi="Arial" w:cs="Arial"/>
          <w:color w:val="6F6F6F"/>
          <w:kern w:val="0"/>
          <w:sz w:val="20"/>
          <w:szCs w:val="20"/>
          <w:lang w:val="es-ES" w:eastAsia="it-IT"/>
          <w14:ligatures w14:val="none"/>
        </w:rPr>
      </w:pPr>
      <w:r w:rsidRPr="00185529">
        <w:rPr>
          <w:rFonts w:ascii="Arial" w:eastAsia="Times New Roman" w:hAnsi="Arial" w:cs="Arial"/>
          <w:color w:val="6F6F6F"/>
          <w:kern w:val="0"/>
          <w:sz w:val="20"/>
          <w:szCs w:val="20"/>
          <w:lang w:val="es-ES" w:eastAsia="it-IT"/>
          <w14:ligatures w14:val="none"/>
        </w:rPr>
        <w:t>La maestría en Toxicología Industrial y Ambiental de la Facultad de Ciencias Químicas y Centro de Estudios Ambientales de la Universidad de Cuenca. Es un programa de posgrado que ofrece una formación especializada, brinda a los profesionales las habilidades necesarias para la identificación, evaluación y gestión de los efectos adversos ocasionados por agentes físicos, químicos y biológicos en la salud humana y el medio ambiente. Proporciona además a los profesionales las herramientas necesarias para abordar los desafíos actuales en el campo de la toxicología.</w:t>
      </w:r>
    </w:p>
    <w:p w:rsidR="00185529" w:rsidRPr="00185529" w:rsidRDefault="00185529" w:rsidP="00185529">
      <w:pPr>
        <w:shd w:val="clear" w:color="auto" w:fill="FFFFFF"/>
        <w:spacing w:after="0" w:line="240" w:lineRule="auto"/>
        <w:textAlignment w:val="baseline"/>
        <w:rPr>
          <w:rFonts w:ascii="Arial" w:eastAsia="Times New Roman" w:hAnsi="Arial" w:cs="Arial"/>
          <w:color w:val="6B6B6B"/>
          <w:kern w:val="0"/>
          <w:sz w:val="21"/>
          <w:szCs w:val="21"/>
          <w:lang w:eastAsia="it-IT"/>
          <w14:ligatures w14:val="none"/>
        </w:rPr>
      </w:pPr>
      <w:proofErr w:type="spellStart"/>
      <w:r w:rsidRPr="00185529">
        <w:rPr>
          <w:rFonts w:ascii="Arial" w:eastAsia="Times New Roman" w:hAnsi="Arial" w:cs="Arial"/>
          <w:b/>
          <w:bCs/>
          <w:color w:val="6B6B6B"/>
          <w:kern w:val="0"/>
          <w:sz w:val="21"/>
          <w:szCs w:val="21"/>
          <w:bdr w:val="none" w:sz="0" w:space="0" w:color="auto" w:frame="1"/>
          <w:lang w:eastAsia="it-IT"/>
          <w14:ligatures w14:val="none"/>
        </w:rPr>
        <w:t>Objetivo</w:t>
      </w:r>
      <w:proofErr w:type="spellEnd"/>
      <w:r w:rsidRPr="00185529">
        <w:rPr>
          <w:rFonts w:ascii="Arial" w:eastAsia="Times New Roman" w:hAnsi="Arial" w:cs="Arial"/>
          <w:b/>
          <w:bCs/>
          <w:color w:val="6B6B6B"/>
          <w:kern w:val="0"/>
          <w:sz w:val="21"/>
          <w:szCs w:val="21"/>
          <w:bdr w:val="none" w:sz="0" w:space="0" w:color="auto" w:frame="1"/>
          <w:lang w:eastAsia="it-IT"/>
          <w14:ligatures w14:val="none"/>
        </w:rPr>
        <w:t xml:space="preserve"> General :</w:t>
      </w:r>
    </w:p>
    <w:p w:rsidR="00185529" w:rsidRPr="00185529" w:rsidRDefault="00185529" w:rsidP="00185529">
      <w:pPr>
        <w:spacing w:before="240" w:after="240" w:line="240" w:lineRule="auto"/>
        <w:rPr>
          <w:rFonts w:ascii="Times New Roman" w:eastAsia="Times New Roman" w:hAnsi="Times New Roman" w:cs="Times New Roman"/>
          <w:kern w:val="0"/>
          <w:sz w:val="24"/>
          <w:szCs w:val="24"/>
          <w:lang w:eastAsia="it-IT"/>
          <w14:ligatures w14:val="none"/>
        </w:rPr>
      </w:pPr>
      <w:r w:rsidRPr="00185529">
        <w:rPr>
          <w:rFonts w:ascii="Times New Roman" w:eastAsia="Times New Roman" w:hAnsi="Times New Roman" w:cs="Times New Roman"/>
          <w:kern w:val="0"/>
          <w:sz w:val="24"/>
          <w:szCs w:val="24"/>
          <w:lang w:eastAsia="it-IT"/>
          <w14:ligatures w14:val="none"/>
        </w:rPr>
        <w:pict>
          <v:rect id="_x0000_i1029" style="width:0;height:.75pt" o:hrstd="t" o:hrnoshade="t" o:hr="t" fillcolor="#6b6b6b" stroked="f"/>
        </w:pict>
      </w:r>
    </w:p>
    <w:p w:rsidR="00185529" w:rsidRPr="00185529" w:rsidRDefault="00185529" w:rsidP="00185529">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185529">
        <w:rPr>
          <w:rFonts w:ascii="Arial" w:eastAsia="Times New Roman" w:hAnsi="Arial" w:cs="Arial"/>
          <w:color w:val="6B6B6B"/>
          <w:kern w:val="0"/>
          <w:sz w:val="21"/>
          <w:szCs w:val="21"/>
          <w:lang w:val="es-ES" w:eastAsia="it-IT"/>
          <w14:ligatures w14:val="none"/>
        </w:rPr>
        <w:t>Formar profesionales capaces de aplicar los conceptos fundamentales de la Toxicología como disciplina teórica, práctica y analítica, para evaluar los efectos nocivos de los contaminantes y determinar el impacto generado por las actividades productivas, agrícolas e industriales. Enfocado en la salud humana, el equilibrio ecológico y el desarrollo social, permitiendo contribuir con la problemática actual del país en el ámbito industrial y ambiental, fortaleciendo a la vez la infraestructura institucional en ciencia y tecnología.</w:t>
      </w:r>
    </w:p>
    <w:p w:rsidR="00185529" w:rsidRPr="00185529" w:rsidRDefault="00185529" w:rsidP="00185529">
      <w:pPr>
        <w:shd w:val="clear" w:color="auto" w:fill="FFFFFF"/>
        <w:spacing w:after="0" w:line="240" w:lineRule="auto"/>
        <w:textAlignment w:val="baseline"/>
        <w:rPr>
          <w:rFonts w:ascii="Arial" w:eastAsia="Times New Roman" w:hAnsi="Arial" w:cs="Arial"/>
          <w:color w:val="6B6B6B"/>
          <w:kern w:val="0"/>
          <w:sz w:val="21"/>
          <w:szCs w:val="21"/>
          <w:lang w:eastAsia="it-IT"/>
          <w14:ligatures w14:val="none"/>
        </w:rPr>
      </w:pPr>
      <w:proofErr w:type="spellStart"/>
      <w:r w:rsidRPr="00185529">
        <w:rPr>
          <w:rFonts w:ascii="Arial" w:eastAsia="Times New Roman" w:hAnsi="Arial" w:cs="Arial"/>
          <w:b/>
          <w:bCs/>
          <w:color w:val="6B6B6B"/>
          <w:kern w:val="0"/>
          <w:sz w:val="21"/>
          <w:szCs w:val="21"/>
          <w:bdr w:val="none" w:sz="0" w:space="0" w:color="auto" w:frame="1"/>
          <w:lang w:eastAsia="it-IT"/>
          <w14:ligatures w14:val="none"/>
        </w:rPr>
        <w:t>Objetivo</w:t>
      </w:r>
      <w:proofErr w:type="spellEnd"/>
      <w:r w:rsidRPr="00185529">
        <w:rPr>
          <w:rFonts w:ascii="Arial" w:eastAsia="Times New Roman" w:hAnsi="Arial" w:cs="Arial"/>
          <w:b/>
          <w:bCs/>
          <w:color w:val="6B6B6B"/>
          <w:kern w:val="0"/>
          <w:sz w:val="21"/>
          <w:szCs w:val="21"/>
          <w:bdr w:val="none" w:sz="0" w:space="0" w:color="auto" w:frame="1"/>
          <w:lang w:eastAsia="it-IT"/>
          <w14:ligatures w14:val="none"/>
        </w:rPr>
        <w:t xml:space="preserve"> </w:t>
      </w:r>
      <w:proofErr w:type="spellStart"/>
      <w:r w:rsidRPr="00185529">
        <w:rPr>
          <w:rFonts w:ascii="Arial" w:eastAsia="Times New Roman" w:hAnsi="Arial" w:cs="Arial"/>
          <w:b/>
          <w:bCs/>
          <w:color w:val="6B6B6B"/>
          <w:kern w:val="0"/>
          <w:sz w:val="21"/>
          <w:szCs w:val="21"/>
          <w:bdr w:val="none" w:sz="0" w:space="0" w:color="auto" w:frame="1"/>
          <w:lang w:eastAsia="it-IT"/>
          <w14:ligatures w14:val="none"/>
        </w:rPr>
        <w:t>Especifico</w:t>
      </w:r>
      <w:proofErr w:type="spellEnd"/>
      <w:r w:rsidRPr="00185529">
        <w:rPr>
          <w:rFonts w:ascii="Arial" w:eastAsia="Times New Roman" w:hAnsi="Arial" w:cs="Arial"/>
          <w:b/>
          <w:bCs/>
          <w:color w:val="6B6B6B"/>
          <w:kern w:val="0"/>
          <w:sz w:val="21"/>
          <w:szCs w:val="21"/>
          <w:bdr w:val="none" w:sz="0" w:space="0" w:color="auto" w:frame="1"/>
          <w:lang w:eastAsia="it-IT"/>
          <w14:ligatures w14:val="none"/>
        </w:rPr>
        <w:t xml:space="preserve"> :</w:t>
      </w:r>
    </w:p>
    <w:p w:rsidR="00185529" w:rsidRPr="00185529" w:rsidRDefault="00185529" w:rsidP="00185529">
      <w:pPr>
        <w:spacing w:before="240" w:after="240" w:line="240" w:lineRule="auto"/>
        <w:rPr>
          <w:rFonts w:ascii="Times New Roman" w:eastAsia="Times New Roman" w:hAnsi="Times New Roman" w:cs="Times New Roman"/>
          <w:kern w:val="0"/>
          <w:sz w:val="24"/>
          <w:szCs w:val="24"/>
          <w:lang w:eastAsia="it-IT"/>
          <w14:ligatures w14:val="none"/>
        </w:rPr>
      </w:pPr>
      <w:r w:rsidRPr="00185529">
        <w:rPr>
          <w:rFonts w:ascii="Times New Roman" w:eastAsia="Times New Roman" w:hAnsi="Times New Roman" w:cs="Times New Roman"/>
          <w:kern w:val="0"/>
          <w:sz w:val="24"/>
          <w:szCs w:val="24"/>
          <w:lang w:eastAsia="it-IT"/>
          <w14:ligatures w14:val="none"/>
        </w:rPr>
        <w:pict>
          <v:rect id="_x0000_i1030" style="width:0;height:.75pt" o:hrstd="t" o:hrnoshade="t" o:hr="t" fillcolor="#6b6b6b" stroked="f"/>
        </w:pict>
      </w:r>
    </w:p>
    <w:p w:rsidR="00185529" w:rsidRPr="00185529" w:rsidRDefault="00185529" w:rsidP="00185529">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185529">
        <w:rPr>
          <w:rFonts w:ascii="Arial" w:eastAsia="Times New Roman" w:hAnsi="Arial" w:cs="Arial"/>
          <w:color w:val="6B6B6B"/>
          <w:kern w:val="0"/>
          <w:sz w:val="21"/>
          <w:szCs w:val="21"/>
          <w:lang w:val="es-ES" w:eastAsia="it-IT"/>
          <w14:ligatures w14:val="none"/>
        </w:rPr>
        <w:t>Comprender los fundamentos y principios básicos de la Toxicología aplicada al ambiente y al sistema productivo. Identificar y distinguir los distintos procesos toxicocinéticos y presentar mecanismos de acción tóxica de agentes químicos. Describir y valorar los distintos bioensayos toxicológicos básicos para evaluar la seguridad de los xenobióticos en matrices ambientales. Aplicar la Toxicología Reguladora a nivel nacional e internacional, así como, sus funciones y programas reguladores. Realizar pruebas de laboratorio y de campo para monitorear los contaminantes ambientales en los sistemas productivos y en el ambiente Describir los principales métodos analíticos instrumentales para la identificación de tóxicos en diferentes matrices ambientales. Identificar los principales agentes tóxicos presentes en los alimentos que producen intoxicaciones por su ingestión, las causas de la contaminación, sus mecanismos de acción y efectos tóxicos en el organismo humano. Analizar y aplicar diferentes estadígrafos para la interpretación de resultados experimentales. Analizar los efectos en la salud humana por la exposición de sustancias químicas en matrices ambientales y procesos productivos. Usar herramientas para el diseño de estrategias para la gestión de los riesgos toxicológicos derivados de los diversos sistemas productivos</w:t>
      </w:r>
    </w:p>
    <w:p w:rsidR="00185529" w:rsidRPr="00185529" w:rsidRDefault="00185529" w:rsidP="00185529">
      <w:pPr>
        <w:spacing w:after="300" w:line="240" w:lineRule="auto"/>
        <w:textAlignment w:val="baseline"/>
        <w:rPr>
          <w:rFonts w:ascii="Arial" w:eastAsia="Times New Roman" w:hAnsi="Arial" w:cs="Arial"/>
          <w:color w:val="6F6F6F"/>
          <w:kern w:val="0"/>
          <w:sz w:val="20"/>
          <w:szCs w:val="20"/>
          <w:lang w:val="es-ES" w:eastAsia="it-IT"/>
          <w14:ligatures w14:val="none"/>
        </w:rPr>
      </w:pPr>
    </w:p>
    <w:p w:rsidR="00185529" w:rsidRPr="00185529" w:rsidRDefault="00185529">
      <w:pPr>
        <w:rPr>
          <w:lang w:val="es-ES"/>
        </w:rPr>
      </w:pPr>
    </w:p>
    <w:sectPr w:rsidR="00185529" w:rsidRPr="001855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29"/>
    <w:rsid w:val="001855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6C03"/>
  <w15:chartTrackingRefBased/>
  <w15:docId w15:val="{E1422444-F947-478B-ACAA-AE006906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91883">
      <w:bodyDiv w:val="1"/>
      <w:marLeft w:val="0"/>
      <w:marRight w:val="0"/>
      <w:marTop w:val="0"/>
      <w:marBottom w:val="0"/>
      <w:divBdr>
        <w:top w:val="none" w:sz="0" w:space="0" w:color="auto"/>
        <w:left w:val="none" w:sz="0" w:space="0" w:color="auto"/>
        <w:bottom w:val="none" w:sz="0" w:space="0" w:color="auto"/>
        <w:right w:val="none" w:sz="0" w:space="0" w:color="auto"/>
      </w:divBdr>
    </w:div>
    <w:div w:id="611326321">
      <w:bodyDiv w:val="1"/>
      <w:marLeft w:val="0"/>
      <w:marRight w:val="0"/>
      <w:marTop w:val="0"/>
      <w:marBottom w:val="0"/>
      <w:divBdr>
        <w:top w:val="none" w:sz="0" w:space="0" w:color="auto"/>
        <w:left w:val="none" w:sz="0" w:space="0" w:color="auto"/>
        <w:bottom w:val="none" w:sz="0" w:space="0" w:color="auto"/>
        <w:right w:val="none" w:sz="0" w:space="0" w:color="auto"/>
      </w:divBdr>
      <w:divsChild>
        <w:div w:id="1848667436">
          <w:marLeft w:val="0"/>
          <w:marRight w:val="0"/>
          <w:marTop w:val="0"/>
          <w:marBottom w:val="0"/>
          <w:divBdr>
            <w:top w:val="none" w:sz="0" w:space="0" w:color="auto"/>
            <w:left w:val="none" w:sz="0" w:space="0" w:color="auto"/>
            <w:bottom w:val="none" w:sz="0" w:space="0" w:color="auto"/>
            <w:right w:val="none" w:sz="0" w:space="0" w:color="auto"/>
          </w:divBdr>
          <w:divsChild>
            <w:div w:id="2134865004">
              <w:marLeft w:val="0"/>
              <w:marRight w:val="0"/>
              <w:marTop w:val="0"/>
              <w:marBottom w:val="0"/>
              <w:divBdr>
                <w:top w:val="none" w:sz="0" w:space="0" w:color="auto"/>
                <w:left w:val="none" w:sz="0" w:space="0" w:color="auto"/>
                <w:bottom w:val="none" w:sz="0" w:space="0" w:color="auto"/>
                <w:right w:val="none" w:sz="0" w:space="0" w:color="auto"/>
              </w:divBdr>
            </w:div>
          </w:divsChild>
        </w:div>
        <w:div w:id="1160655579">
          <w:marLeft w:val="0"/>
          <w:marRight w:val="0"/>
          <w:marTop w:val="0"/>
          <w:marBottom w:val="0"/>
          <w:divBdr>
            <w:top w:val="none" w:sz="0" w:space="0" w:color="auto"/>
            <w:left w:val="none" w:sz="0" w:space="0" w:color="auto"/>
            <w:bottom w:val="none" w:sz="0" w:space="0" w:color="auto"/>
            <w:right w:val="none" w:sz="0" w:space="0" w:color="auto"/>
          </w:divBdr>
          <w:divsChild>
            <w:div w:id="1289816180">
              <w:marLeft w:val="0"/>
              <w:marRight w:val="0"/>
              <w:marTop w:val="0"/>
              <w:marBottom w:val="0"/>
              <w:divBdr>
                <w:top w:val="none" w:sz="0" w:space="0" w:color="auto"/>
                <w:left w:val="none" w:sz="0" w:space="0" w:color="auto"/>
                <w:bottom w:val="none" w:sz="0" w:space="0" w:color="auto"/>
                <w:right w:val="none" w:sz="0" w:space="0" w:color="auto"/>
              </w:divBdr>
              <w:divsChild>
                <w:div w:id="18178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2023-05-10T15:40:00Z</dcterms:created>
  <dcterms:modified xsi:type="dcterms:W3CDTF">2023-05-10T15:41:00Z</dcterms:modified>
</cp:coreProperties>
</file>