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7FC" w:rsidRDefault="004F07FC" w:rsidP="004F07FC">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r w:rsidRPr="004F07FC">
        <w:rPr>
          <w:rFonts w:ascii="Arial" w:eastAsia="Times New Roman" w:hAnsi="Arial" w:cs="Arial"/>
          <w:b/>
          <w:bCs/>
          <w:color w:val="002856"/>
          <w:kern w:val="0"/>
          <w:sz w:val="45"/>
          <w:szCs w:val="45"/>
          <w:lang w:val="es-ES" w:eastAsia="it-IT"/>
          <w14:ligatures w14:val="none"/>
        </w:rPr>
        <w:t>Maestría en Gestión Pública I Cohorte</w:t>
      </w:r>
    </w:p>
    <w:p w:rsidR="004F07FC" w:rsidRPr="004F07FC" w:rsidRDefault="004F07FC" w:rsidP="004F07FC">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4F07FC">
        <w:rPr>
          <w:rFonts w:ascii="Arial" w:eastAsia="Times New Roman" w:hAnsi="Arial" w:cs="Arial"/>
          <w:b/>
          <w:bCs/>
          <w:color w:val="6B6B6B"/>
          <w:kern w:val="0"/>
          <w:sz w:val="20"/>
          <w:szCs w:val="20"/>
          <w:bdr w:val="none" w:sz="0" w:space="0" w:color="auto" w:frame="1"/>
          <w:lang w:val="es-ES" w:eastAsia="it-IT"/>
          <w14:ligatures w14:val="none"/>
        </w:rPr>
        <w:t>No. de Resolución:</w:t>
      </w:r>
      <w:r w:rsidRPr="004F07FC">
        <w:rPr>
          <w:rFonts w:ascii="Arial" w:eastAsia="Times New Roman" w:hAnsi="Arial" w:cs="Arial"/>
          <w:color w:val="6B6B6B"/>
          <w:kern w:val="0"/>
          <w:sz w:val="20"/>
          <w:szCs w:val="20"/>
          <w:lang w:val="es-ES" w:eastAsia="it-IT"/>
          <w14:ligatures w14:val="none"/>
        </w:rPr>
        <w:t> RPC-SO-02-No.029-2023</w:t>
      </w:r>
    </w:p>
    <w:p w:rsidR="004F07FC" w:rsidRPr="004F07FC" w:rsidRDefault="004F07FC" w:rsidP="004F07FC">
      <w:pPr>
        <w:spacing w:before="240" w:after="240" w:line="240" w:lineRule="auto"/>
        <w:rPr>
          <w:rFonts w:ascii="Times New Roman" w:eastAsia="Times New Roman" w:hAnsi="Times New Roman" w:cs="Times New Roman"/>
          <w:kern w:val="0"/>
          <w:sz w:val="24"/>
          <w:szCs w:val="24"/>
          <w:lang w:eastAsia="it-IT"/>
          <w14:ligatures w14:val="none"/>
        </w:rPr>
      </w:pPr>
      <w:r w:rsidRPr="004F07FC">
        <w:rPr>
          <w:rFonts w:ascii="Times New Roman" w:eastAsia="Times New Roman" w:hAnsi="Times New Roman" w:cs="Times New Roman"/>
          <w:kern w:val="0"/>
          <w:sz w:val="24"/>
          <w:szCs w:val="24"/>
          <w:lang w:eastAsia="it-IT"/>
          <w14:ligatures w14:val="none"/>
        </w:rPr>
        <w:pict>
          <v:rect id="_x0000_i1027" style="width:0;height:.75pt" o:hrstd="t" o:hrnoshade="t" o:hr="t" fillcolor="#6b6b6b" stroked="f"/>
        </w:pict>
      </w:r>
    </w:p>
    <w:p w:rsidR="004F07FC" w:rsidRPr="004F07FC" w:rsidRDefault="004F07FC" w:rsidP="004F07FC">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4F07FC">
        <w:rPr>
          <w:rFonts w:ascii="Arial" w:eastAsia="Times New Roman" w:hAnsi="Arial" w:cs="Arial"/>
          <w:b/>
          <w:bCs/>
          <w:color w:val="6B6B6B"/>
          <w:kern w:val="0"/>
          <w:sz w:val="20"/>
          <w:szCs w:val="20"/>
          <w:bdr w:val="none" w:sz="0" w:space="0" w:color="auto" w:frame="1"/>
          <w:lang w:val="es-ES" w:eastAsia="it-IT"/>
          <w14:ligatures w14:val="none"/>
        </w:rPr>
        <w:t>Título que otorga:</w:t>
      </w:r>
    </w:p>
    <w:p w:rsidR="004F07FC" w:rsidRPr="004F07FC" w:rsidRDefault="004F07FC" w:rsidP="004F07FC">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4F07FC">
        <w:rPr>
          <w:rFonts w:ascii="Arial" w:eastAsia="Times New Roman" w:hAnsi="Arial" w:cs="Arial"/>
          <w:color w:val="6B6B6B"/>
          <w:kern w:val="0"/>
          <w:sz w:val="20"/>
          <w:szCs w:val="20"/>
          <w:lang w:val="es-ES" w:eastAsia="it-IT"/>
          <w14:ligatures w14:val="none"/>
        </w:rPr>
        <w:t>Magíster en Gestión Pública</w:t>
      </w:r>
    </w:p>
    <w:p w:rsidR="004F07FC" w:rsidRPr="004F07FC" w:rsidRDefault="004F07FC" w:rsidP="004F07FC">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p>
    <w:p w:rsidR="004F07FC" w:rsidRPr="004F07FC" w:rsidRDefault="004F07FC" w:rsidP="004F07FC">
      <w:pPr>
        <w:spacing w:before="240" w:after="240" w:line="240" w:lineRule="auto"/>
        <w:textAlignment w:val="baseline"/>
        <w:rPr>
          <w:rFonts w:ascii="Arial" w:eastAsia="Times New Roman" w:hAnsi="Arial" w:cs="Arial"/>
          <w:color w:val="6F6F6F"/>
          <w:kern w:val="0"/>
          <w:sz w:val="20"/>
          <w:szCs w:val="20"/>
          <w:lang w:eastAsia="it-IT"/>
          <w14:ligatures w14:val="none"/>
        </w:rPr>
      </w:pPr>
      <w:r w:rsidRPr="004F07FC">
        <w:rPr>
          <w:rFonts w:ascii="Arial" w:eastAsia="Times New Roman" w:hAnsi="Arial" w:cs="Arial"/>
          <w:color w:val="6F6F6F"/>
          <w:kern w:val="0"/>
          <w:sz w:val="20"/>
          <w:szCs w:val="20"/>
          <w:lang w:eastAsia="it-IT"/>
          <w14:ligatures w14:val="none"/>
        </w:rPr>
        <w:pict>
          <v:rect id="_x0000_i1025" style="width:0;height:.75pt" o:hralign="center" o:hrstd="t" o:hr="t" fillcolor="#a0a0a0" stroked="f"/>
        </w:pict>
      </w:r>
    </w:p>
    <w:p w:rsidR="004F07FC" w:rsidRPr="004F07FC" w:rsidRDefault="004F07FC" w:rsidP="004F07FC">
      <w:pPr>
        <w:spacing w:after="0" w:line="240" w:lineRule="auto"/>
        <w:textAlignment w:val="baseline"/>
        <w:rPr>
          <w:rFonts w:ascii="Arial" w:eastAsia="Times New Roman" w:hAnsi="Arial" w:cs="Arial"/>
          <w:color w:val="6F6F6F"/>
          <w:kern w:val="0"/>
          <w:sz w:val="20"/>
          <w:szCs w:val="20"/>
          <w:lang w:val="es-ES" w:eastAsia="it-IT"/>
          <w14:ligatures w14:val="none"/>
        </w:rPr>
      </w:pPr>
      <w:r w:rsidRPr="004F07FC">
        <w:rPr>
          <w:rFonts w:ascii="Arial" w:eastAsia="Times New Roman" w:hAnsi="Arial" w:cs="Arial"/>
          <w:b/>
          <w:bCs/>
          <w:color w:val="6F6F6F"/>
          <w:kern w:val="0"/>
          <w:sz w:val="20"/>
          <w:szCs w:val="20"/>
          <w:bdr w:val="none" w:sz="0" w:space="0" w:color="auto" w:frame="1"/>
          <w:lang w:val="es-ES" w:eastAsia="it-IT"/>
          <w14:ligatures w14:val="none"/>
        </w:rPr>
        <w:t>Descripción:</w:t>
      </w:r>
    </w:p>
    <w:p w:rsidR="004F07FC" w:rsidRDefault="004F07FC" w:rsidP="004F07FC">
      <w:pPr>
        <w:spacing w:after="300" w:line="240" w:lineRule="auto"/>
        <w:textAlignment w:val="baseline"/>
        <w:rPr>
          <w:rFonts w:ascii="Arial" w:eastAsia="Times New Roman" w:hAnsi="Arial" w:cs="Arial"/>
          <w:color w:val="6F6F6F"/>
          <w:kern w:val="0"/>
          <w:sz w:val="20"/>
          <w:szCs w:val="20"/>
          <w:lang w:val="es-ES" w:eastAsia="it-IT"/>
          <w14:ligatures w14:val="none"/>
        </w:rPr>
      </w:pPr>
      <w:r w:rsidRPr="004F07FC">
        <w:rPr>
          <w:rFonts w:ascii="Arial" w:eastAsia="Times New Roman" w:hAnsi="Arial" w:cs="Arial"/>
          <w:color w:val="6F6F6F"/>
          <w:kern w:val="0"/>
          <w:sz w:val="20"/>
          <w:szCs w:val="20"/>
          <w:lang w:val="es-ES" w:eastAsia="it-IT"/>
          <w14:ligatures w14:val="none"/>
        </w:rPr>
        <w:t>La maestría en Gestión Pública está dirigida a personas que laboran en el sector público, o en estrecha vinculación con el Estado. Su objetivo es brindar insumos para abordar las problemáticas del entorno público con una visión de la gestión pública fundamentada en los principios de participación, transparencia, responsabilidad, rendición de cuentas, eficacia, coherencia y sensibilidad. El programa se desarrolla bajo modalidad híbrida, tiene una duración de tres periodos académicos, incluyendo el trabajo de titulación, y un costo de $4600 USD.</w:t>
      </w:r>
    </w:p>
    <w:p w:rsidR="004F07FC" w:rsidRPr="004F07FC" w:rsidRDefault="004F07FC" w:rsidP="004F07FC">
      <w:pPr>
        <w:shd w:val="clear" w:color="auto" w:fill="FFFFFF"/>
        <w:spacing w:after="0" w:line="240" w:lineRule="auto"/>
        <w:textAlignment w:val="baseline"/>
        <w:rPr>
          <w:rFonts w:ascii="Arial" w:eastAsia="Times New Roman" w:hAnsi="Arial" w:cs="Arial"/>
          <w:color w:val="6B6B6B"/>
          <w:kern w:val="0"/>
          <w:sz w:val="21"/>
          <w:szCs w:val="21"/>
          <w:lang w:eastAsia="it-IT"/>
          <w14:ligatures w14:val="none"/>
        </w:rPr>
      </w:pPr>
      <w:proofErr w:type="spellStart"/>
      <w:r w:rsidRPr="004F07FC">
        <w:rPr>
          <w:rFonts w:ascii="Arial" w:eastAsia="Times New Roman" w:hAnsi="Arial" w:cs="Arial"/>
          <w:b/>
          <w:bCs/>
          <w:color w:val="6B6B6B"/>
          <w:kern w:val="0"/>
          <w:sz w:val="21"/>
          <w:szCs w:val="21"/>
          <w:bdr w:val="none" w:sz="0" w:space="0" w:color="auto" w:frame="1"/>
          <w:lang w:eastAsia="it-IT"/>
          <w14:ligatures w14:val="none"/>
        </w:rPr>
        <w:t>Objetivo</w:t>
      </w:r>
      <w:proofErr w:type="spellEnd"/>
      <w:r w:rsidRPr="004F07FC">
        <w:rPr>
          <w:rFonts w:ascii="Arial" w:eastAsia="Times New Roman" w:hAnsi="Arial" w:cs="Arial"/>
          <w:b/>
          <w:bCs/>
          <w:color w:val="6B6B6B"/>
          <w:kern w:val="0"/>
          <w:sz w:val="21"/>
          <w:szCs w:val="21"/>
          <w:bdr w:val="none" w:sz="0" w:space="0" w:color="auto" w:frame="1"/>
          <w:lang w:eastAsia="it-IT"/>
          <w14:ligatures w14:val="none"/>
        </w:rPr>
        <w:t xml:space="preserve"> </w:t>
      </w:r>
      <w:proofErr w:type="gramStart"/>
      <w:r w:rsidRPr="004F07FC">
        <w:rPr>
          <w:rFonts w:ascii="Arial" w:eastAsia="Times New Roman" w:hAnsi="Arial" w:cs="Arial"/>
          <w:b/>
          <w:bCs/>
          <w:color w:val="6B6B6B"/>
          <w:kern w:val="0"/>
          <w:sz w:val="21"/>
          <w:szCs w:val="21"/>
          <w:bdr w:val="none" w:sz="0" w:space="0" w:color="auto" w:frame="1"/>
          <w:lang w:eastAsia="it-IT"/>
          <w14:ligatures w14:val="none"/>
        </w:rPr>
        <w:t>General :</w:t>
      </w:r>
      <w:proofErr w:type="gramEnd"/>
    </w:p>
    <w:p w:rsidR="004F07FC" w:rsidRPr="004F07FC" w:rsidRDefault="004F07FC" w:rsidP="004F07FC">
      <w:pPr>
        <w:spacing w:before="240" w:after="240" w:line="240" w:lineRule="auto"/>
        <w:rPr>
          <w:rFonts w:ascii="Times New Roman" w:eastAsia="Times New Roman" w:hAnsi="Times New Roman" w:cs="Times New Roman"/>
          <w:kern w:val="0"/>
          <w:sz w:val="24"/>
          <w:szCs w:val="24"/>
          <w:lang w:eastAsia="it-IT"/>
          <w14:ligatures w14:val="none"/>
        </w:rPr>
      </w:pPr>
      <w:r w:rsidRPr="004F07FC">
        <w:rPr>
          <w:rFonts w:ascii="Times New Roman" w:eastAsia="Times New Roman" w:hAnsi="Times New Roman" w:cs="Times New Roman"/>
          <w:kern w:val="0"/>
          <w:sz w:val="24"/>
          <w:szCs w:val="24"/>
          <w:lang w:eastAsia="it-IT"/>
          <w14:ligatures w14:val="none"/>
        </w:rPr>
        <w:pict>
          <v:rect id="_x0000_i1029" style="width:0;height:.75pt" o:hrstd="t" o:hrnoshade="t" o:hr="t" fillcolor="#6b6b6b" stroked="f"/>
        </w:pict>
      </w:r>
    </w:p>
    <w:p w:rsidR="004F07FC" w:rsidRPr="004F07FC" w:rsidRDefault="004F07FC" w:rsidP="004F07FC">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4F07FC">
        <w:rPr>
          <w:rFonts w:ascii="Arial" w:eastAsia="Times New Roman" w:hAnsi="Arial" w:cs="Arial"/>
          <w:color w:val="6B6B6B"/>
          <w:kern w:val="0"/>
          <w:sz w:val="21"/>
          <w:szCs w:val="21"/>
          <w:lang w:val="es-ES" w:eastAsia="it-IT"/>
          <w14:ligatures w14:val="none"/>
        </w:rPr>
        <w:t>Brindar a servidores, funcionarios, actores políticos y, en general, a todos quienes trabajan en estrecha relación con las instituciones públicas, los insumos necesarios para abordar las problemáticas del entorno público con una visión de la gestión pública fundamentada en los principios de participación, transparencia, responsabilidad, rendición de cuentas, eficacia, coherencia y sensibilidad. Todo ello con miras a facilitar la regulación, aprobación, ejecución y supervisión de las instituciones y políticas a su cargo.</w:t>
      </w:r>
    </w:p>
    <w:p w:rsidR="004F07FC" w:rsidRPr="004F07FC" w:rsidRDefault="004F07FC" w:rsidP="004F07FC">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4F07FC">
        <w:rPr>
          <w:rFonts w:ascii="Arial" w:eastAsia="Times New Roman" w:hAnsi="Arial" w:cs="Arial"/>
          <w:color w:val="6B6B6B"/>
          <w:kern w:val="0"/>
          <w:sz w:val="21"/>
          <w:szCs w:val="21"/>
          <w:lang w:val="es-ES" w:eastAsia="it-IT"/>
          <w14:ligatures w14:val="none"/>
        </w:rPr>
        <w:t> </w:t>
      </w:r>
    </w:p>
    <w:p w:rsidR="004F07FC" w:rsidRPr="004F07FC" w:rsidRDefault="004F07FC" w:rsidP="004F07FC">
      <w:pPr>
        <w:spacing w:after="300" w:line="240" w:lineRule="auto"/>
        <w:textAlignment w:val="baseline"/>
        <w:rPr>
          <w:rFonts w:ascii="Arial" w:eastAsia="Times New Roman" w:hAnsi="Arial" w:cs="Arial"/>
          <w:color w:val="6F6F6F"/>
          <w:kern w:val="0"/>
          <w:sz w:val="20"/>
          <w:szCs w:val="20"/>
          <w:lang w:val="es-ES" w:eastAsia="it-IT"/>
          <w14:ligatures w14:val="none"/>
        </w:rPr>
      </w:pPr>
    </w:p>
    <w:p w:rsidR="004F07FC" w:rsidRPr="004F07FC" w:rsidRDefault="004F07FC">
      <w:pPr>
        <w:rPr>
          <w:lang w:val="es-ES"/>
        </w:rPr>
      </w:pPr>
    </w:p>
    <w:sectPr w:rsidR="004F07FC" w:rsidRPr="004F07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FC"/>
    <w:rsid w:val="004F07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218D"/>
  <w15:chartTrackingRefBased/>
  <w15:docId w15:val="{B3825355-951F-4015-B47A-29EDB636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2837">
      <w:bodyDiv w:val="1"/>
      <w:marLeft w:val="0"/>
      <w:marRight w:val="0"/>
      <w:marTop w:val="0"/>
      <w:marBottom w:val="0"/>
      <w:divBdr>
        <w:top w:val="none" w:sz="0" w:space="0" w:color="auto"/>
        <w:left w:val="none" w:sz="0" w:space="0" w:color="auto"/>
        <w:bottom w:val="none" w:sz="0" w:space="0" w:color="auto"/>
        <w:right w:val="none" w:sz="0" w:space="0" w:color="auto"/>
      </w:divBdr>
    </w:div>
    <w:div w:id="417294011">
      <w:bodyDiv w:val="1"/>
      <w:marLeft w:val="0"/>
      <w:marRight w:val="0"/>
      <w:marTop w:val="0"/>
      <w:marBottom w:val="0"/>
      <w:divBdr>
        <w:top w:val="none" w:sz="0" w:space="0" w:color="auto"/>
        <w:left w:val="none" w:sz="0" w:space="0" w:color="auto"/>
        <w:bottom w:val="none" w:sz="0" w:space="0" w:color="auto"/>
        <w:right w:val="none" w:sz="0" w:space="0" w:color="auto"/>
      </w:divBdr>
      <w:divsChild>
        <w:div w:id="412746038">
          <w:marLeft w:val="0"/>
          <w:marRight w:val="0"/>
          <w:marTop w:val="0"/>
          <w:marBottom w:val="0"/>
          <w:divBdr>
            <w:top w:val="none" w:sz="0" w:space="0" w:color="auto"/>
            <w:left w:val="none" w:sz="0" w:space="0" w:color="auto"/>
            <w:bottom w:val="none" w:sz="0" w:space="0" w:color="auto"/>
            <w:right w:val="none" w:sz="0" w:space="0" w:color="auto"/>
          </w:divBdr>
          <w:divsChild>
            <w:div w:id="1848641584">
              <w:marLeft w:val="0"/>
              <w:marRight w:val="0"/>
              <w:marTop w:val="0"/>
              <w:marBottom w:val="0"/>
              <w:divBdr>
                <w:top w:val="none" w:sz="0" w:space="0" w:color="auto"/>
                <w:left w:val="none" w:sz="0" w:space="0" w:color="auto"/>
                <w:bottom w:val="none" w:sz="0" w:space="0" w:color="auto"/>
                <w:right w:val="none" w:sz="0" w:space="0" w:color="auto"/>
              </w:divBdr>
            </w:div>
          </w:divsChild>
        </w:div>
        <w:div w:id="1565413642">
          <w:marLeft w:val="0"/>
          <w:marRight w:val="0"/>
          <w:marTop w:val="0"/>
          <w:marBottom w:val="0"/>
          <w:divBdr>
            <w:top w:val="none" w:sz="0" w:space="0" w:color="auto"/>
            <w:left w:val="none" w:sz="0" w:space="0" w:color="auto"/>
            <w:bottom w:val="none" w:sz="0" w:space="0" w:color="auto"/>
            <w:right w:val="none" w:sz="0" w:space="0" w:color="auto"/>
          </w:divBdr>
          <w:divsChild>
            <w:div w:id="1268345802">
              <w:marLeft w:val="0"/>
              <w:marRight w:val="0"/>
              <w:marTop w:val="0"/>
              <w:marBottom w:val="0"/>
              <w:divBdr>
                <w:top w:val="none" w:sz="0" w:space="0" w:color="auto"/>
                <w:left w:val="none" w:sz="0" w:space="0" w:color="auto"/>
                <w:bottom w:val="none" w:sz="0" w:space="0" w:color="auto"/>
                <w:right w:val="none" w:sz="0" w:space="0" w:color="auto"/>
              </w:divBdr>
              <w:divsChild>
                <w:div w:id="21297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2023-05-10T15:33:00Z</dcterms:created>
  <dcterms:modified xsi:type="dcterms:W3CDTF">2023-05-10T15:34:00Z</dcterms:modified>
</cp:coreProperties>
</file>