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3D305" w14:textId="77777777" w:rsidR="00676FE5" w:rsidRPr="00676FE5" w:rsidRDefault="00676FE5" w:rsidP="00676FE5">
      <w:pPr>
        <w:shd w:val="clear" w:color="auto" w:fill="164882"/>
        <w:spacing w:before="100" w:beforeAutospacing="1" w:line="240" w:lineRule="auto"/>
        <w:rPr>
          <w:rFonts w:ascii="Roboto" w:eastAsia="Times New Roman" w:hAnsi="Roboto" w:cs="Times New Roman"/>
          <w:caps/>
          <w:color w:val="FFFFFF"/>
          <w:kern w:val="0"/>
          <w:sz w:val="33"/>
          <w:szCs w:val="33"/>
          <w:lang w:val="es-ES" w:eastAsia="it-IT"/>
          <w14:ligatures w14:val="none"/>
        </w:rPr>
      </w:pPr>
      <w:r w:rsidRPr="00676FE5">
        <w:rPr>
          <w:rFonts w:ascii="Roboto" w:eastAsia="Times New Roman" w:hAnsi="Roboto" w:cs="Times New Roman"/>
          <w:caps/>
          <w:color w:val="FFFFFF"/>
          <w:kern w:val="0"/>
          <w:sz w:val="33"/>
          <w:szCs w:val="33"/>
          <w:lang w:val="es-ES" w:eastAsia="it-IT"/>
          <w14:ligatures w14:val="none"/>
        </w:rPr>
        <w:t>MAGISTER EN:</w:t>
      </w:r>
    </w:p>
    <w:p w14:paraId="0AD360CE" w14:textId="77777777" w:rsidR="00676FE5" w:rsidRDefault="00676FE5" w:rsidP="00676FE5">
      <w:pPr>
        <w:shd w:val="clear" w:color="auto" w:fill="FFFFFF"/>
        <w:spacing w:line="240" w:lineRule="auto"/>
        <w:outlineLvl w:val="1"/>
        <w:rPr>
          <w:rFonts w:ascii="Roboto" w:eastAsia="Times New Roman" w:hAnsi="Roboto" w:cs="Segoe UI"/>
          <w:b/>
          <w:bCs/>
          <w:color w:val="000000"/>
          <w:kern w:val="0"/>
          <w:sz w:val="50"/>
          <w:szCs w:val="50"/>
          <w:lang w:val="es-ES" w:eastAsia="it-IT"/>
          <w14:ligatures w14:val="none"/>
        </w:rPr>
      </w:pPr>
      <w:r w:rsidRPr="00676FE5">
        <w:rPr>
          <w:rFonts w:ascii="Roboto" w:eastAsia="Times New Roman" w:hAnsi="Roboto" w:cs="Segoe UI"/>
          <w:b/>
          <w:bCs/>
          <w:color w:val="000000"/>
          <w:kern w:val="0"/>
          <w:sz w:val="50"/>
          <w:szCs w:val="50"/>
          <w:lang w:val="es-ES" w:eastAsia="it-IT"/>
          <w14:ligatures w14:val="none"/>
        </w:rPr>
        <w:t>Hidrosanitaria</w:t>
      </w:r>
    </w:p>
    <w:p w14:paraId="482B25DE" w14:textId="6E6D053D" w:rsidR="00676FE5" w:rsidRPr="00676FE5" w:rsidRDefault="00676FE5" w:rsidP="00676F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ES" w:eastAsia="it-IT"/>
          <w14:ligatures w14:val="none"/>
        </w:rPr>
      </w:pPr>
      <w:r w:rsidRPr="00676FE5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es-ES" w:eastAsia="it-IT"/>
          <w14:ligatures w14:val="none"/>
        </w:rPr>
        <w:t>Resolución CES:</w:t>
      </w:r>
      <w:r w:rsidRPr="00676FE5"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ES" w:eastAsia="it-IT"/>
          <w14:ligatures w14:val="none"/>
        </w:rPr>
        <w:t> RPC-SO-13-No.362-2021</w:t>
      </w:r>
    </w:p>
    <w:p w14:paraId="6A356738" w14:textId="77777777" w:rsidR="00676FE5" w:rsidRPr="00676FE5" w:rsidRDefault="00676FE5" w:rsidP="00676FE5">
      <w:pPr>
        <w:shd w:val="clear" w:color="auto" w:fill="FFFFFF"/>
        <w:spacing w:before="100" w:beforeAutospacing="1" w:after="300" w:line="240" w:lineRule="auto"/>
        <w:jc w:val="both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ES" w:eastAsia="it-IT"/>
          <w14:ligatures w14:val="none"/>
        </w:rPr>
      </w:pPr>
      <w:r w:rsidRPr="00676FE5"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ES" w:eastAsia="it-IT"/>
          <w14:ligatures w14:val="none"/>
        </w:rPr>
        <w:t>El programa de maestría se orienta a profundizar la formación de los profesionales de la ingeniería Civil, Arquitectura, Ambientales y afines buscando fortalecer los conocimientos académicos y técnicos a nivel de maestría de los estudiantes, generando una sólida capacitación de intervención de proyectos relacionados con obras hidrosanitarias, indispensables para el mejoramiento de calidad del agua, saneamiento e higiene para beneficio de la población del Ecuador. La maestría permite desarrollar capacidades técnicas aplicadas en planificación, diseño, control, administración y construcción de nuevos proyectos hidrosanitarios mediante la aplicación de nuevas tecnologías y metodologías con el fin de mejorar la generación de agua, procesos de saneamiento e higiene, siempre con responsabilidad social y ambiental.</w:t>
      </w:r>
    </w:p>
    <w:p w14:paraId="20542043" w14:textId="77777777" w:rsidR="00676FE5" w:rsidRPr="00676FE5" w:rsidRDefault="00676FE5">
      <w:pPr>
        <w:rPr>
          <w:lang w:val="es-ES"/>
        </w:rPr>
      </w:pPr>
    </w:p>
    <w:sectPr w:rsidR="00676FE5" w:rsidRPr="00676F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A737C"/>
    <w:multiLevelType w:val="multilevel"/>
    <w:tmpl w:val="431C0D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229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E5"/>
    <w:rsid w:val="0067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6C643"/>
  <w15:chartTrackingRefBased/>
  <w15:docId w15:val="{1BC60BE3-7AE9-4FD0-8C51-C4FF5411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4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4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183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6937">
              <w:marLeft w:val="0"/>
              <w:marRight w:val="0"/>
              <w:marTop w:val="15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1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2023-05-10T16:00:00Z</dcterms:created>
  <dcterms:modified xsi:type="dcterms:W3CDTF">2023-05-10T16:02:00Z</dcterms:modified>
</cp:coreProperties>
</file>