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28" w:rsidRPr="00AF0B28" w:rsidRDefault="00AF0B28" w:rsidP="00AF0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Asesoría y Auditoría Educativa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28" w:rsidRPr="00AF0B28" w:rsidRDefault="00AF0B28" w:rsidP="00AF0B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Asesoría y Auditoría Educativa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28" w:rsidRPr="00AF0B28" w:rsidRDefault="00AF0B28" w:rsidP="00AF0B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RPC-SO-22-No.559-2021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28" w:rsidRPr="00AF0B28" w:rsidRDefault="00AF0B28" w:rsidP="00AF0B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AF0B28" w:rsidRPr="00AF0B28" w:rsidRDefault="00AF0B28" w:rsidP="00AF0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AF0B28" w:rsidRPr="00AF0B28" w:rsidRDefault="00AF0B28" w:rsidP="00AF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AF0B2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AF0B2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Educación." w:history="1">
        <w:r w:rsidRPr="00AF0B2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Educación</w:t>
        </w:r>
      </w:hyperlink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Asesoría y Auditoría Educativa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AF0B28" w:rsidRPr="00AF0B28" w:rsidRDefault="00AF0B28" w:rsidP="00AF0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AF0B28">
        <w:rPr>
          <w:rFonts w:ascii="Times New Roman" w:eastAsia="Times New Roman" w:hAnsi="Times New Roman" w:cs="Times New Roman"/>
          <w:sz w:val="26"/>
          <w:szCs w:val="26"/>
          <w:lang w:eastAsia="es-EC"/>
        </w:rPr>
        <w:t>El programa de Maestría en Asesoría y Auditoría Educativa busca formar profesionales especializados en la asesoría técnico-pedagógica, a los directivos de instituciones educativas fiscales, fiscomisionales y particulares, que permita levantar una línea base del estado situacional y poder emprender procesos de mejora continua, para alcanzar los Estándares de Calidad Educativa; para ello, los aspirantes deben poseer título de tercer o cuarto nivel en el área de la educación, debidamente registrado en SENESCYT y acreditar mínimo 5 años de experiencia en el ámbito educativo, que deseen formarse para el desempeño de funciones como Asesor y Auditor Educativo.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profesional a obtenerse</w:t>
      </w:r>
    </w:p>
    <w:p w:rsidR="00AF0B28" w:rsidRPr="00AF0B28" w:rsidRDefault="00AF0B28" w:rsidP="00AF0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>La Maestría en Asesoría y Auditoría Educativa contempla la formación de profesionales altamente calificados, para formar agentes de cambio con las competencias necesarias en asesoría técnico-pedagógicas y evaluación de centros educativos en función de los Estándares de Calidad propuestas por el Ministerio de Educación.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Objetivos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Cronograma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 de Admisión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Información y Reserva de cupos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Reciba más información</w:t>
      </w:r>
    </w:p>
    <w:p w:rsidR="00AF0B28" w:rsidRPr="00AF0B28" w:rsidRDefault="00AF0B28" w:rsidP="00A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3"/>
          <w:szCs w:val="53"/>
          <w:lang w:eastAsia="es-EC"/>
        </w:rPr>
      </w:pPr>
      <w:r w:rsidRPr="00AF0B28">
        <w:rPr>
          <w:rFonts w:ascii="Times New Roman" w:eastAsia="Times New Roman" w:hAnsi="Times New Roman" w:cs="Times New Roman"/>
          <w:b/>
          <w:bCs/>
          <w:sz w:val="53"/>
          <w:szCs w:val="53"/>
          <w:lang w:eastAsia="es-EC"/>
        </w:rPr>
        <w:t>Lisbeth Pérez Martínez</w:t>
      </w:r>
    </w:p>
    <w:p w:rsidR="00AF0B28" w:rsidRPr="00AF0B28" w:rsidRDefault="00AF0B28" w:rsidP="00AF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F0B28">
        <w:rPr>
          <w:rFonts w:ascii="Times New Roman" w:eastAsia="Times New Roman" w:hAnsi="Times New Roman" w:cs="Times New Roman"/>
          <w:sz w:val="24"/>
          <w:szCs w:val="24"/>
          <w:lang w:eastAsia="es-EC"/>
        </w:rPr>
        <w:t>Directora de la Escuela de Postgrado en Educación</w:t>
      </w:r>
    </w:p>
    <w:p w:rsidR="00AF0B28" w:rsidRPr="00AF0B28" w:rsidRDefault="00AF0B28" w:rsidP="00AF0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AF0B28">
        <w:rPr>
          <w:rFonts w:ascii="Times New Roman" w:eastAsia="Times New Roman" w:hAnsi="Times New Roman" w:cs="Times New Roman"/>
          <w:sz w:val="26"/>
          <w:szCs w:val="26"/>
          <w:lang w:eastAsia="es-EC"/>
        </w:rPr>
        <w:t>La Facultad de Postgrado, busca ser y permanecer en el más alto nivel, donde se conjugan la excelencia académica con la formación integral del administrador; donde lo científico, lo moral y ético y el compromiso con la sociedad se funden para producir administradores, emprendedores, de incuestionable valía profesional, pero también de un gran compromiso con la sociedad.</w:t>
      </w:r>
    </w:p>
    <w:p w:rsidR="00AF0B28" w:rsidRPr="00AF0B28" w:rsidRDefault="00AF0B28" w:rsidP="00AF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AF0B28" w:rsidRPr="00AF0B28" w:rsidRDefault="00AF0B28" w:rsidP="00AF0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AF0B28" w:rsidRDefault="009A06D8"/>
    <w:sectPr w:rsidR="009A06D8" w:rsidRPr="00AF0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C77"/>
    <w:multiLevelType w:val="multilevel"/>
    <w:tmpl w:val="4F8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3ACA"/>
    <w:multiLevelType w:val="multilevel"/>
    <w:tmpl w:val="398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7815"/>
    <w:multiLevelType w:val="multilevel"/>
    <w:tmpl w:val="31D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E16E2"/>
    <w:multiLevelType w:val="multilevel"/>
    <w:tmpl w:val="0E6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28"/>
    <w:rsid w:val="00366ACE"/>
    <w:rsid w:val="009A06D8"/>
    <w:rsid w:val="00A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42BFC-40E2-4DCC-811C-4DCC2D02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0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F0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F0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B2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F0B28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F0B28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AF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F0B28"/>
    <w:rPr>
      <w:color w:val="0000FF"/>
      <w:u w:val="single"/>
    </w:rPr>
  </w:style>
  <w:style w:type="character" w:customStyle="1" w:styleId="post">
    <w:name w:val="post"/>
    <w:basedOn w:val="Fuentedeprrafopredeter"/>
    <w:rsid w:val="00AF0B28"/>
  </w:style>
  <w:style w:type="paragraph" w:styleId="NormalWeb">
    <w:name w:val="Normal (Web)"/>
    <w:basedOn w:val="Normal"/>
    <w:uiPriority w:val="99"/>
    <w:semiHidden/>
    <w:unhideWhenUsed/>
    <w:rsid w:val="00AF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title-item-caption">
    <w:name w:val="gdlr-core-title-item-caption"/>
    <w:basedOn w:val="Fuentedeprrafopredeter"/>
    <w:rsid w:val="00AF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1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8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3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1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24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50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60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90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4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5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33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38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6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0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04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10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12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9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4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97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840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0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83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0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35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3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9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23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40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51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44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7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444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69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9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55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11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9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2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8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2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5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84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3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4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0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5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3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educ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2023-06-06T19:46:00Z</dcterms:created>
  <dcterms:modified xsi:type="dcterms:W3CDTF">2023-06-06T19:47:00Z</dcterms:modified>
</cp:coreProperties>
</file>