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E5" w:rsidRPr="00330EE5" w:rsidRDefault="00330EE5" w:rsidP="00330E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Otorrinolaringología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E5" w:rsidRPr="00330EE5" w:rsidRDefault="00330EE5" w:rsidP="00330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Otorrinolaringología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E5" w:rsidRPr="00330EE5" w:rsidRDefault="00330EE5" w:rsidP="00330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RPC-SO-26-No.418-2022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5" name="Imagen 5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E5" w:rsidRPr="00330EE5" w:rsidRDefault="00330EE5" w:rsidP="00330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330EE5" w:rsidRPr="00330EE5" w:rsidRDefault="00330EE5" w:rsidP="00330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330EE5" w:rsidRPr="00330EE5" w:rsidRDefault="00330EE5" w:rsidP="003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330EE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330EE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330EE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Otorrinolaringología</w:t>
      </w: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330EE5" w:rsidRPr="00330EE5" w:rsidRDefault="00330EE5" w:rsidP="00330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330EE5">
        <w:rPr>
          <w:rFonts w:ascii="Times New Roman" w:eastAsia="Times New Roman" w:hAnsi="Times New Roman" w:cs="Times New Roman"/>
          <w:sz w:val="26"/>
          <w:szCs w:val="26"/>
          <w:lang w:eastAsia="es-EC"/>
        </w:rPr>
        <w:t>Prevenir las enfermedades causantes de deterioro del sistema otológico y Aero digestivo superior, con el método científico terapéutico y quirúrgico oportuno, para cubrir las expectativas de la salud biopsicosocial en la prevención diagnóstico, tratamiento y rehabilitación de las patologías otorrinolaringológicas, evitando así las principales patologías de cabeza y cuello en otorrinolaringología, con un alto sentido ético y de responsabilidad ayudando al paciente en lo posible a conseguir su adaptación plena en la vida social y laboral.</w:t>
      </w: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330EE5" w:rsidRPr="00330EE5" w:rsidRDefault="00330EE5" w:rsidP="00330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Profesionales con título terminal de tercer nivel en el área de medicina, otorgado por una Universidad Nacional o extranjera, reconocida en la lista de </w:t>
      </w:r>
      <w:proofErr w:type="spellStart"/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>Senescyt</w:t>
      </w:r>
      <w:proofErr w:type="spellEnd"/>
      <w:r w:rsidRPr="00330EE5">
        <w:rPr>
          <w:rFonts w:ascii="Times New Roman" w:eastAsia="Times New Roman" w:hAnsi="Times New Roman" w:cs="Times New Roman"/>
          <w:sz w:val="24"/>
          <w:szCs w:val="24"/>
          <w:lang w:eastAsia="es-EC"/>
        </w:rPr>
        <w:t>, que hayan cumplido con su tiempo de medicina rural (nacionales).</w:t>
      </w: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Modalidad de Estudios</w:t>
      </w:r>
    </w:p>
    <w:p w:rsidR="00330EE5" w:rsidRPr="00330EE5" w:rsidRDefault="00330EE5" w:rsidP="003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330EE5" w:rsidRPr="00330EE5" w:rsidRDefault="00330EE5" w:rsidP="00330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330EE5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Perfil del estudiante al graduarse</w:t>
      </w:r>
    </w:p>
    <w:p w:rsidR="00330EE5" w:rsidRPr="00330EE5" w:rsidRDefault="00330EE5" w:rsidP="00330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>Especialista de la salud con conocimientos teóricos y prácticos en las diferentes áreas de la otorrinolaringología, capaz de contribuir al mejoramiento de la calidad de vida de la sociedad demostrando responsabilidad y rigor en cada atención personalizada a sus pacientes.</w:t>
      </w:r>
    </w:p>
    <w:p w:rsidR="00330EE5" w:rsidRPr="00330EE5" w:rsidRDefault="00330EE5" w:rsidP="00330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Capaces de analizar y correlacionar la clínica con diversas enfermedades y definir los determinantes de la salud, poder empoderarse en la prevención e investigación siendo competitivos en la </w:t>
      </w:r>
      <w:proofErr w:type="gramStart"/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>misma ,</w:t>
      </w:r>
      <w:proofErr w:type="gramEnd"/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para así desempeñarse en docencia, investigación, difusión y desarrollo científico, tecnológico relacionado a las patologías renales y la vinculación del mismo en la prevención de las enfermedades</w:t>
      </w:r>
    </w:p>
    <w:p w:rsidR="00330EE5" w:rsidRPr="00330EE5" w:rsidRDefault="00330EE5" w:rsidP="00330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>Elaborar un estudio inicial del paciente con patología de ORL descartar mediante una adecuada anamnesis con conocimiento en anatomía fisiología y semiología.</w:t>
      </w:r>
    </w:p>
    <w:p w:rsidR="00330EE5" w:rsidRPr="00330EE5" w:rsidRDefault="00330EE5" w:rsidP="00330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Determina con criterios objetivos las posibilidades diagnósticas mediante el análisis de los resultados de los exámenes de laboratorio y procedimientos invasivos y no invasivos como herramientas claves en la valoración de procesos patológicos agudos graves y crónicos de </w:t>
      </w:r>
      <w:proofErr w:type="gramStart"/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>la patologías</w:t>
      </w:r>
      <w:proofErr w:type="gramEnd"/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 xml:space="preserve"> del oído y Aero digestiva superior.</w:t>
      </w:r>
    </w:p>
    <w:p w:rsidR="00330EE5" w:rsidRPr="00330EE5" w:rsidRDefault="00330EE5" w:rsidP="00330E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330EE5">
        <w:rPr>
          <w:rFonts w:ascii="Times New Roman" w:eastAsia="Times New Roman" w:hAnsi="Times New Roman" w:cs="Times New Roman"/>
          <w:sz w:val="23"/>
          <w:szCs w:val="23"/>
          <w:lang w:eastAsia="es-EC"/>
        </w:rPr>
        <w:t>Identifica el esquema terapéutico idóneo para el manejo de las patologías de ORL y sus posibles complicaciones clínicas y quirúrgicas, basándose en los protocolos establecidos y reconocidos por las ciencias médicas.</w:t>
      </w:r>
    </w:p>
    <w:p w:rsidR="00330EE5" w:rsidRPr="00330EE5" w:rsidRDefault="00330EE5" w:rsidP="00330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p w:rsidR="00330EE5" w:rsidRPr="00330EE5" w:rsidRDefault="00330EE5" w:rsidP="00330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330EE5" w:rsidRDefault="009A06D8"/>
    <w:sectPr w:rsidR="009A06D8" w:rsidRPr="00330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10D"/>
    <w:multiLevelType w:val="multilevel"/>
    <w:tmpl w:val="E51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07C7F"/>
    <w:multiLevelType w:val="multilevel"/>
    <w:tmpl w:val="B58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54999"/>
    <w:multiLevelType w:val="multilevel"/>
    <w:tmpl w:val="821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67BB6"/>
    <w:multiLevelType w:val="multilevel"/>
    <w:tmpl w:val="860A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53DC7"/>
    <w:multiLevelType w:val="multilevel"/>
    <w:tmpl w:val="75F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E5"/>
    <w:rsid w:val="0028365E"/>
    <w:rsid w:val="00330EE5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7CA21-4AD9-4C8F-8A41-6C4AF4AD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30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30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330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EE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30EE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330EE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33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330EE5"/>
    <w:rPr>
      <w:color w:val="0000FF"/>
      <w:u w:val="single"/>
    </w:rPr>
  </w:style>
  <w:style w:type="character" w:customStyle="1" w:styleId="post">
    <w:name w:val="post"/>
    <w:basedOn w:val="Fuentedeprrafopredeter"/>
    <w:rsid w:val="00330EE5"/>
  </w:style>
  <w:style w:type="paragraph" w:styleId="NormalWeb">
    <w:name w:val="Normal (Web)"/>
    <w:basedOn w:val="Normal"/>
    <w:uiPriority w:val="99"/>
    <w:semiHidden/>
    <w:unhideWhenUsed/>
    <w:rsid w:val="0033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330EE5"/>
  </w:style>
  <w:style w:type="character" w:styleId="Textoennegrita">
    <w:name w:val="Strong"/>
    <w:basedOn w:val="Fuentedeprrafopredeter"/>
    <w:uiPriority w:val="22"/>
    <w:qFormat/>
    <w:rsid w:val="00330EE5"/>
    <w:rPr>
      <w:b/>
      <w:bCs/>
    </w:rPr>
  </w:style>
  <w:style w:type="character" w:styleId="nfasis">
    <w:name w:val="Emphasis"/>
    <w:basedOn w:val="Fuentedeprrafopredeter"/>
    <w:uiPriority w:val="20"/>
    <w:qFormat/>
    <w:rsid w:val="00330E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0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51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5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5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6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2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5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0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39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05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45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67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19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2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6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3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75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78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57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6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6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1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1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74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4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81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377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7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8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4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4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01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38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00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02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76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4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2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3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5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0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1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3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5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98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45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168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93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12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94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3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342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6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6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72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4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69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8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95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30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0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80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48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2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6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4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90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90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6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0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13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16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7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6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14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16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6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84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49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5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0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05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193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682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0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950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83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3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6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7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96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12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52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04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80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98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22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0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06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055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4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2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6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18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5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3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8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9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1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2023-06-06T20:14:00Z</dcterms:created>
  <dcterms:modified xsi:type="dcterms:W3CDTF">2023-06-06T20:15:00Z</dcterms:modified>
</cp:coreProperties>
</file>