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4C20" w14:textId="77777777" w:rsidR="00B6145D" w:rsidRPr="00B6145D" w:rsidRDefault="00B6145D" w:rsidP="00B6145D">
      <w:pPr>
        <w:spacing w:before="100" w:beforeAutospacing="1" w:after="100" w:afterAutospacing="1" w:line="240" w:lineRule="auto"/>
        <w:jc w:val="center"/>
        <w:outlineLvl w:val="0"/>
        <w:rPr>
          <w:rFonts w:ascii="Century Gothic" w:eastAsia="Times New Roman" w:hAnsi="Century Gothic" w:cs="Times New Roman"/>
          <w:b/>
          <w:bCs/>
          <w:kern w:val="36"/>
          <w:sz w:val="40"/>
          <w:szCs w:val="40"/>
          <w:lang w:val="es-ES" w:eastAsia="it-IT"/>
          <w14:ligatures w14:val="none"/>
        </w:rPr>
      </w:pPr>
      <w:r w:rsidRPr="00B6145D">
        <w:rPr>
          <w:rFonts w:ascii="Century Gothic" w:eastAsia="Times New Roman" w:hAnsi="Century Gothic" w:cs="Times New Roman"/>
          <w:b/>
          <w:bCs/>
          <w:kern w:val="36"/>
          <w:sz w:val="40"/>
          <w:szCs w:val="40"/>
          <w:lang w:val="es-ES" w:eastAsia="it-IT"/>
          <w14:ligatures w14:val="none"/>
        </w:rPr>
        <w:t>Maestría en Ingeniería Ambiental</w:t>
      </w:r>
    </w:p>
    <w:p w14:paraId="22067EDE" w14:textId="77777777" w:rsidR="00B6145D" w:rsidRPr="00B6145D" w:rsidRDefault="00B6145D" w:rsidP="00B6145D">
      <w:pPr>
        <w:spacing w:after="0" w:line="240" w:lineRule="auto"/>
        <w:ind w:left="720"/>
        <w:jc w:val="both"/>
        <w:outlineLvl w:val="1"/>
        <w:rPr>
          <w:rFonts w:ascii="Century Gothic" w:eastAsia="Times New Roman" w:hAnsi="Century Gothic" w:cs="Times New Roman"/>
          <w:b/>
          <w:bCs/>
          <w:color w:val="000000"/>
          <w:kern w:val="0"/>
          <w:sz w:val="36"/>
          <w:szCs w:val="36"/>
          <w:lang w:val="es-ES" w:eastAsia="it-IT"/>
          <w14:ligatures w14:val="none"/>
        </w:rPr>
      </w:pPr>
      <w:r w:rsidRPr="00B6145D">
        <w:rPr>
          <w:rFonts w:ascii="Century Gothic" w:eastAsia="Times New Roman" w:hAnsi="Century Gothic" w:cs="Times New Roman"/>
          <w:b/>
          <w:bCs/>
          <w:color w:val="000000"/>
          <w:kern w:val="0"/>
          <w:sz w:val="36"/>
          <w:szCs w:val="36"/>
          <w:lang w:val="es-ES" w:eastAsia="it-IT"/>
          <w14:ligatures w14:val="none"/>
        </w:rPr>
        <w:t>Datos Generales del Programa</w:t>
      </w:r>
    </w:p>
    <w:p w14:paraId="6E3DDA25"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Nombre completo:</w:t>
      </w:r>
      <w:r w:rsidRPr="00B6145D">
        <w:rPr>
          <w:rFonts w:ascii="Century Gothic" w:eastAsia="Times New Roman" w:hAnsi="Century Gothic" w:cs="Times New Roman"/>
          <w:color w:val="000000"/>
          <w:kern w:val="0"/>
          <w:sz w:val="24"/>
          <w:szCs w:val="24"/>
          <w:lang w:val="es-ES" w:eastAsia="it-IT"/>
          <w14:ligatures w14:val="none"/>
        </w:rPr>
        <w:t> Maestría en Ingeniería Ambiental</w:t>
      </w:r>
    </w:p>
    <w:p w14:paraId="55E6B2EE"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Título que otorga:</w:t>
      </w:r>
      <w:r w:rsidRPr="00B6145D">
        <w:rPr>
          <w:rFonts w:ascii="Century Gothic" w:eastAsia="Times New Roman" w:hAnsi="Century Gothic" w:cs="Times New Roman"/>
          <w:color w:val="000000"/>
          <w:kern w:val="0"/>
          <w:sz w:val="24"/>
          <w:szCs w:val="24"/>
          <w:lang w:val="es-ES" w:eastAsia="it-IT"/>
          <w14:ligatures w14:val="none"/>
        </w:rPr>
        <w:t> Magíster en Ingeniería Ambiental</w:t>
      </w:r>
    </w:p>
    <w:p w14:paraId="0E6B271C"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Campos del Conocimiento</w:t>
      </w:r>
    </w:p>
    <w:p w14:paraId="3FC81E0F"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Campo Amplio:</w:t>
      </w:r>
      <w:r w:rsidRPr="00B6145D">
        <w:rPr>
          <w:rFonts w:ascii="Century Gothic" w:eastAsia="Times New Roman" w:hAnsi="Century Gothic" w:cs="Times New Roman"/>
          <w:color w:val="000000"/>
          <w:kern w:val="0"/>
          <w:sz w:val="24"/>
          <w:szCs w:val="24"/>
          <w:lang w:val="es-ES" w:eastAsia="it-IT"/>
          <w14:ligatures w14:val="none"/>
        </w:rPr>
        <w:t> 07 - Ingeniería, Industria y Construcción</w:t>
      </w:r>
    </w:p>
    <w:p w14:paraId="7B360AD3"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Campo Específico: </w:t>
      </w:r>
      <w:r w:rsidRPr="00B6145D">
        <w:rPr>
          <w:rFonts w:ascii="Century Gothic" w:eastAsia="Times New Roman" w:hAnsi="Century Gothic" w:cs="Times New Roman"/>
          <w:color w:val="000000"/>
          <w:kern w:val="0"/>
          <w:sz w:val="24"/>
          <w:szCs w:val="24"/>
          <w:lang w:val="es-ES" w:eastAsia="it-IT"/>
          <w14:ligatures w14:val="none"/>
        </w:rPr>
        <w:t>071 - Ingeniería y Profesiones Afines</w:t>
      </w:r>
    </w:p>
    <w:p w14:paraId="634A37A3"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Campo Detallado:</w:t>
      </w:r>
      <w:r w:rsidRPr="00B6145D">
        <w:rPr>
          <w:rFonts w:ascii="Century Gothic" w:eastAsia="Times New Roman" w:hAnsi="Century Gothic" w:cs="Times New Roman"/>
          <w:color w:val="000000"/>
          <w:kern w:val="0"/>
          <w:sz w:val="24"/>
          <w:szCs w:val="24"/>
          <w:lang w:val="es-ES" w:eastAsia="it-IT"/>
          <w14:ligatures w14:val="none"/>
        </w:rPr>
        <w:t> 0712 - Ingeniería Ambiental</w:t>
      </w:r>
    </w:p>
    <w:p w14:paraId="31455324"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Modalidad de Estudios:</w:t>
      </w:r>
      <w:r w:rsidRPr="00B6145D">
        <w:rPr>
          <w:rFonts w:ascii="Century Gothic" w:eastAsia="Times New Roman" w:hAnsi="Century Gothic" w:cs="Times New Roman"/>
          <w:color w:val="000000"/>
          <w:kern w:val="0"/>
          <w:sz w:val="24"/>
          <w:szCs w:val="24"/>
          <w:lang w:val="es-ES" w:eastAsia="it-IT"/>
          <w14:ligatures w14:val="none"/>
        </w:rPr>
        <w:t> Presencial</w:t>
      </w:r>
    </w:p>
    <w:p w14:paraId="4B934745"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Duración:</w:t>
      </w:r>
      <w:r w:rsidRPr="00B6145D">
        <w:rPr>
          <w:rFonts w:ascii="Century Gothic" w:eastAsia="Times New Roman" w:hAnsi="Century Gothic" w:cs="Times New Roman"/>
          <w:color w:val="000000"/>
          <w:kern w:val="0"/>
          <w:sz w:val="24"/>
          <w:szCs w:val="24"/>
          <w:lang w:val="es-ES" w:eastAsia="it-IT"/>
          <w14:ligatures w14:val="none"/>
        </w:rPr>
        <w:t> 4 semestres</w:t>
      </w:r>
    </w:p>
    <w:p w14:paraId="3772AE42" w14:textId="42D8F5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eastAsia="it-IT"/>
          <w14:ligatures w14:val="none"/>
        </w:rPr>
      </w:pPr>
    </w:p>
    <w:p w14:paraId="4593FAB5" w14:textId="77777777" w:rsidR="00B6145D" w:rsidRPr="00B6145D" w:rsidRDefault="00B6145D" w:rsidP="00B6145D">
      <w:pPr>
        <w:spacing w:after="0" w:line="240" w:lineRule="auto"/>
        <w:ind w:left="720"/>
        <w:jc w:val="both"/>
        <w:outlineLvl w:val="1"/>
        <w:rPr>
          <w:rFonts w:ascii="Century Gothic" w:eastAsia="Times New Roman" w:hAnsi="Century Gothic" w:cs="Times New Roman"/>
          <w:b/>
          <w:bCs/>
          <w:color w:val="000000"/>
          <w:kern w:val="0"/>
          <w:sz w:val="36"/>
          <w:szCs w:val="36"/>
          <w:lang w:val="es-ES" w:eastAsia="it-IT"/>
          <w14:ligatures w14:val="none"/>
        </w:rPr>
      </w:pPr>
      <w:r w:rsidRPr="00B6145D">
        <w:rPr>
          <w:rFonts w:ascii="Century Gothic" w:eastAsia="Times New Roman" w:hAnsi="Century Gothic" w:cs="Times New Roman"/>
          <w:b/>
          <w:bCs/>
          <w:color w:val="000000"/>
          <w:kern w:val="0"/>
          <w:sz w:val="36"/>
          <w:szCs w:val="36"/>
          <w:lang w:val="es-ES" w:eastAsia="it-IT"/>
          <w14:ligatures w14:val="none"/>
        </w:rPr>
        <w:t> </w:t>
      </w:r>
    </w:p>
    <w:p w14:paraId="5905DEB3" w14:textId="77777777" w:rsidR="00B6145D" w:rsidRPr="00B6145D" w:rsidRDefault="00B6145D" w:rsidP="00B6145D">
      <w:pPr>
        <w:spacing w:after="0" w:line="240" w:lineRule="auto"/>
        <w:ind w:left="720"/>
        <w:jc w:val="both"/>
        <w:outlineLvl w:val="1"/>
        <w:rPr>
          <w:rFonts w:ascii="Century Gothic" w:eastAsia="Times New Roman" w:hAnsi="Century Gothic" w:cs="Times New Roman"/>
          <w:b/>
          <w:bCs/>
          <w:color w:val="000000"/>
          <w:kern w:val="0"/>
          <w:sz w:val="36"/>
          <w:szCs w:val="36"/>
          <w:lang w:val="es-ES" w:eastAsia="it-IT"/>
          <w14:ligatures w14:val="none"/>
        </w:rPr>
      </w:pPr>
      <w:r w:rsidRPr="00B6145D">
        <w:rPr>
          <w:rFonts w:ascii="Century Gothic" w:eastAsia="Times New Roman" w:hAnsi="Century Gothic" w:cs="Times New Roman"/>
          <w:b/>
          <w:bCs/>
          <w:color w:val="000000"/>
          <w:kern w:val="0"/>
          <w:sz w:val="36"/>
          <w:szCs w:val="36"/>
          <w:lang w:val="es-ES" w:eastAsia="it-IT"/>
          <w14:ligatures w14:val="none"/>
        </w:rPr>
        <w:t>Objetivos del programa</w:t>
      </w:r>
    </w:p>
    <w:p w14:paraId="513D56E9" w14:textId="77777777" w:rsid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color w:val="000000"/>
          <w:kern w:val="0"/>
          <w:sz w:val="24"/>
          <w:szCs w:val="24"/>
          <w:lang w:val="es-ES" w:eastAsia="it-IT"/>
          <w14:ligatures w14:val="none"/>
        </w:rPr>
        <w:t>Formar profesionales de cuarto nivel en ingeniería ambiental con amplios conocimientos científicos, con responsabilidad social y ambiental, capaces de desarrollar soluciones a los problemas ambientales, su gestión y sus posibles soluciones basados en una rigurosa investigación científica multidisciplinaria, para impulsar la transformación de la matriz productiva basada en la economía del conocimiento, que garanticen los derechos de la naturaleza promoviendo la sostenibilidad ambiental territorial y global.</w:t>
      </w:r>
    </w:p>
    <w:p w14:paraId="76AABCBE" w14:textId="77777777" w:rsid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p>
    <w:p w14:paraId="1B2A3D25" w14:textId="77777777" w:rsidR="00B6145D" w:rsidRPr="00B6145D" w:rsidRDefault="00B6145D" w:rsidP="00B6145D">
      <w:pPr>
        <w:spacing w:after="0" w:line="240" w:lineRule="auto"/>
        <w:ind w:left="720"/>
        <w:jc w:val="both"/>
        <w:outlineLvl w:val="1"/>
        <w:rPr>
          <w:rFonts w:ascii="Century Gothic" w:eastAsia="Times New Roman" w:hAnsi="Century Gothic" w:cs="Times New Roman"/>
          <w:b/>
          <w:bCs/>
          <w:color w:val="000000"/>
          <w:kern w:val="0"/>
          <w:sz w:val="36"/>
          <w:szCs w:val="36"/>
          <w:lang w:val="es-ES" w:eastAsia="it-IT"/>
          <w14:ligatures w14:val="none"/>
        </w:rPr>
      </w:pPr>
      <w:r w:rsidRPr="00B6145D">
        <w:rPr>
          <w:rFonts w:ascii="Century Gothic" w:eastAsia="Times New Roman" w:hAnsi="Century Gothic" w:cs="Times New Roman"/>
          <w:b/>
          <w:bCs/>
          <w:color w:val="000000"/>
          <w:kern w:val="0"/>
          <w:sz w:val="36"/>
          <w:szCs w:val="36"/>
          <w:lang w:val="es-ES" w:eastAsia="it-IT"/>
          <w14:ligatures w14:val="none"/>
        </w:rPr>
        <w:t>Perfil de egreso</w:t>
      </w:r>
    </w:p>
    <w:p w14:paraId="3E786F43"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SABER:</w:t>
      </w:r>
      <w:r w:rsidRPr="00B6145D">
        <w:rPr>
          <w:rFonts w:ascii="Century Gothic" w:eastAsia="Times New Roman" w:hAnsi="Century Gothic" w:cs="Times New Roman"/>
          <w:color w:val="000000"/>
          <w:kern w:val="0"/>
          <w:sz w:val="24"/>
          <w:szCs w:val="24"/>
          <w:lang w:val="es-ES" w:eastAsia="it-IT"/>
          <w14:ligatures w14:val="none"/>
        </w:rPr>
        <w:t> El magister en ingeniería ambiental poseerá competencias especializadas que le permitirán asesorar y direccionar políticas ambientales, analizar y evaluar los sistemas ambientales, predecir los cambios ambientales y participar en la gestión del ambiente. Con un componente de responsabilidad social bajo la filosofía de mejoramiento continuo, acorde con los estándares nacionales e internacionales vigentes. Podrán desempeñarse en entidades públicas y privadas locales, nacionales y extranjeras interesadas de la gestión de recursos naturales y consultorías ambientales.</w:t>
      </w:r>
    </w:p>
    <w:p w14:paraId="2D51275F"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SABER HACER: </w:t>
      </w:r>
      <w:r w:rsidRPr="00B6145D">
        <w:rPr>
          <w:rFonts w:ascii="Century Gothic" w:eastAsia="Times New Roman" w:hAnsi="Century Gothic" w:cs="Times New Roman"/>
          <w:color w:val="000000"/>
          <w:kern w:val="0"/>
          <w:sz w:val="24"/>
          <w:szCs w:val="24"/>
          <w:lang w:val="es-ES" w:eastAsia="it-IT"/>
          <w14:ligatures w14:val="none"/>
        </w:rPr>
        <w:t>desarrollo, diseño y ejecución de planes de ordenamiento territorial y de programas de educación ambiental, para impulsar la transformación de la matriz productiva basada en la economía del conocimiento, que garanticen los derechos de la naturaleza promoviendo la sostenibilidad ambiental territorial y global.</w:t>
      </w:r>
    </w:p>
    <w:p w14:paraId="1D602CAC"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r w:rsidRPr="00B6145D">
        <w:rPr>
          <w:rFonts w:ascii="Century Gothic" w:eastAsia="Times New Roman" w:hAnsi="Century Gothic" w:cs="Times New Roman"/>
          <w:b/>
          <w:bCs/>
          <w:color w:val="000000"/>
          <w:kern w:val="0"/>
          <w:sz w:val="24"/>
          <w:szCs w:val="24"/>
          <w:lang w:val="es-ES" w:eastAsia="it-IT"/>
          <w14:ligatures w14:val="none"/>
        </w:rPr>
        <w:t>SABER CONOCER:</w:t>
      </w:r>
      <w:r w:rsidRPr="00B6145D">
        <w:rPr>
          <w:rFonts w:ascii="Century Gothic" w:eastAsia="Times New Roman" w:hAnsi="Century Gothic" w:cs="Times New Roman"/>
          <w:color w:val="000000"/>
          <w:kern w:val="0"/>
          <w:sz w:val="24"/>
          <w:szCs w:val="24"/>
          <w:lang w:val="es-ES" w:eastAsia="it-IT"/>
          <w14:ligatures w14:val="none"/>
        </w:rPr>
        <w:t> desarrollo e implementación de proyectos en laboratorios especializados de investigación, estaciones de campo, en universidades, institutos y empresas del sector privado.</w:t>
      </w:r>
    </w:p>
    <w:p w14:paraId="1E690EA5" w14:textId="77777777" w:rsidR="00B6145D" w:rsidRPr="00B6145D" w:rsidRDefault="00B6145D" w:rsidP="00B6145D">
      <w:pPr>
        <w:spacing w:after="0" w:line="240" w:lineRule="auto"/>
        <w:ind w:left="720"/>
        <w:jc w:val="both"/>
        <w:rPr>
          <w:rFonts w:ascii="Century Gothic" w:eastAsia="Times New Roman" w:hAnsi="Century Gothic" w:cs="Times New Roman"/>
          <w:color w:val="000000"/>
          <w:kern w:val="0"/>
          <w:sz w:val="24"/>
          <w:szCs w:val="24"/>
          <w:lang w:val="es-ES" w:eastAsia="it-IT"/>
          <w14:ligatures w14:val="none"/>
        </w:rPr>
      </w:pPr>
    </w:p>
    <w:p w14:paraId="42DD05A1" w14:textId="77777777" w:rsidR="00B6145D" w:rsidRPr="00B6145D" w:rsidRDefault="00B6145D">
      <w:pPr>
        <w:rPr>
          <w:lang w:val="es-ES"/>
        </w:rPr>
      </w:pPr>
    </w:p>
    <w:sectPr w:rsidR="00B6145D" w:rsidRPr="00B614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5D"/>
    <w:rsid w:val="00B614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7908"/>
  <w15:chartTrackingRefBased/>
  <w15:docId w15:val="{05974979-BC05-4C96-9D20-6CC6EBE6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64943">
      <w:bodyDiv w:val="1"/>
      <w:marLeft w:val="0"/>
      <w:marRight w:val="0"/>
      <w:marTop w:val="0"/>
      <w:marBottom w:val="0"/>
      <w:divBdr>
        <w:top w:val="none" w:sz="0" w:space="0" w:color="auto"/>
        <w:left w:val="none" w:sz="0" w:space="0" w:color="auto"/>
        <w:bottom w:val="none" w:sz="0" w:space="0" w:color="auto"/>
        <w:right w:val="none" w:sz="0" w:space="0" w:color="auto"/>
      </w:divBdr>
    </w:div>
    <w:div w:id="1346399692">
      <w:bodyDiv w:val="1"/>
      <w:marLeft w:val="0"/>
      <w:marRight w:val="0"/>
      <w:marTop w:val="0"/>
      <w:marBottom w:val="0"/>
      <w:divBdr>
        <w:top w:val="none" w:sz="0" w:space="0" w:color="auto"/>
        <w:left w:val="none" w:sz="0" w:space="0" w:color="auto"/>
        <w:bottom w:val="none" w:sz="0" w:space="0" w:color="auto"/>
        <w:right w:val="none" w:sz="0" w:space="0" w:color="auto"/>
      </w:divBdr>
    </w:div>
    <w:div w:id="191118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2023-05-11T20:24:00Z</dcterms:created>
  <dcterms:modified xsi:type="dcterms:W3CDTF">2023-05-11T20:26:00Z</dcterms:modified>
</cp:coreProperties>
</file>