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F76B2" w14:textId="77777777" w:rsidR="009B3579" w:rsidRPr="009B3579" w:rsidRDefault="009B3579" w:rsidP="009B3579">
      <w:pPr>
        <w:shd w:val="clear" w:color="auto" w:fill="FFFFFF"/>
        <w:spacing w:after="150" w:line="720" w:lineRule="atLeast"/>
        <w:outlineLvl w:val="1"/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</w:pPr>
      <w:r w:rsidRPr="009B3579"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  <w:t>Máster en Integración y Comercio Internacional</w:t>
      </w:r>
    </w:p>
    <w:p w14:paraId="79B943E8" w14:textId="77777777" w:rsidR="009B3579" w:rsidRPr="009B3579" w:rsidRDefault="009B3579" w:rsidP="009B357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</w:pPr>
      <w:r w:rsidRPr="009B3579"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  <w:t>Objetivos</w:t>
      </w:r>
    </w:p>
    <w:p w14:paraId="536F12CB" w14:textId="77777777" w:rsidR="009B3579" w:rsidRPr="009B3579" w:rsidRDefault="009B3579" w:rsidP="009B3579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9B3579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Formar profesionales nacionales o extranjeros en la formulación de estrategias, desarrollando consultorías y defendiendo empresas, tanto públicas como privadas, en materia de Comercio Internacional. Asimismo, en el diseño de políticas comerciales a nivel nacional e internacional. </w:t>
      </w:r>
    </w:p>
    <w:p w14:paraId="6730C4CB" w14:textId="77777777" w:rsidR="009B3579" w:rsidRPr="009B3579" w:rsidRDefault="009B3579" w:rsidP="009B3579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9B3579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Propone crear un ámbito académico de análisis e investigación práctica en torno a los complejos procesos de Integración con especial énfasis en la realidad subregional y hemisférica (MERCOSUR, ALADI).  </w:t>
      </w:r>
    </w:p>
    <w:p w14:paraId="39B08656" w14:textId="75A7069F" w:rsidR="008507B2" w:rsidRDefault="009B3579">
      <w:pPr>
        <w:rPr>
          <w:b/>
          <w:bCs/>
        </w:rPr>
      </w:pPr>
      <w:r>
        <w:rPr>
          <w:b/>
          <w:bCs/>
        </w:rPr>
        <w:t>Perfil del alumno</w:t>
      </w:r>
    </w:p>
    <w:p w14:paraId="15B3124B" w14:textId="56FE24BD" w:rsidR="009B3579" w:rsidRPr="009B3579" w:rsidRDefault="009B3579">
      <w:pPr>
        <w:rPr>
          <w:b/>
          <w:bCs/>
        </w:rPr>
      </w:pPr>
      <w:r>
        <w:rPr>
          <w:rFonts w:ascii="Arial" w:hAnsi="Arial" w:cs="Arial"/>
          <w:color w:val="5D6970"/>
          <w:shd w:val="clear" w:color="auto" w:fill="FFFFFF"/>
        </w:rPr>
        <w:t>Graduados universitarios que tengan necesidad de formarse como ejecutivos y asesores en estas materias, así como negociadores o consultores en los distintos organismos de integración internacionales. El Máster tiene una orientación esencialmente práctica y busca facilitar la participación de alumnos extranjeros. Se capacitará al profesional para que se desenvuelva con eficiencia en el ámbito privado y público. </w:t>
      </w:r>
    </w:p>
    <w:sectPr w:rsidR="009B3579" w:rsidRPr="009B3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79"/>
    <w:rsid w:val="008507B2"/>
    <w:rsid w:val="009B3579"/>
    <w:rsid w:val="00E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47C7"/>
  <w15:chartTrackingRefBased/>
  <w15:docId w15:val="{08C7A476-9EC0-415B-A575-9469C4A4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3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3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3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3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3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3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3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3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3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3579"/>
    <w:rPr>
      <w:b/>
      <w:bCs/>
      <w:smallCaps/>
      <w:color w:val="0F4761" w:themeColor="accent1" w:themeShade="BF"/>
      <w:spacing w:val="5"/>
    </w:rPr>
  </w:style>
  <w:style w:type="character" w:customStyle="1" w:styleId="field">
    <w:name w:val="field"/>
    <w:basedOn w:val="Fuentedeprrafopredeter"/>
    <w:rsid w:val="009B3579"/>
  </w:style>
  <w:style w:type="paragraph" w:styleId="NormalWeb">
    <w:name w:val="Normal (Web)"/>
    <w:basedOn w:val="Normal"/>
    <w:uiPriority w:val="99"/>
    <w:semiHidden/>
    <w:unhideWhenUsed/>
    <w:rsid w:val="009B3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6301">
                              <w:marLeft w:val="0"/>
                              <w:marRight w:val="0"/>
                              <w:marTop w:val="5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3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2024-06-20T05:23:00Z</dcterms:created>
  <dcterms:modified xsi:type="dcterms:W3CDTF">2024-06-20T05:24:00Z</dcterms:modified>
</cp:coreProperties>
</file>