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F3430" w14:textId="14B95C75" w:rsidR="001B338B" w:rsidRDefault="001B338B" w:rsidP="001B338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ystem" w:eastAsia="Times New Roman" w:hAnsi="System" w:cs="Times New Roman"/>
          <w:kern w:val="36"/>
          <w:sz w:val="48"/>
          <w:szCs w:val="48"/>
          <w:lang w:eastAsia="es-CO"/>
          <w14:ligatures w14:val="none"/>
        </w:rPr>
      </w:pPr>
      <w:r w:rsidRPr="001B338B">
        <w:rPr>
          <w:rFonts w:ascii="System" w:eastAsia="Times New Roman" w:hAnsi="System" w:cs="Times New Roman"/>
          <w:kern w:val="36"/>
          <w:sz w:val="48"/>
          <w:szCs w:val="48"/>
          <w:lang w:eastAsia="es-CO"/>
          <w14:ligatures w14:val="none"/>
        </w:rPr>
        <w:t>Especialización y Maestría en Educación</w:t>
      </w:r>
      <w:r>
        <w:rPr>
          <w:rFonts w:ascii="System" w:eastAsia="Times New Roman" w:hAnsi="System" w:cs="Times New Roman"/>
          <w:kern w:val="36"/>
          <w:sz w:val="48"/>
          <w:szCs w:val="48"/>
          <w:lang w:eastAsia="es-CO"/>
          <w14:ligatures w14:val="none"/>
        </w:rPr>
        <w:t xml:space="preserve"> </w:t>
      </w:r>
      <w:r w:rsidRPr="001B338B">
        <w:rPr>
          <w:rFonts w:ascii="System" w:eastAsia="Times New Roman" w:hAnsi="System" w:cs="Times New Roman"/>
          <w:kern w:val="36"/>
          <w:sz w:val="48"/>
          <w:szCs w:val="48"/>
          <w:lang w:eastAsia="es-CO"/>
          <w14:ligatures w14:val="none"/>
        </w:rPr>
        <w:t>Superior</w:t>
      </w:r>
    </w:p>
    <w:p w14:paraId="349BB766" w14:textId="780111EF" w:rsidR="001B338B" w:rsidRDefault="001B338B" w:rsidP="001B338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ystem" w:hAnsi="System"/>
          <w:color w:val="444444"/>
          <w:sz w:val="30"/>
          <w:szCs w:val="30"/>
          <w:shd w:val="clear" w:color="auto" w:fill="FFFFFF"/>
        </w:rPr>
      </w:pPr>
      <w:r>
        <w:rPr>
          <w:rFonts w:ascii="System" w:hAnsi="System"/>
          <w:b/>
          <w:bCs/>
          <w:color w:val="444444"/>
          <w:sz w:val="30"/>
          <w:szCs w:val="30"/>
          <w:shd w:val="clear" w:color="auto" w:fill="FFFFFF"/>
        </w:rPr>
        <w:t>Presentación</w:t>
      </w:r>
      <w:r>
        <w:rPr>
          <w:rFonts w:ascii="System" w:hAnsi="System"/>
          <w:color w:val="444444"/>
          <w:sz w:val="30"/>
          <w:szCs w:val="30"/>
        </w:rPr>
        <w:br/>
      </w:r>
      <w:r>
        <w:rPr>
          <w:rFonts w:ascii="System" w:hAnsi="System"/>
          <w:color w:val="444444"/>
          <w:sz w:val="30"/>
          <w:szCs w:val="30"/>
        </w:rPr>
        <w:br/>
      </w:r>
      <w:r>
        <w:rPr>
          <w:rFonts w:ascii="System" w:hAnsi="System"/>
          <w:color w:val="444444"/>
          <w:sz w:val="30"/>
          <w:szCs w:val="30"/>
          <w:shd w:val="clear" w:color="auto" w:fill="FFFFFF"/>
        </w:rPr>
        <w:t xml:space="preserve">El Programa combina elementos de formación en teoría e investigación, de modo de posibilitar a los egresados, según los casos, el trabajo de la docencia, gestión, administración y análisis de las condiciones de trabajo </w:t>
      </w:r>
      <w:r>
        <w:rPr>
          <w:rFonts w:ascii="System" w:hAnsi="System"/>
          <w:color w:val="444444"/>
          <w:sz w:val="30"/>
          <w:szCs w:val="30"/>
          <w:shd w:val="clear" w:color="auto" w:fill="FFFFFF"/>
        </w:rPr>
        <w:t>de la educación superior</w:t>
      </w:r>
      <w:r>
        <w:rPr>
          <w:rFonts w:ascii="System" w:hAnsi="System"/>
          <w:color w:val="444444"/>
          <w:sz w:val="30"/>
          <w:szCs w:val="30"/>
          <w:shd w:val="clear" w:color="auto" w:fill="FFFFFF"/>
        </w:rPr>
        <w:t>, así como en el espacio de la consultoría. Todo ello orientado a fortalecer los procesos de fortalecimiento y de reingeniería institucional, que muestran un escenario de crecimiento creciente y sostenido, en el país y la región.</w:t>
      </w:r>
    </w:p>
    <w:p w14:paraId="1B69EBBF" w14:textId="77777777" w:rsidR="001B338B" w:rsidRPr="001B338B" w:rsidRDefault="001B338B" w:rsidP="001B338B">
      <w:pPr>
        <w:shd w:val="clear" w:color="auto" w:fill="FFFFFF"/>
        <w:spacing w:after="0" w:line="240" w:lineRule="auto"/>
        <w:rPr>
          <w:rFonts w:ascii="System" w:eastAsia="Times New Roman" w:hAnsi="System" w:cs="Times New Roman"/>
          <w:color w:val="444444"/>
          <w:kern w:val="0"/>
          <w:sz w:val="30"/>
          <w:szCs w:val="30"/>
          <w:lang w:eastAsia="es-CO"/>
          <w14:ligatures w14:val="none"/>
        </w:rPr>
      </w:pPr>
      <w:r w:rsidRPr="001B338B">
        <w:rPr>
          <w:rFonts w:ascii="System" w:eastAsia="Times New Roman" w:hAnsi="System" w:cs="Times New Roman"/>
          <w:b/>
          <w:bCs/>
          <w:color w:val="444444"/>
          <w:kern w:val="0"/>
          <w:sz w:val="30"/>
          <w:szCs w:val="30"/>
          <w:lang w:eastAsia="es-CO"/>
          <w14:ligatures w14:val="none"/>
        </w:rPr>
        <w:t>Objetivos</w:t>
      </w:r>
      <w:r w:rsidRPr="001B338B">
        <w:rPr>
          <w:rFonts w:ascii="System" w:eastAsia="Times New Roman" w:hAnsi="System" w:cs="Times New Roman"/>
          <w:color w:val="444444"/>
          <w:kern w:val="0"/>
          <w:sz w:val="30"/>
          <w:szCs w:val="30"/>
          <w:lang w:eastAsia="es-CO"/>
          <w14:ligatures w14:val="none"/>
        </w:rPr>
        <w:br/>
      </w:r>
      <w:r w:rsidRPr="001B338B">
        <w:rPr>
          <w:rFonts w:ascii="System" w:eastAsia="Times New Roman" w:hAnsi="System" w:cs="Times New Roman"/>
          <w:color w:val="444444"/>
          <w:kern w:val="0"/>
          <w:sz w:val="30"/>
          <w:szCs w:val="30"/>
          <w:lang w:eastAsia="es-CO"/>
          <w14:ligatures w14:val="none"/>
        </w:rPr>
        <w:br/>
        <w:t>El Programa de Especialización y Maestría en Educación Superior se orienta a colaborar de manera proactiva y sistemática en el replanteo y dilucidación de los viejos y nuevos desafíos que presenta la compleja y opaca problemática que opera en el espacio de la Educación Superior.</w:t>
      </w:r>
      <w:r w:rsidRPr="001B338B">
        <w:rPr>
          <w:rFonts w:ascii="System" w:eastAsia="Times New Roman" w:hAnsi="System" w:cs="Times New Roman"/>
          <w:color w:val="444444"/>
          <w:kern w:val="0"/>
          <w:sz w:val="30"/>
          <w:szCs w:val="30"/>
          <w:lang w:eastAsia="es-CO"/>
          <w14:ligatures w14:val="none"/>
        </w:rPr>
        <w:br/>
        <w:t>Para ello se plantea repensar el papel de la capacitación de sus administradores y docentes, en el contexto de un proceso de masificación de la matrícula y la consiguiente expansión del cuerpo docente y no docente, todo lo que supone una realidad más densa y compleja, especialmente ante el desafío de superar la articulación entre matrícula ascendente, presupuestos decrecientes, requerimientos de mejora de la calidad académica y rendición de cuentas.</w:t>
      </w:r>
    </w:p>
    <w:p w14:paraId="4985BD1A" w14:textId="77777777" w:rsidR="001B338B" w:rsidRPr="001B338B" w:rsidRDefault="001B338B" w:rsidP="001B33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B338B">
        <w:rPr>
          <w:rFonts w:ascii="System" w:eastAsia="Times New Roman" w:hAnsi="System" w:cs="Times New Roman"/>
          <w:color w:val="444444"/>
          <w:kern w:val="0"/>
          <w:sz w:val="30"/>
          <w:szCs w:val="30"/>
          <w:lang w:eastAsia="es-CO"/>
          <w14:ligatures w14:val="none"/>
        </w:rPr>
        <w:br/>
      </w:r>
      <w:r w:rsidRPr="001B338B">
        <w:rPr>
          <w:rFonts w:ascii="System" w:eastAsia="Times New Roman" w:hAnsi="System" w:cs="Times New Roman"/>
          <w:color w:val="444444"/>
          <w:kern w:val="0"/>
          <w:sz w:val="30"/>
          <w:szCs w:val="30"/>
          <w:lang w:eastAsia="es-CO"/>
          <w14:ligatures w14:val="none"/>
        </w:rPr>
        <w:br/>
      </w:r>
    </w:p>
    <w:p w14:paraId="2AB4698F" w14:textId="77777777" w:rsidR="001B338B" w:rsidRPr="001B338B" w:rsidRDefault="001B338B" w:rsidP="001B338B">
      <w:pPr>
        <w:shd w:val="clear" w:color="auto" w:fill="FFFFFF"/>
        <w:spacing w:after="0" w:line="240" w:lineRule="auto"/>
        <w:rPr>
          <w:rFonts w:ascii="System" w:eastAsia="Times New Roman" w:hAnsi="System" w:cs="Times New Roman"/>
          <w:color w:val="444444"/>
          <w:kern w:val="0"/>
          <w:sz w:val="30"/>
          <w:szCs w:val="30"/>
          <w:lang w:eastAsia="es-CO"/>
          <w14:ligatures w14:val="none"/>
        </w:rPr>
      </w:pPr>
      <w:r w:rsidRPr="001B338B">
        <w:rPr>
          <w:rFonts w:ascii="System" w:eastAsia="Times New Roman" w:hAnsi="System" w:cs="Times New Roman"/>
          <w:b/>
          <w:bCs/>
          <w:color w:val="444444"/>
          <w:kern w:val="0"/>
          <w:sz w:val="30"/>
          <w:szCs w:val="30"/>
          <w:lang w:eastAsia="es-CO"/>
          <w14:ligatures w14:val="none"/>
        </w:rPr>
        <w:t>Destinatarios y condiciones de ingreso</w:t>
      </w:r>
      <w:r w:rsidRPr="001B338B">
        <w:rPr>
          <w:rFonts w:ascii="System" w:eastAsia="Times New Roman" w:hAnsi="System" w:cs="Times New Roman"/>
          <w:color w:val="444444"/>
          <w:kern w:val="0"/>
          <w:sz w:val="30"/>
          <w:szCs w:val="30"/>
          <w:lang w:eastAsia="es-CO"/>
          <w14:ligatures w14:val="none"/>
        </w:rPr>
        <w:br/>
      </w:r>
      <w:r w:rsidRPr="001B338B">
        <w:rPr>
          <w:rFonts w:ascii="System" w:eastAsia="Times New Roman" w:hAnsi="System" w:cs="Times New Roman"/>
          <w:color w:val="444444"/>
          <w:kern w:val="0"/>
          <w:sz w:val="30"/>
          <w:szCs w:val="30"/>
          <w:lang w:eastAsia="es-CO"/>
          <w14:ligatures w14:val="none"/>
        </w:rPr>
        <w:br/>
        <w:t xml:space="preserve">El emprendimiento está especialmente diseñado para egresados universitarios de cualquiera de las áreas de conocimiento, así como para egresados de los distintos institutos de la formación de docentes, con involucramiento actual o proyectado a instituciones o sistemas -en </w:t>
      </w:r>
      <w:r w:rsidRPr="001B338B">
        <w:rPr>
          <w:rFonts w:ascii="System" w:eastAsia="Times New Roman" w:hAnsi="System" w:cs="Times New Roman"/>
          <w:color w:val="444444"/>
          <w:kern w:val="0"/>
          <w:sz w:val="30"/>
          <w:szCs w:val="30"/>
          <w:lang w:eastAsia="es-CO"/>
          <w14:ligatures w14:val="none"/>
        </w:rPr>
        <w:lastRenderedPageBreak/>
        <w:t>cualquier nivel- vinculados a la gestión, la política, la administración y las competencias de la Educación Superior.</w:t>
      </w:r>
      <w:r w:rsidRPr="001B338B">
        <w:rPr>
          <w:rFonts w:ascii="System" w:eastAsia="Times New Roman" w:hAnsi="System" w:cs="Times New Roman"/>
          <w:color w:val="444444"/>
          <w:kern w:val="0"/>
          <w:sz w:val="30"/>
          <w:szCs w:val="30"/>
          <w:lang w:eastAsia="es-CO"/>
          <w14:ligatures w14:val="none"/>
        </w:rPr>
        <w:br/>
        <w:t>Quienes no cuentan con título universitario o de formación docente y desean profundizar en el debate y la problematización de los temas planteados, podrán recibir un Certificado en Docencia o Gestión de la Educación Superior, según sea el caso.</w:t>
      </w:r>
    </w:p>
    <w:p w14:paraId="6A86D7A2" w14:textId="77777777" w:rsidR="001B338B" w:rsidRPr="001B338B" w:rsidRDefault="001B338B" w:rsidP="001B338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ystem" w:eastAsia="Times New Roman" w:hAnsi="System" w:cs="Times New Roman"/>
          <w:kern w:val="36"/>
          <w:sz w:val="48"/>
          <w:szCs w:val="48"/>
          <w:lang w:eastAsia="es-CO"/>
          <w14:ligatures w14:val="none"/>
        </w:rPr>
      </w:pPr>
    </w:p>
    <w:p w14:paraId="4377B1F3" w14:textId="77777777" w:rsidR="008507B2" w:rsidRPr="001B338B" w:rsidRDefault="008507B2"/>
    <w:sectPr w:rsidR="008507B2" w:rsidRPr="001B33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8B"/>
    <w:rsid w:val="001B338B"/>
    <w:rsid w:val="008507B2"/>
    <w:rsid w:val="00DC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4AF0"/>
  <w15:chartTrackingRefBased/>
  <w15:docId w15:val="{D9B38CD2-F5C7-4443-9FC6-CD8DF6C2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3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3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3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33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3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3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3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3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3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3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3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33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33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33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3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33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33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3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8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2024-06-20T21:51:00Z</dcterms:created>
  <dcterms:modified xsi:type="dcterms:W3CDTF">2024-06-20T21:52:00Z</dcterms:modified>
</cp:coreProperties>
</file>