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3FD54" w14:textId="77777777" w:rsidR="0083091C" w:rsidRPr="0083091C" w:rsidRDefault="0083091C" w:rsidP="0083091C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83091C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83091C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83091C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ADMINISTRACIÓN PÚBLICA</w:t>
      </w:r>
    </w:p>
    <w:p w14:paraId="1CDA6BB7" w14:textId="77777777" w:rsidR="0083091C" w:rsidRPr="0083091C" w:rsidRDefault="0083091C" w:rsidP="0083091C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83091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Desarrollá</w:t>
      </w:r>
      <w:proofErr w:type="spellEnd"/>
      <w:r w:rsidRPr="0083091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las competencias necesarias para resolver problemas complejos en agencias del gobierno, </w:t>
      </w:r>
      <w:proofErr w:type="spellStart"/>
      <w:r w:rsidRPr="0083091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think</w:t>
      </w:r>
      <w:proofErr w:type="spellEnd"/>
      <w:r w:rsidRPr="0083091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</w:t>
      </w:r>
      <w:proofErr w:type="spellStart"/>
      <w:r w:rsidRPr="0083091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tanks</w:t>
      </w:r>
      <w:proofErr w:type="spellEnd"/>
      <w:r w:rsidRPr="0083091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, firmas consultoras, organizaciones sociales y empresas, a nivel nacional e internacional.</w:t>
      </w:r>
    </w:p>
    <w:p w14:paraId="1381DA51" w14:textId="282EF168" w:rsidR="008507B2" w:rsidRDefault="0083091C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Esta maestría, pionera en el país, tiene como misión el formar personas con vocación de servicio y competencia para aportar a la resolución de diversidad de problemas en el ámbito de la gestión pública. Es un programa profesionalizante donde se apuesta a capacitar para la promoción de cambios e innovaciones que redunden en mejoras de la gestión en el Estado, las organizaciones de la sociedad civil y los organismos internacionales.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En este sentido, el programa tiene un énfasis práctico con fuerte acento en los aspectos analíticos, metodológicos y gerenciales.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La Maestría en Administración Pública es un programa académico de la Escuela de Postgrados en asociación </w:t>
      </w:r>
      <w:r>
        <w:rPr>
          <w:rFonts w:ascii="Arial" w:hAnsi="Arial" w:cs="Arial"/>
          <w:color w:val="173363"/>
          <w:sz w:val="34"/>
          <w:szCs w:val="34"/>
        </w:rPr>
        <w:lastRenderedPageBreak/>
        <w:t>con el Departamento de Ciencias Sociales; y la colaboración de la Escuela de Negocios (UCU-BS), el Centro de Educación Continua (CEC) y la Escuela de Invierno en Métodos (EIM) de nuestra universidad.</w:t>
      </w:r>
    </w:p>
    <w:p w14:paraId="2E11F016" w14:textId="08BBAA53" w:rsidR="0083091C" w:rsidRDefault="0083091C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>Objetivos</w:t>
      </w:r>
    </w:p>
    <w:p w14:paraId="6A451AD3" w14:textId="1D405324" w:rsidR="0083091C" w:rsidRDefault="0083091C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 xml:space="preserve">Capacitar en competencias básicas (administración, formulación y ejecución presupuestal, economía y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management</w:t>
      </w:r>
      <w:proofErr w:type="spellEnd"/>
      <w:r>
        <w:rPr>
          <w:rFonts w:ascii="Arial" w:hAnsi="Arial" w:cs="Arial"/>
          <w:color w:val="173363"/>
          <w:sz w:val="34"/>
          <w:szCs w:val="34"/>
        </w:rPr>
        <w:t>) a un nivel alto de profundización para el ejercicio de la función pública.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Aportar a la construcción de una comunidad académica y profesional preocupada por pensar la administración pública de una manera sistemática e interdisciplinaria.</w:t>
      </w:r>
    </w:p>
    <w:p w14:paraId="03E1872F" w14:textId="5573C692" w:rsidR="0083091C" w:rsidRDefault="0083091C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>Perfil del graduado</w:t>
      </w:r>
    </w:p>
    <w:p w14:paraId="6AC442AA" w14:textId="467FE2F8" w:rsidR="0083091C" w:rsidRPr="0083091C" w:rsidRDefault="0083091C" w:rsidP="0083091C">
      <w:pPr>
        <w:rPr>
          <w:b/>
          <w:bCs/>
        </w:rPr>
      </w:pPr>
      <w:r w:rsidRPr="0083091C">
        <w:rPr>
          <w:b/>
          <w:bCs/>
        </w:rPr>
        <w:t>Trabaja en la</w:t>
      </w:r>
      <w:r>
        <w:rPr>
          <w:b/>
          <w:bCs/>
        </w:rPr>
        <w:t xml:space="preserve"> </w:t>
      </w:r>
      <w:r w:rsidRPr="0083091C">
        <w:rPr>
          <w:b/>
          <w:bCs/>
        </w:rPr>
        <w:t>gestión pública en el ámbito local,</w:t>
      </w:r>
      <w:r>
        <w:rPr>
          <w:b/>
          <w:bCs/>
        </w:rPr>
        <w:t xml:space="preserve"> </w:t>
      </w:r>
      <w:r w:rsidRPr="0083091C">
        <w:rPr>
          <w:b/>
          <w:bCs/>
        </w:rPr>
        <w:t>nacional e</w:t>
      </w:r>
      <w:r>
        <w:rPr>
          <w:b/>
          <w:bCs/>
        </w:rPr>
        <w:t xml:space="preserve"> </w:t>
      </w:r>
      <w:r w:rsidRPr="0083091C">
        <w:rPr>
          <w:b/>
          <w:bCs/>
        </w:rPr>
        <w:t>internacional,</w:t>
      </w:r>
      <w:r>
        <w:rPr>
          <w:b/>
          <w:bCs/>
        </w:rPr>
        <w:t xml:space="preserve"> </w:t>
      </w:r>
      <w:r w:rsidRPr="0083091C">
        <w:rPr>
          <w:b/>
          <w:bCs/>
        </w:rPr>
        <w:t>guiado por los principios de la</w:t>
      </w:r>
      <w:r>
        <w:rPr>
          <w:b/>
          <w:bCs/>
        </w:rPr>
        <w:t xml:space="preserve"> </w:t>
      </w:r>
      <w:r w:rsidRPr="0083091C">
        <w:rPr>
          <w:b/>
          <w:bCs/>
        </w:rPr>
        <w:t>Resuelve problemas complejos de la administración y gestión en el</w:t>
      </w:r>
      <w:r>
        <w:rPr>
          <w:b/>
          <w:bCs/>
        </w:rPr>
        <w:t xml:space="preserve"> </w:t>
      </w:r>
      <w:r w:rsidRPr="0083091C">
        <w:rPr>
          <w:b/>
          <w:bCs/>
        </w:rPr>
        <w:t>mundo</w:t>
      </w:r>
      <w:r>
        <w:rPr>
          <w:b/>
          <w:bCs/>
        </w:rPr>
        <w:t xml:space="preserve"> </w:t>
      </w:r>
      <w:r w:rsidRPr="0083091C">
        <w:rPr>
          <w:b/>
          <w:bCs/>
        </w:rPr>
        <w:t>público.</w:t>
      </w:r>
      <w:r>
        <w:rPr>
          <w:b/>
          <w:bCs/>
        </w:rPr>
        <w:t xml:space="preserve"> </w:t>
      </w:r>
      <w:r w:rsidRPr="0083091C">
        <w:rPr>
          <w:b/>
          <w:bCs/>
        </w:rPr>
        <w:t>Tiene una actitud proclive al trabajo en equipos</w:t>
      </w:r>
      <w:r>
        <w:rPr>
          <w:b/>
          <w:bCs/>
        </w:rPr>
        <w:t xml:space="preserve"> </w:t>
      </w:r>
      <w:r w:rsidRPr="0083091C">
        <w:rPr>
          <w:b/>
          <w:bCs/>
        </w:rPr>
        <w:t>multidisciplinarios.</w:t>
      </w:r>
      <w:r>
        <w:rPr>
          <w:b/>
          <w:bCs/>
        </w:rPr>
        <w:t xml:space="preserve"> </w:t>
      </w:r>
      <w:r w:rsidRPr="0083091C">
        <w:rPr>
          <w:b/>
          <w:bCs/>
        </w:rPr>
        <w:t>Tiene una actitud proclive al trabajo en equipos</w:t>
      </w:r>
      <w:r>
        <w:rPr>
          <w:b/>
          <w:bCs/>
        </w:rPr>
        <w:t xml:space="preserve"> </w:t>
      </w:r>
      <w:r w:rsidRPr="0083091C">
        <w:rPr>
          <w:b/>
          <w:bCs/>
        </w:rPr>
        <w:t>multidisciplinarios.</w:t>
      </w:r>
      <w:r>
        <w:rPr>
          <w:b/>
          <w:bCs/>
        </w:rPr>
        <w:t xml:space="preserve"> </w:t>
      </w:r>
      <w:r w:rsidRPr="0083091C">
        <w:rPr>
          <w:b/>
          <w:bCs/>
        </w:rPr>
        <w:t>ética y la transparencia.</w:t>
      </w:r>
    </w:p>
    <w:sectPr w:rsidR="0083091C" w:rsidRPr="0083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1C"/>
    <w:rsid w:val="0083091C"/>
    <w:rsid w:val="008507B2"/>
    <w:rsid w:val="0087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4051"/>
  <w15:chartTrackingRefBased/>
  <w15:docId w15:val="{7C1E4FE5-8F78-4617-BA5A-5D3B5BE4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0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0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0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9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9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0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0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0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09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09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09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0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09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091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3091C"/>
    <w:rPr>
      <w:b/>
      <w:bCs/>
    </w:rPr>
  </w:style>
  <w:style w:type="paragraph" w:customStyle="1" w:styleId="text">
    <w:name w:val="text"/>
    <w:basedOn w:val="Normal"/>
    <w:rsid w:val="0083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2024-06-20T07:08:00Z</dcterms:created>
  <dcterms:modified xsi:type="dcterms:W3CDTF">2024-06-20T07:10:00Z</dcterms:modified>
</cp:coreProperties>
</file>