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939" w14:textId="64D7C45D" w:rsidR="008507B2" w:rsidRDefault="00B77B4B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Maestría en Educación y Desarrollo Profesional Docente</w:t>
      </w:r>
    </w:p>
    <w:p w14:paraId="52CF0747" w14:textId="77777777" w:rsidR="00B77B4B" w:rsidRDefault="00B77B4B" w:rsidP="00B77B4B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5D6970"/>
        </w:rPr>
      </w:pPr>
      <w:r>
        <w:rPr>
          <w:rStyle w:val="Textoennegrita"/>
          <w:rFonts w:ascii="Arial" w:eastAsiaTheme="majorEastAsia" w:hAnsi="Arial" w:cs="Arial"/>
          <w:color w:val="5D6970"/>
        </w:rPr>
        <w:t>Objetivo general:</w:t>
      </w:r>
    </w:p>
    <w:p w14:paraId="6B570016" w14:textId="77777777" w:rsidR="00B77B4B" w:rsidRDefault="00B77B4B" w:rsidP="00B77B4B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5D6970"/>
        </w:rPr>
      </w:pPr>
      <w:r>
        <w:rPr>
          <w:rFonts w:ascii="Arial" w:hAnsi="Arial" w:cs="Arial"/>
          <w:color w:val="5D6970"/>
        </w:rPr>
        <w:t>Formar profesionales e investigadores, capaces de utilizar reflexivamente saberes teóricos y metodologías de investigación del campo educativo que le permitan comprender y afrontar los desafíos que presenta la educación de nuestros días en diferentes contextos sociales e institucionales.</w:t>
      </w:r>
    </w:p>
    <w:p w14:paraId="27A0FD72" w14:textId="24038D5B" w:rsidR="00B77B4B" w:rsidRDefault="00B77B4B">
      <w:r>
        <w:rPr>
          <w:rFonts w:ascii="Arial" w:hAnsi="Arial" w:cs="Arial"/>
          <w:color w:val="5D6970"/>
          <w:shd w:val="clear" w:color="auto" w:fill="FFFFFF"/>
        </w:rPr>
        <w:t>Los candidatos que deseen anotarse deberán cumplir alguno de los siguientes requisitos: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• Título universitario en el área de educación.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• Título universitario en áreas que, no siendo educación, el postulante pueda comprobar experiencia como docente de, al menos, tres años.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• Título docente expedido por institutos de formación docente dependientes o habilitados por ANEP.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• Título de formación en Educación Social dependiente del Consejo de Formación en Educación.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• Otros títulos docentes terciarios expedidos por instituciones universitarias reconocidas en el país de origen. Deberán estar debidamente apostillado o ser una copia notarial del mismo.</w:t>
      </w:r>
    </w:p>
    <w:sectPr w:rsidR="00B77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4B"/>
    <w:rsid w:val="008507B2"/>
    <w:rsid w:val="00B54B2C"/>
    <w:rsid w:val="00B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FE8F"/>
  <w15:chartTrackingRefBased/>
  <w15:docId w15:val="{8EB8816A-E850-4613-92A4-D20E1D60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B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77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2024-06-20T05:06:00Z</dcterms:created>
  <dcterms:modified xsi:type="dcterms:W3CDTF">2024-06-20T05:08:00Z</dcterms:modified>
</cp:coreProperties>
</file>