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EAC4D" w14:textId="77777777" w:rsidR="00127E67" w:rsidRPr="00127E67" w:rsidRDefault="00127E67" w:rsidP="00127E67">
      <w:pPr>
        <w:shd w:val="clear" w:color="auto" w:fill="FFFFFF"/>
        <w:spacing w:after="150" w:line="720" w:lineRule="atLeast"/>
        <w:outlineLvl w:val="1"/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</w:pPr>
      <w:r w:rsidRPr="00127E67"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  <w:t>Máster en Tributación</w:t>
      </w:r>
    </w:p>
    <w:p w14:paraId="14C4E2E3" w14:textId="77777777" w:rsidR="00127E67" w:rsidRPr="00127E67" w:rsidRDefault="00127E67" w:rsidP="00127E6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</w:pPr>
      <w:r w:rsidRPr="00127E67"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  <w:t>Objetivos</w:t>
      </w:r>
    </w:p>
    <w:p w14:paraId="6040DAEE" w14:textId="77777777" w:rsidR="00127E67" w:rsidRPr="00127E67" w:rsidRDefault="00127E67" w:rsidP="00127E67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127E67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• Proporcionar una formación superior y práctica en Tributación. </w:t>
      </w:r>
      <w:r w:rsidRPr="00127E67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 Profundizar la capacitación profesional teórico-práctica y la investigación de la temática tributaria con el fin de lograr una sólida formación académica, profesional y ética, fundada en el estudio de la jurisprudencia, la doctrina, los principios jurídicos particulares y los medios de planificación fiscal.  </w:t>
      </w:r>
      <w:r w:rsidRPr="00127E67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 Aportar el conocimiento profundo del Sistema Tributario incluyendo normas generales y específicas de tributos, sin perjuicio de incursionar en temas de tributación internacional, economía de los tributos, administración tributaria y otras afines a la formación profesional. </w:t>
      </w:r>
      <w:r w:rsidRPr="00127E67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 El Máster privilegia una visión crítica de la temática abordada basada en valores y razonamiento lógico, dejando de lado toda interpretación interesada que provenga de cualquiera de los actores del campo tributario. </w:t>
      </w:r>
    </w:p>
    <w:p w14:paraId="4B32E51E" w14:textId="30886083" w:rsidR="008507B2" w:rsidRDefault="00127E67">
      <w:pPr>
        <w:rPr>
          <w:b/>
          <w:bCs/>
        </w:rPr>
      </w:pPr>
      <w:r>
        <w:rPr>
          <w:b/>
          <w:bCs/>
        </w:rPr>
        <w:t>Perfil del alumno</w:t>
      </w:r>
    </w:p>
    <w:p w14:paraId="2DF4EC9D" w14:textId="662447DD" w:rsidR="00127E67" w:rsidRPr="00127E67" w:rsidRDefault="00127E67">
      <w:pPr>
        <w:rPr>
          <w:b/>
          <w:bCs/>
        </w:rPr>
      </w:pPr>
      <w:r>
        <w:rPr>
          <w:rFonts w:ascii="Arial" w:hAnsi="Arial" w:cs="Arial"/>
          <w:color w:val="5D6970"/>
          <w:shd w:val="clear" w:color="auto" w:fill="FFFFFF"/>
        </w:rPr>
        <w:t>Contadores, abogados, economistas, escribanos y licenciados en administración que se desempeñen tanto en el área pública como en la privada y que deseen profundizar y actualizar sus conocimientos tributarios con una perspectiva práctica. El MT aborda conjuntamente la dimensión jurídica y la económico–tributaria integrándolas armónicamente con un criterio esencialmente práctico y orientado al ejercicio profesional. </w:t>
      </w:r>
    </w:p>
    <w:sectPr w:rsidR="00127E67" w:rsidRPr="00127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7"/>
    <w:rsid w:val="00127E67"/>
    <w:rsid w:val="00280146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734A"/>
  <w15:chartTrackingRefBased/>
  <w15:docId w15:val="{240FF978-4E56-4B2C-984E-474DAA88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E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E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E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E67"/>
    <w:rPr>
      <w:b/>
      <w:bCs/>
      <w:smallCaps/>
      <w:color w:val="0F4761" w:themeColor="accent1" w:themeShade="BF"/>
      <w:spacing w:val="5"/>
    </w:rPr>
  </w:style>
  <w:style w:type="character" w:customStyle="1" w:styleId="field">
    <w:name w:val="field"/>
    <w:basedOn w:val="Fuentedeprrafopredeter"/>
    <w:rsid w:val="00127E67"/>
  </w:style>
  <w:style w:type="paragraph" w:styleId="NormalWeb">
    <w:name w:val="Normal (Web)"/>
    <w:basedOn w:val="Normal"/>
    <w:uiPriority w:val="99"/>
    <w:semiHidden/>
    <w:unhideWhenUsed/>
    <w:rsid w:val="0012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8360">
                              <w:marLeft w:val="0"/>
                              <w:marRight w:val="0"/>
                              <w:marTop w:val="5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6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3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9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2024-06-20T05:20:00Z</dcterms:created>
  <dcterms:modified xsi:type="dcterms:W3CDTF">2024-06-20T05:21:00Z</dcterms:modified>
</cp:coreProperties>
</file>