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Maestría en Proyectos para el Desarrollo Integral de Infancia, la Adolescencia y la Juventud </w:t>
      </w:r>
    </w:p>
    <w:p>
      <w:pPr>
        <w:pStyle w:val="Normal"/>
        <w:bidi w:val="0"/>
        <w:jc w:val="left"/>
        <w:rPr/>
      </w:pPr>
      <w:r>
        <w:rPr/>
        <w:t>Universidad Cooperativa de Colombia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¿Por qué estudiar la Maestría en Proyectos para el Desarrollo Integral de Infancia, la Adolescencia y la Juventud en la UCC?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Aprende metodologías, procedimientos, técnicas de intervención social y estrategias de intervención multidisciplinar, para el diseño de proyectos a favor de la infancia, adolescencia y juventud.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Profundiza tus conocimientos sobre desarrollo integral de la infancia, adolescencia y juventud, a través de nuestras electivas en: Facticidad y validez de las normas en la protección y desarrollo de la infancia y adolescencia, Educación y convivencia y Programas y modelos en promoción de la salud y calidad de vida.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Realiza movilidades virtuales en curso de posgrados de universidades nacionales y extranjeras.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Perspectiva multidisciplinar para la comprensión de la infancia, adolescencia y juventud.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Soporte científico del programa de Maestría por parte del grupo de investigación Estudios Sociales Interdisciplinares – ESI -, ubicado en categoría B en la escala de medición de Minciencias.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Conoce los </w:t>
      </w:r>
      <w:r>
        <w:rPr/>
        <w:t xml:space="preserve">campos </w:t>
      </w:r>
      <w:r>
        <w:rPr/>
        <w:t>en que te puedes desempeñar: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- Asesor familiar en Comisarias de Familia, Hospitales, ONG, Organismos nacionales de protección a la infancia, Ministerio de Protección Social y Secretarías Regionales y Municipales de Salud.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Docente orientador en Instituciones de educación preescolar, básica primaria, secundario y superior, Ministerio, Secretarías Regionales y Municipales de Educación.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Gestor de proyectos y programas de acción social en Defensoría del pueblo, Organismos Gubernamentales y no Gubernamentales.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Gestor de proyectos en organismos nacionales de protección de la niñez y la adolescencia.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Profesional defensor de derechos en Ministerio de Pro​tección Social, ICBF, Comisarías de Familia, Juzgados de Familia, Juzgados especializados para la infancia y adolescencia, Centros de Atención Integral a las Víctimas de Violencia Sexual - (CAIVAS), Departamento de Policía de infancia y adolescencia.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LibreOffice/7.3.4.2$Linux_X86_64 LibreOffice_project/30$Build-2</Application>
  <AppVersion>15.0000</AppVersion>
  <Pages>1</Pages>
  <Words>262</Words>
  <Characters>1559</Characters>
  <CharactersWithSpaces>2083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2023-02-22T09:47:02Z</dcterms:created>
  <dc:creator/>
  <dc:description/>
  <dc:language>en-US</dc:language>
  <cp:lastModifiedBy/>
  <dcterms:modified xsi:type="dcterms:W3CDTF">2023-02-22T09:49:23Z</dcterms:modified>
  <cp:revision>1</cp:revision>
  <dc:subject/>
  <dc:title/>
</cp:coreProperties>
</file>