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eastAsia="Noto Serif CJK SC" w:cs="FreeSans"/>
          <w:color w:val="auto"/>
          <w:kern w:val="2"/>
          <w:sz w:val="24"/>
          <w:szCs w:val="24"/>
          <w:lang w:val="en-US" w:eastAsia="zh-CN" w:bidi="hi-IN"/>
        </w:rPr>
        <w:t>Maestría en Comunicación Digital</w:t>
      </w:r>
    </w:p>
    <w:p>
      <w:pPr>
        <w:pStyle w:val="Normal"/>
        <w:bidi w:val="0"/>
        <w:jc w:val="left"/>
        <w:rPr/>
      </w:pPr>
      <w:r>
        <w:rPr>
          <w:rFonts w:eastAsia="Noto Serif CJK SC" w:cs="FreeSans"/>
          <w:color w:val="auto"/>
          <w:kern w:val="2"/>
          <w:sz w:val="24"/>
          <w:szCs w:val="24"/>
          <w:lang w:val="en-US" w:eastAsia="zh-CN" w:bidi="hi-IN"/>
        </w:rPr>
        <w:t>Universidad Pontificia Bolivariana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Con la Maestría en Comunicación Digital, la Universidad Pontificia Bolivariana asume el reto de la formación en postgrado de profesionales de todas las áreas del saber, que deseen convertirse en pioneros de la apropiación de las tecnologías de información y comunicación (TIC), a través de un proceso formativo integral, interdisciplinario, ético y respetuoso del marco legal en este tema.</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Las TIC no solo son el eje temático de este postgrado, sino también el soporte de su modalidad pedagógica, por tratarse de un programa virtual. En su metodología, este programa involucra el trabajo colaborativo y las interacciones en actividades teóricas, prácticas, investigativas, y de análisis crítico, elaboración de diagnósticos y construcción de propuestas.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 xml:space="preserve">Esta maestría ofrece al estudiante las opciones de profundización e investigación alrededor de núcleos temáticos relacionados con cibercultura, creación de contenidos digitales e innovación en empresas, organizaciones y grupos ciudadanos. </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 xml:space="preserve">Dirigido a: </w:t>
      </w:r>
    </w:p>
    <w:p>
      <w:pPr>
        <w:pStyle w:val="Normal"/>
        <w:bidi w:val="0"/>
        <w:jc w:val="left"/>
        <w:rPr/>
      </w:pPr>
      <w:r>
        <w:rPr>
          <w:rFonts w:eastAsia="Noto Serif CJK SC" w:cs="FreeSans"/>
          <w:color w:val="auto"/>
          <w:kern w:val="2"/>
          <w:sz w:val="24"/>
          <w:szCs w:val="24"/>
          <w:lang w:val="en-US" w:eastAsia="zh-CN" w:bidi="hi-IN"/>
        </w:rPr>
        <w:t>Profesionales de todos los campos interesados en la gestión de procesos de comunicación mediados por tecnologías de información y comunicación (TIC), en empresas, organizaciones públicas y privadas, medios de comunicación y proyectos sociales o comunitarios.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Perfil de egreso:</w:t>
      </w:r>
    </w:p>
    <w:p>
      <w:pPr>
        <w:pStyle w:val="Normal"/>
        <w:bidi w:val="0"/>
        <w:jc w:val="left"/>
        <w:rPr/>
      </w:pPr>
      <w:r>
        <w:rPr>
          <w:rFonts w:eastAsia="Noto Serif CJK SC" w:cs="FreeSans"/>
          <w:color w:val="auto"/>
          <w:kern w:val="2"/>
          <w:sz w:val="24"/>
          <w:szCs w:val="24"/>
          <w:lang w:val="en-US" w:eastAsia="zh-CN" w:bidi="hi-IN"/>
        </w:rPr>
        <w:t>El magíster en Comunicación Digital desarrolla las siguientes competencias: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Reconoce las posibilidades de integración de nuevos lenguajes para la creación de contenidos digitales.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Conoce los alcances de la economía digital e innovación social a través del uso de las TIC.</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Entiende los distintos modelos de elaboración de diagnósticos y proyectos de comunicación digital, aplicables a diversos contextos empresariales, organizacionales y ciudadanos.</w:t>
      </w:r>
    </w:p>
    <w:p>
      <w:pPr>
        <w:pStyle w:val="Normal"/>
        <w:bidi w:val="0"/>
        <w:jc w:val="left"/>
        <w:rPr>
          <w:rFonts w:ascii="Liberation Serif" w:hAnsi="Liberation Serif" w:eastAsia="Noto Serif CJK SC" w:cs="FreeSans"/>
          <w:color w:val="auto"/>
          <w:kern w:val="2"/>
          <w:sz w:val="24"/>
          <w:szCs w:val="24"/>
          <w:lang w:val="en-US" w:eastAsia="zh-CN" w:bidi="hi-IN"/>
        </w:rPr>
      </w:pPr>
      <w:r>
        <w:rPr/>
      </w:r>
    </w:p>
    <w:p>
      <w:pPr>
        <w:pStyle w:val="Normal"/>
        <w:bidi w:val="0"/>
        <w:jc w:val="left"/>
        <w:rPr/>
      </w:pPr>
      <w:r>
        <w:rPr>
          <w:rFonts w:eastAsia="Noto Serif CJK SC" w:cs="FreeSans"/>
          <w:color w:val="auto"/>
          <w:kern w:val="2"/>
          <w:sz w:val="24"/>
          <w:szCs w:val="24"/>
          <w:lang w:val="en-US" w:eastAsia="zh-CN" w:bidi="hi-IN"/>
        </w:rPr>
        <w:t>Pone su inteligencia, sus sentidos, su sensibilidad, su imaginación y su preparación profesional al servicio del bienestar y crecimiento colectivo, con un interés genuino en la apropiación de las TIC en pro del desarrollo del ser humano y la sociedad, con una perspectiva socialmente responsable.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355</TotalTime>
  <Application>LibreOffice/7.3.7.2$Linux_X86_64 LibreOffice_project/30$Build-2</Application>
  <AppVersion>15.0000</AppVersion>
  <Pages>1</Pages>
  <Words>295</Words>
  <Characters>1801</Characters>
  <CharactersWithSpaces>2085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2022-12-17T17:43:22Z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