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</w:t>
      </w:r>
      <w:r>
        <w:rPr/>
        <w:t>Gestión de Activos</w:t>
      </w:r>
    </w:p>
    <w:p>
      <w:pPr>
        <w:pStyle w:val="Normal"/>
        <w:bidi w:val="0"/>
        <w:jc w:val="left"/>
        <w:rPr/>
      </w:pPr>
      <w:r>
        <w:rPr/>
        <w:t>Universidad de Antioquia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Departamento de Ingeniería Mecánica tiene un nuevo programa de posgrados, en días pasados recibió la gran noticia por parte del Ministerio de Educación Nacional del Registro Calificado por 7 años (número 002881 del 24 de febrero de 2021) de la Especialización de Activos 100% virtual.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Especialista en Gestión de Activos abordará interdisciplinariamente el trabajo tendiente a asegurar el logro de los objetivos empresariales, mediante la implementación de un sistema de gestión donde se apliquen técnicas y medidas de prevención, mitigación, corrección, control y compensación, que se requieren para los activos en nuestro medio. La Especialización en Gestión de Activos está dirigida a profesionales con título universitario en Ingeniería, afines a la ingeniería mecánica, industrial, civil, química, administrativa o Arquitectura, que de manera individual o institucional se interesan en participar en el desarrollo, asesoría y/o ejecución de sistemas de gestión de activos.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"Gestión de activos" es un término que solo se ha definido recientemente para abordar todas las actividades durante la vida de un activo, desde la adquisición hasta las operaciones y el mantenimiento hasta desmantelamiento. Un activo se define en ISO 55000 [1] como “un elemento, cosa o entidad que tiene valor real o potencial para una organización ”. La gestión de activos se define en ISO 55000 [1], como " las actividades coordinadas de una organización para obtener valor de los activos".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La Especialización en Gestión de Activos de la Universidad de Antioquia se orienta al fortalecimiento, profundización y actualización de los conocimientos, normas, tecnologías y desarrollos relacionados con la gestión de Activos. Formar recurso humano competente, con capacidad de formular, dirigir y ejecutar un sistema de gestión basado en los elementos de la familia de Normas ISO 55000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Convertirse en una Especialización en Gestión de Activos reconocida en la industria nacional por su excelencia académica y por su impacto en la industrial, participando activamente en los principales procesos de formación empresarial del País.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del programa</w:t>
      </w:r>
    </w:p>
    <w:p>
      <w:pPr>
        <w:pStyle w:val="Normal"/>
        <w:bidi w:val="0"/>
        <w:jc w:val="left"/>
        <w:rPr/>
      </w:pPr>
      <w:r>
        <w:rPr/>
        <w:t>El plan de estudios responde a los siguientes propósitos de formación: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Formar un Especialista en Gestión de Activos que de manera interdisciplinaria aborde el trabajo tendiente a asegurar el logro de los objetivos empresariales, mediante la implementación de un sistema de gestión donde se apliquen técnicas y medidas de prevención, mitigación, corrección, control y compensación, que se requieren para los activos en nuestro medio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Desarrollar una infraestructura académica, administrativa y de investigación que permita a los estudiantes en formación entregar soluciones a los problemas que enfrentan las industrias del país referidas a sus activos y sistemas de activos además de que puedan predecir los que puedan originarse en el futuro tomando acciones predictivas y preventivas que permitan la mitigación o eliminación de consecuencias dañinas.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Fomentar en profesionales de diferentes disciplinas el trabajo en equipo, que permita el aporte y armonización de los elementos necesarios para plantear soluciones tendientes a ambiéntela maximización de los beneficios organizacionales.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488</Words>
  <Characters>2816</Characters>
  <CharactersWithSpaces>3290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2022-12-03T21:28:25Z</dcterms:modified>
  <cp:revision>2</cp:revision>
  <dc:subject/>
  <dc:title/>
</cp:coreProperties>
</file>