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administrar los horarios semanales de actividades del gimnasio,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accede al módulo «Horarios semanales».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calendario semanal con las sesiones programadas y los espacios en los que no hay actividades.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da clic sobre algún bloque libre dentro del horario.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selecciona un bloque en el que ya había una sesión programada, despliega una ventana emergente con los botones: Editar o Eliminar.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Editar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{EDITAR HORARIOS SEMANALES}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Eliminar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{CANCELAR HORARIOS SEMANALES}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 formulario para el ingreso de datos: Profesor encargado, funcionarios auxiliares, público al que se dirige(General o funcionarios)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llena los campos y da clic en Aceptar.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hay algún campo vacío.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5.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 en la base de datos el nuevo bloque.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crea y registra en la base de datos.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editar los horarios semanales de actividades del gimnasio que ya hayan sido creados,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información actual de la sesión: Profesor encargado, funcionarios auxiliares, público al que se dirige(General o funcionarios).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modifica los datos que desee y da clic en Aceptar.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borra un campo y lo va a guardar en blanco.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sistema notifica con una ventana emergente y vuelve a 1.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edita en la base de datos el bloque de la sesión seleccionada.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modifica en la base de datos.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editar el tipo de público al que se dirige la actividad, para evitar en caso de que hayan reservas hechas.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