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59F" w14:textId="012DC0F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u w:val="single"/>
          <w:lang w:val="es-PE" w:eastAsia="es-PE" w:bidi="ar-SA"/>
        </w:rPr>
      </w:pP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u w:val="single"/>
          <w:lang w:val="es-PE" w:eastAsia="es-PE" w:bidi="ar-SA"/>
        </w:rPr>
        <w:t>CONTRATO PRIVADO DE PROMESA DE COMPRAVENTA DE ACCIONES Y DERECHOS</w:t>
      </w:r>
    </w:p>
    <w:p w14:paraId="75D4A712" w14:textId="06BABC8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CONSTE POR EL PRESENTE DOCUMENTO PRIVADO, EL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CONTRATO DE PROMESA DE COMPRAVENTA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QUE CELEBRAN DE UNA PARTE LA EMPRESA 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DENOMINADA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“KANSAL OBRAS E INGENIERIA S.A.C.”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CON RUC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20615566765, CON DOMICILIO EN 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LIBERTAD, DEBIDAMENTE REPRESENTADA POR SU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GERENTE GENERAL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SABINO SALAZAR PEDRAZA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OCUPACIÓN </w:t>
      </w:r>
      <w:r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EMPRESARIO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IDENTIFICADO CON DOCUMENTO NACIONAL DE IDENTIDAD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43629377, DE ESTADO CIVIL </w:t>
      </w:r>
      <w:r w:rsidRPr="00D17C22">
        <w:rPr>
          <w:rStyle w:val="Fuentedeprrafopredeter2"/>
          <w:rFonts w:ascii="Gadugi" w:hAnsi="Gadugi" w:cs="Calibri"/>
          <w:caps/>
          <w:spacing w:val="-3"/>
          <w:sz w:val="22"/>
          <w:szCs w:val="22"/>
          <w:shd w:val="clear" w:color="auto" w:fill="FFFFFF"/>
        </w:rPr>
        <w:t>CASADO, C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ON DOMICILIO EN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EL 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="00D86E5C"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LIBERTAD</w:t>
      </w:r>
      <w:r w:rsidR="00A51BB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</w:t>
      </w:r>
      <w:r w:rsidR="00D86E5C"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Y SU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GERENTE ADMINISTRATIVO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:</w:t>
      </w:r>
      <w:r w:rsidRPr="00D17C22">
        <w:rPr>
          <w:rStyle w:val="Fuentedeprrafopredeter2"/>
          <w:rFonts w:ascii="Gadugi" w:eastAsia="MS Mincho" w:hAnsi="Gadugi" w:cs="Arial Narrow"/>
          <w:b/>
          <w:bCs/>
          <w:caps/>
          <w:spacing w:val="-3"/>
          <w:sz w:val="22"/>
          <w:szCs w:val="22"/>
          <w:shd w:val="clear" w:color="auto" w:fill="FFFFFF"/>
          <w:lang w:val="es-MX" w:eastAsia="ar-SA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STEWART KANE RUIZ MELENDEZ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IDENTIFICADO CON DOCUMENTO NACIONAL DE IDENTIDAD NUMERO 18196310, QUIEN DECLARA SER DE ESTADO CIVIL CASADO, DE PROFESION U OCUPACION EMPRESARIO, CON DOMICILIO EN LA CALLE LEONARDO DA VINCI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895, PISO 2, URBANIZACION EL BOSQUE MZ. Q, LOTE 11, DISTRITO Y PROVINCIA DE TRUJILLO, DEPARTAMENTO DE LA LIBERTAD</w:t>
      </w:r>
      <w:r w:rsidR="00F71FBF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>;</w:t>
      </w:r>
      <w:r w:rsidRPr="00D17C22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 xml:space="preserve"> ambos con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FACULTADES INSCRITAS EN LA PARTIDA REGISTRAL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11630954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DEL REGISTRO DE PERSONAS JURIDICAS DE LA ZONA REGISTRAL N° V - SEDE TRUJILLO, OFICINA REGISTRAL DE TRUJILLO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A Q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UIEN EN ADELANTE SE LE DENOMINARÁ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Y DE LA OTRA PARTE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SOCIEDAD CONYUGAL CONFORMADA POR</w:t>
      </w:r>
      <w:r w:rsidR="00E977B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9D42BA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DNI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«DIRECCION», «UBIGEO»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Y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«COPROP»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«IDENT2»</w:t>
      </w:r>
      <w:r w:rsid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«DNI2»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«DIRECCION2», «UBIGEO2»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A QUIENES EN ADELANTE SE LES DENOMINARÁ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LOS PROMITENTES COMPRADORES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EN LOS TÉRMINOS Y CONDICIONES SIGUIENTES:</w:t>
      </w:r>
    </w:p>
    <w:p w14:paraId="5F1E041E" w14:textId="7BC5798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PRIMERA.- ANTECEDENTES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AAE966E" w14:textId="7B267CC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DECLARA QUE MEDIANTE ESCRITURA PÚBLICA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565, DE FECHA 27 DE MAYO DE 2026, OTORGADA ANTE LA NOTARÍA DE LA DRA. KELLY JANET VERA VASQUEZ, ADQUIRIÓ EL INMUEBLE UBICADO EN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UBIC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ACION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RURAL PREDIO LOTE VD.280-I / ETAPA I / SECTOR CORONADO / VALLE CHAO, ÁREA 2.00 HAS.,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CON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U.C. LOTE VD.280-I,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DISTRITO DE CHAO, PROVINCIA DE VIRÚ, DEPARTAMENTO DE LA LIBERTAD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INSCRITO EN LA PARTIDA ELECTRÓNICA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11102312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REGISTRO DE PREDIOS DE LA ZONA REGISTRAL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V – SEDE TRUJILLO.</w:t>
      </w:r>
    </w:p>
    <w:p w14:paraId="76CDDAD7" w14:textId="4C862CC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2B400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DECLARA QUE ACTUALMENTE SE ENCUENTRA EN TRÁMITE LA INSCRIPCIÓN REGISTRAL DE SU DERECHO DE PROPIEDAD RESPECTO DEL INMUEBLE ANTES DESCRITO.</w:t>
      </w:r>
    </w:p>
    <w:p w14:paraId="179C138E" w14:textId="02057A0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SEGUNDA.- OBJETO DEL CONTRATO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9A6F9AA" w14:textId="7AC878A1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EL PRESENTE CONTRATO,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 CELEBRAR EN EL FUTURO UN CONTRATO DEFINITIVO DE COMPRAVENTA A FAVOR DE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LOS PROMITENTES COMPRADORES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RESPECTO 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0.45 % (CERO PUNTO CUARENTA Y CINCO POR CIENTO)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INMUEBLE DESCRITO EN LA CLÁUSULA PRECEDENTE.</w:t>
      </w:r>
    </w:p>
    <w:p w14:paraId="75C4C8BE" w14:textId="42E9DFE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DICHO PORCENTAJE DE ACCIONES Y DERECHOS CORRESPONDE, ÚNICAMENTE PARA EFECTOS DE FUTURA INDEPENDIZACIÓN Y LOTIZACIÓN INTERNA DEL PROYECTO DENOMINADO “PRADA RESIDENCIAL”, A UN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 xml:space="preserve">ÁREA APROXIMADA DE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«AREA»</w:t>
      </w:r>
      <w:r w:rsid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M² (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METROS CUADRADOS)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REFERENCIALMENTE COMO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MANZANA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«MZ»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, LOTE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«LOTE»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195626FF" w14:textId="550B9296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LAS PARTES DEJAN EXPRESA CONSTANCIA QUE LA PRESENTE TRANSFERENCIA RECAE EXCLUSIVAMENTE SOBRE ACCIONES Y DERECHOS DEL PREDIO MATRIZ DE MAYOR EXTENSIÓN, CUYA ÁREA TOTAL ES DE 2.00 HECTÁREAS (20,000 M²), NO IMPLICANDO A LA FECHA INDEPENDIZACIÓN REGISTRAL NI TRANSFERENCIA DE UNIDAD INMOBILIARIA AUTÓNOMA.</w:t>
      </w:r>
    </w:p>
    <w:p w14:paraId="68704EFE" w14:textId="03F9F1B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TERCERA.- PRECIO Y FORMA DE PAGO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7935159" w14:textId="61C44DC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EL PRECIO TOTAL PACTADO PARA LA FUTURA COMPRAVENTA ASCIENDE A LA SUMA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S/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«PRECIO»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(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«PRECIO_TEXTO»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MONTO QUE LOS PROMITENTES COMPRADORES DECLARAN HABER CANCELADO ÍNTEGRA Y TOTALMENTE CON ANTERIORIDAD A LA SUSCRIPCIÓN DEL PRESENTE CONTRATO, MEDIANTE LA UTILIZACIÓN DE MEDIOS DE PAGO BANCARIOS, CONFORME A LEY.</w:t>
      </w:r>
    </w:p>
    <w:p w14:paraId="29A48C77" w14:textId="2D1940C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SOLA SUSCRIPCIÓN DEL PRESENTE CONTRATO CONSTITUYE SUFICIENTE CONSTANCIA DE CANCELACIÓN TOTAL DEL PRECIO PACTADO, DECLARANDO LA PROMITENTE VENDEDORA NO TENER SUMA ALGUNA PENDIENTE DE COBRO POR DICHO CONCEPTO.</w:t>
      </w:r>
    </w:p>
    <w:p w14:paraId="209B32CE" w14:textId="75222E8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CUARTA.- PLAZO PARA EL OTORGAMIENTO DE LA COMPRAVENTA DEFINITIVA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7CF8D03D" w14:textId="78E2069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ACUERDAN QUE LA MINUTA Y ESCRITURA PÚBLICA DE COMPRAVENTA DEFINITIVA DE ACCIONES Y DERECHOS SERÁN SUSCRITAS DENTRO DEL PLAZO MÁXIMO DE </w:t>
      </w:r>
      <w:r w:rsidRPr="002B400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VEINTE (20) DÍAS CALENDARIO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COMPUTADOS DESDE LA FECHA EN QUE QUEDE INSCRITO EN LOS REGISTROS PÚBLICOS EL DERECHO DE PROPIEDAD A FAVOR DE 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KANSAL OBRAS E INGENIERIA S.A.C.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”</w:t>
      </w:r>
    </w:p>
    <w:p w14:paraId="7059B855" w14:textId="1345452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3D017E9A" w14:textId="29C8796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504CE408" w14:textId="481393A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QUINTA.- PLAZO DE EJECUCIÓN DEL PROYECTO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0D4FA39" w14:textId="0A28A81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DEJA CONSTANCIA QUE EL PROYECTO DENOMINADO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“PRADA RESIDENCIAL”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TIENE UN PLAZO ESTIMADO DE EJECUCIÓN Y DESARROLLO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IECIOCHO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(1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8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 MESES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CONTADOS DESDE LA SUSCRIPCIÓN DEL PRESENTE CONTRATO.</w:t>
      </w:r>
    </w:p>
    <w:p w14:paraId="75902516" w14:textId="31F99A5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2CB25C59" w14:textId="298D079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lastRenderedPageBreak/>
        <w:t>SEXTA.- ESTADO LEGAL DEL BIEN Y SANEAMIENTO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18D8CF6" w14:textId="4A25903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3E658FE9" w14:textId="232E4D3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SE OBLIGA AL SANEAMIENTO POR EVICCIÓN Y VICIOS OCULTOS CONFORME A LEY.</w:t>
      </w:r>
    </w:p>
    <w:p w14:paraId="3AB40F4C" w14:textId="2F886C4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SÉTIMA.- OBLIGACIONES DE LA PROMITENTE VENDEDORA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8BBBAB7" w14:textId="2034AB6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A:</w:t>
      </w:r>
    </w:p>
    <w:p w14:paraId="44F6CBBB" w14:textId="7CE0DF1C" w:rsidR="00593DF8" w:rsidRDefault="00D17C22" w:rsidP="00123F57">
      <w:pPr>
        <w:widowControl/>
        <w:suppressAutoHyphens w:val="0"/>
        <w:spacing w:before="100" w:before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A) GESTIONAR Y CULMINAR LA INSCRIPCIÓN REGISTRAL DE SU DERECHO DE PROPIEDAD.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B) SUSCRIBIR OPORTUNAMENTE LA DOCUMENTACIÓN NECESARIA PARA PERFECCIONAR LA COMPRAVENTA DEFINITIVA.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C) EJECUTAR, DE MANERA PROGRESIVA Y REFERENCIAL, TRABAJOS RELACIONADOS CON PUNTOS PRINCIPALES DE AGUA, ALUMBRADO PÚBLICO</w:t>
      </w:r>
      <w:r w:rsidR="00BB689E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UN PARQUE TERMINADO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Y ACONDICIONAMIENTO DE VÍAS PRINCIPALES DEL PROYECTO.</w:t>
      </w:r>
    </w:p>
    <w:p w14:paraId="47721DB9" w14:textId="77777777" w:rsidR="00123F57" w:rsidRDefault="00123F57" w:rsidP="00123F57">
      <w:pPr>
        <w:widowControl/>
        <w:suppressAutoHyphens w:val="0"/>
        <w:spacing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D) ENTREGAR CADA LOTE CON SU RESPECTIVA CAJA DE AGUA INSTALADA.</w:t>
      </w:r>
    </w:p>
    <w:p w14:paraId="4AF2A930" w14:textId="109E5A0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LOS PROMITENTES COMPRADORES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0180E324" w14:textId="359D3AA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OCTAVA.- CLÁUSULA PENAL Y RESOLUCIÓN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89691A7" w14:textId="51746A0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EN CASO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535E88A3" w14:textId="37FE8078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DEVOLVER A LOS PROMITENTES COMPRADORES LA TOTALIDAD DEL MONTO RECIBIDO; Y, </w:t>
      </w:r>
    </w:p>
    <w:p w14:paraId="6CACB9C4" w14:textId="64A732E6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PAGAR ADICIONALMENTE UNA PENALIDAD EQUIVALENTE AL </w:t>
      </w:r>
      <w:r w:rsidR="00FF7DE1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0 % DEL PRECIO PACTADO, EN CALIDAD DE INDEMNIZACIÓN CONVENCIONAL. </w:t>
      </w:r>
    </w:p>
    <w:p w14:paraId="395F8B44" w14:textId="6527D0D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OTRO LADO, SI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LOS PROMITENTES COMPRADORES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LA PROMITENTE VENDEDORA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PODRÁ RESOLVER EL CONTRATO DE PLENO DERECHO, RETENIENDO EL 50 % DEL MONTO PAGADO COMO PENALIDAD COMPENSATORIA.</w:t>
      </w:r>
    </w:p>
    <w:p w14:paraId="267D43BE" w14:textId="476A02F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NOVENA.- NATURALEZA DEL CONTRATO</w:t>
      </w:r>
      <w:r w:rsid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E9C92C9" w14:textId="31EA0AC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7869AE11" w14:textId="740F198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lastRenderedPageBreak/>
        <w:t>DÉCIMA.- GASTOS Y TRIBUTOS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0947B678" w14:textId="062E2EB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TODOS LOS GASTOS NOTARIALES, REGISTRALES, TRIBUTOS Y DEMÁS CONCEPTOS QUE ORIGINE LA ELEVACIÓN A ESCRITURA PÚBLICA E INSCRIPCIÓN DE LA COMPRAVENTA DEFINITIVA SERÁN ASUMIDOS ÍNTEGRAMENTE POR LOS PROMITENTES COMPRADORES, SALVO AQUELLOS TRIBUTOS QUE POR MANDATO LEGAL CORRESPONDAN EXCLUSIVAMENTE AL VENDEDOR.</w:t>
      </w:r>
    </w:p>
    <w:p w14:paraId="0751036C" w14:textId="4868848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PRIMERA.- JURISDICCIÓN Y DOMICILIO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9FCFF41" w14:textId="34EE0705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09D94339" w14:textId="72C1E1E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38457B29" w14:textId="45653B0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SEGUNDA.- DECLARACIÓN FINAL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C92A7BD" w14:textId="09B97A4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0139E152" w14:textId="081D7BA6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TRUJILLO,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«FECHA».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.</w:t>
      </w:r>
    </w:p>
    <w:p w14:paraId="504D1A7A" w14:textId="77777777" w:rsidR="00EC24F3" w:rsidRDefault="00EC24F3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sectPr w:rsidR="00EC24F3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2485AA3B" w14:textId="22D7EA88" w:rsidR="00593DF8" w:rsidRP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</w:p>
    <w:p w14:paraId="5B37872A" w14:textId="5C916136" w:rsid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504B3E6A" w14:textId="71A654A0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68F230D" w14:textId="3006E231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13203BAF" w14:textId="569E5FCC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90D6A5" w14:textId="07893B05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</w:t>
      </w:r>
    </w:p>
    <w:p w14:paraId="08C752D1" w14:textId="77777777" w:rsidR="00EC24F3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SABINO SALAZAR PEDRAZA</w:t>
      </w:r>
    </w:p>
    <w:p w14:paraId="7C492FB8" w14:textId="12B36F73" w:rsidR="00593DF8" w:rsidRPr="00754C1A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GENERAL</w:t>
      </w:r>
    </w:p>
    <w:p w14:paraId="6E1B8A0D" w14:textId="6C32ADAB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5FA0763F" w14:textId="030DA8A1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E0ACB7B" w14:textId="3F2D00DB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86376A9" w14:textId="342447BF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6EE14CEA" w14:textId="5450A7B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53FEBE1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A6629F6" w14:textId="6F3D7B0B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</w:t>
      </w:r>
    </w:p>
    <w:p w14:paraId="3BD1E307" w14:textId="24A65400" w:rsid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</w:p>
    <w:p w14:paraId="5FA5F6F2" w14:textId="7CFF8DF5" w:rsidR="00EC24F3" w:rsidRDefault="00EC24F3" w:rsidP="005B3543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0D5F6F97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EF971F5" w14:textId="7295ABA1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E6216B" w14:textId="019CEF4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C94FFF6" w14:textId="3B4A1A9E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4EC01EE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BCA5E9E" w14:textId="7048F7FE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__________________________________________</w:t>
      </w:r>
    </w:p>
    <w:p w14:paraId="0D9C975D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STEWART KANE RUIZ MELENDEZ</w:t>
      </w:r>
    </w:p>
    <w:p w14:paraId="4B677498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ADMINISTRATIVO</w:t>
      </w:r>
    </w:p>
    <w:p w14:paraId="5AF0D2B2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63CFCA95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E72D1CC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02FE12D3" w14:textId="2148B6B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957F09" w14:textId="6B377B3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FBA922B" w14:textId="77777777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0B6E7E" w14:textId="1FF14FA5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__________________________________________</w:t>
      </w:r>
    </w:p>
    <w:p w14:paraId="53EF6A06" w14:textId="2A93EA5A" w:rsidR="00EC24F3" w:rsidRDefault="00EC24F3" w:rsidP="005B354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«COPROP»</w:t>
      </w:r>
    </w:p>
    <w:p w14:paraId="76123911" w14:textId="77777777" w:rsidR="00EC24F3" w:rsidRDefault="00EC24F3" w:rsidP="00F413D5">
      <w:pPr>
        <w:spacing w:line="204" w:lineRule="auto"/>
        <w:jc w:val="both"/>
        <w:rPr>
          <w:rFonts w:ascii="Gadugi" w:hAnsi="Gadugi"/>
          <w:sz w:val="22"/>
          <w:szCs w:val="22"/>
        </w:rPr>
        <w:sectPr w:rsidR="00EC24F3" w:rsidSect="00EC24F3">
          <w:type w:val="continuous"/>
          <w:pgSz w:w="11907" w:h="16840" w:code="9"/>
          <w:pgMar w:top="1701" w:right="1701" w:bottom="1701" w:left="1701" w:header="720" w:footer="720" w:gutter="0"/>
          <w:cols w:num="2" w:space="720"/>
        </w:sectPr>
      </w:pPr>
    </w:p>
    <w:p w14:paraId="147C76C5" w14:textId="38FDA791" w:rsidR="00254BAA" w:rsidRPr="00D17C22" w:rsidRDefault="00254BAA" w:rsidP="005B3543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sectPr w:rsidR="00254BAA" w:rsidRPr="00D17C22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123F57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2506"/>
    <w:rsid w:val="009961DD"/>
    <w:rsid w:val="009A4107"/>
    <w:rsid w:val="009D42BA"/>
    <w:rsid w:val="009F240A"/>
    <w:rsid w:val="00A17364"/>
    <w:rsid w:val="00A179C7"/>
    <w:rsid w:val="00A26443"/>
    <w:rsid w:val="00A433F0"/>
    <w:rsid w:val="00A455E8"/>
    <w:rsid w:val="00A51BB5"/>
    <w:rsid w:val="00A634D6"/>
    <w:rsid w:val="00B741A4"/>
    <w:rsid w:val="00BA20EB"/>
    <w:rsid w:val="00BB689E"/>
    <w:rsid w:val="00C42CE8"/>
    <w:rsid w:val="00D0171E"/>
    <w:rsid w:val="00D17C22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6</cp:revision>
  <cp:lastPrinted>2015-01-19T19:31:00Z</cp:lastPrinted>
  <dcterms:created xsi:type="dcterms:W3CDTF">2026-05-28T14:58:00Z</dcterms:created>
  <dcterms:modified xsi:type="dcterms:W3CDTF">2026-07-06T15:22:00Z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