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D459F" w14:textId="012DC0FB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u w:val="single"/>
          <w:lang w:val="es-PE" w:eastAsia="es-PE" w:bidi="ar-SA"/>
        </w:rPr>
      </w:pP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u w:val="single"/>
          <w:lang w:val="es-PE" w:eastAsia="es-PE" w:bidi="ar-SA"/>
        </w:rPr>
        <w:t>CONTRATO PRIVADO DE PROMESA DE COMPRAVENTA DE ACCIONES Y DERECHOS</w:t>
      </w:r>
    </w:p>
    <w:p w14:paraId="75D4A712" w14:textId="4DBF2747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CONSTE POR EL PRESENTE DOCUMENTO PRIVADO, EL </w:t>
      </w: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CONTRATO DE PROMESA DE COMPRAVENTA DE ACCIONES Y DERECHOS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QUE CELEBRAN DE UNA PARTE LA EMPRESA </w:t>
      </w: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DENOMINADA </w:t>
      </w: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“KANSAL OBRAS E INGENIERIA S.A.C.”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IDENTIFICADA CON RUC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20615566765, CON DOMICILIO EN JR. SIMÓN BOLÍVAR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634, DISTRITO Y PROVINCIA DE TRUJILLO, DEPARTAMENTO DE </w:t>
      </w:r>
      <w:r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 LIBERTAD, DEBIDAMENTE REPRESENTADA POR SU </w:t>
      </w: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GERENTE GENERAL</w:t>
      </w: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:</w:t>
      </w:r>
      <w:r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D17C22">
        <w:rPr>
          <w:rStyle w:val="Fuentedeprrafopredeter2"/>
          <w:rFonts w:ascii="Gadugi" w:eastAsia="Times New Roman" w:hAnsi="Gadugi" w:cs="Calibri"/>
          <w:b/>
          <w:caps/>
          <w:spacing w:val="-3"/>
          <w:sz w:val="22"/>
          <w:szCs w:val="22"/>
          <w:shd w:val="clear" w:color="auto" w:fill="FFFFFF"/>
        </w:rPr>
        <w:t>SABINO SALAZAR PEDRAZA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, DE NACIONALIDAD PERUANA, OCUPACIÓN </w:t>
      </w:r>
      <w:r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EMPRESARIO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, IDENTIFICADO CON DOCUMENTO NACIONAL DE IDENTIDAD </w:t>
      </w:r>
      <w:r w:rsidR="00D86E5C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N°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43629377, DE ESTADO CIVIL </w:t>
      </w:r>
      <w:r w:rsidRPr="00D17C22">
        <w:rPr>
          <w:rStyle w:val="Fuentedeprrafopredeter2"/>
          <w:rFonts w:ascii="Gadugi" w:hAnsi="Gadugi" w:cs="Calibri"/>
          <w:caps/>
          <w:spacing w:val="-3"/>
          <w:sz w:val="22"/>
          <w:szCs w:val="22"/>
          <w:shd w:val="clear" w:color="auto" w:fill="FFFFFF"/>
        </w:rPr>
        <w:t>CASADO, C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ON DOMICILIO EN </w:t>
      </w:r>
      <w:r w:rsidR="00D86E5C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EL </w:t>
      </w:r>
      <w:r w:rsidR="00D86E5C"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JR. SIMÓN BOLÍVAR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="00D86E5C"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634, DISTRITO Y PROVINCIA DE TRUJILLO, DEPARTAMENTO DE </w:t>
      </w:r>
      <w:r w:rsidR="00D86E5C"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 LIBERTAD</w:t>
      </w:r>
      <w:r w:rsidR="00A51BB5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</w:t>
      </w:r>
      <w:r w:rsidR="00D86E5C"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Y SU </w:t>
      </w:r>
      <w:r w:rsidRPr="00D17C22">
        <w:rPr>
          <w:rStyle w:val="Fuentedeprrafopredeter2"/>
          <w:rFonts w:ascii="Gadugi" w:eastAsia="Times New Roman" w:hAnsi="Gadugi" w:cs="Calibri"/>
          <w:b/>
          <w:bCs/>
          <w:caps/>
          <w:spacing w:val="-3"/>
          <w:sz w:val="22"/>
          <w:szCs w:val="22"/>
          <w:shd w:val="clear" w:color="auto" w:fill="FFFFFF"/>
        </w:rPr>
        <w:t>GERENTE ADMINISTRATIVO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:</w:t>
      </w:r>
      <w:r w:rsidRPr="00D17C22">
        <w:rPr>
          <w:rStyle w:val="Fuentedeprrafopredeter2"/>
          <w:rFonts w:ascii="Gadugi" w:eastAsia="MS Mincho" w:hAnsi="Gadugi" w:cs="Arial Narrow"/>
          <w:b/>
          <w:bCs/>
          <w:caps/>
          <w:spacing w:val="-3"/>
          <w:sz w:val="22"/>
          <w:szCs w:val="22"/>
          <w:shd w:val="clear" w:color="auto" w:fill="FFFFFF"/>
          <w:lang w:val="es-MX" w:eastAsia="ar-SA" w:bidi="ar-SA"/>
        </w:rPr>
        <w:t xml:space="preserve"> </w:t>
      </w:r>
      <w:r w:rsidRPr="00D17C22">
        <w:rPr>
          <w:rStyle w:val="Fuentedeprrafopredeter2"/>
          <w:rFonts w:ascii="Gadugi" w:eastAsia="Times New Roman" w:hAnsi="Gadugi" w:cs="Calibri"/>
          <w:b/>
          <w:caps/>
          <w:spacing w:val="-3"/>
          <w:sz w:val="22"/>
          <w:szCs w:val="22"/>
          <w:shd w:val="clear" w:color="auto" w:fill="FFFFFF"/>
        </w:rPr>
        <w:t>STEWART KANE RUIZ MELENDEZ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, DE NACIONALIDAD PERUANA, IDENTIFICADO CON DOCUMENTO NACIONAL DE IDENTIDAD NUMERO 18196310, QUIEN DECLARA SER DE ESTADO CIVIL CASADO, DE PROFESION U OCUPACION EMPRESARIO, CON DOMICILIO EN LA CALLE LEONARDO DA VINCI </w:t>
      </w:r>
      <w:r w:rsidR="00D86E5C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N°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895, PISO 2, URBANIZACION EL BOSQUE MZ. Q, LOTE 11, DISTRITO Y PROVINCIA DE TRUJILLO, DEPARTAMENTO DE LA LIBERTAD</w:t>
      </w:r>
      <w:r w:rsidR="00F71FBF">
        <w:rPr>
          <w:rStyle w:val="Fuentedeprrafopredeter2"/>
          <w:rFonts w:ascii="Gadugi" w:eastAsia="Times New Roman" w:hAnsi="Gadugi" w:cs="Calibri"/>
          <w:bCs/>
          <w:caps/>
          <w:spacing w:val="-3"/>
          <w:sz w:val="22"/>
          <w:szCs w:val="22"/>
          <w:shd w:val="clear" w:color="auto" w:fill="FFFFFF"/>
        </w:rPr>
        <w:t>;</w:t>
      </w:r>
      <w:r w:rsidRPr="00D17C22">
        <w:rPr>
          <w:rStyle w:val="Fuentedeprrafopredeter2"/>
          <w:rFonts w:ascii="Gadugi" w:eastAsia="Times New Roman" w:hAnsi="Gadugi" w:cs="Calibri"/>
          <w:bCs/>
          <w:caps/>
          <w:spacing w:val="-3"/>
          <w:sz w:val="22"/>
          <w:szCs w:val="22"/>
          <w:shd w:val="clear" w:color="auto" w:fill="FFFFFF"/>
        </w:rPr>
        <w:t xml:space="preserve"> ambos con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FACULTADES INSCRITAS EN LA PARTIDA REGISTRAL </w:t>
      </w:r>
      <w:r w:rsidRPr="00D17C22">
        <w:rPr>
          <w:rStyle w:val="Fuentedeprrafopredeter2"/>
          <w:rFonts w:ascii="Gadugi" w:eastAsia="Times New Roman" w:hAnsi="Gadugi" w:cs="Calibri"/>
          <w:b/>
          <w:bCs/>
          <w:caps/>
          <w:spacing w:val="-3"/>
          <w:sz w:val="22"/>
          <w:szCs w:val="22"/>
          <w:shd w:val="clear" w:color="auto" w:fill="FFFFFF"/>
        </w:rPr>
        <w:t>11630954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DEL REGISTRO DE PERSONAS JURIDICAS DE LA ZONA REGISTRAL N° V - SEDE TRUJILLO, OFICINA REGISTRAL DE TRUJILLO</w:t>
      </w:r>
      <w:r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 A Q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UIEN EN ADELANTE SE LE DENOMINARÁ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 Y DE LA OTRA PARTE</w:t>
      </w:r>
      <w:r w:rsidR="00043E25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LA SOCIEDAD CONYUGAL CONFORMADA POR</w:t>
      </w:r>
      <w:r w:rsidR="00E977B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: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«TITULAR»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«IDENT»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CON DNI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</w:t>
      </w:r>
      <w:r w:rsidR="009D42BA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DNI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DE OCUPACIÓN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«OCUPACION»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DE ESTADO CIVIL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«ESTADO_CIVIL»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CON DOMICILIO EN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«DIRECCION», «UBIGEO»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; Y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«COPROP»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«IDENT2»</w:t>
      </w:r>
      <w:r w:rsid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CON DNI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«DNI2»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DE OCUPACIÓN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«OCUPACION2»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DE ESTADO CIVIL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«ESTADO_CIVIL2»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CON DOMICILIO EN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«DIRECCION2», «UBIGEO2»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; A QUIENES EN ADELANTE SE LES DENOMINARÁ </w:t>
      </w:r>
      <w:r w:rsidR="00B5213A" w:rsidRPr="00B5213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</w:t>
      </w:r>
      <w:r w:rsidR="00B5213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P_COMPRADOR</w:t>
      </w:r>
      <w:r w:rsidR="00B5213A" w:rsidRPr="00B5213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»</w:t>
      </w:r>
      <w:r w:rsidR="00B5213A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EN LOS TÉRMINOS Y CONDICIONES SIGUIENTES:</w:t>
      </w:r>
    </w:p>
    <w:p w14:paraId="5F1E041E" w14:textId="7BC5798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PRIMERA.- ANTECEDENTES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AAE966E" w14:textId="7B267CC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 PROMITENTE VENDEDORA DECLARA QUE MEDIANTE ESCRITURA PÚBLICA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565, DE FECHA 27 DE MAYO DE 2026, OTORGADA ANTE LA NOTARÍA DE LA DRA. KELLY JANET VERA VASQUEZ, ADQUIRIÓ EL INMUEBLE UBICADO EN</w:t>
      </w:r>
      <w:r w:rsidR="00043E25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LA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UBIC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ACION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RURAL PREDIO LOTE VD.280-I / ETAPA I / SECTOR CORONADO / VALLE CHAO, ÁREA 2.00 HAS., 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CON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U.C. LOTE VD.280-I, 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DEL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DISTRITO DE CHAO, PROVINCIA DE VIRÚ, DEPARTAMENTO DE LA LIBERTAD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INSCRITO EN LA PARTIDA ELECTRÓNICA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11102312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DEL REGISTRO DE PREDIOS DE LA ZONA REGISTRAL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V – SEDE TRUJILLO.</w:t>
      </w:r>
    </w:p>
    <w:p w14:paraId="76CDDAD7" w14:textId="4C862CCC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2B400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DECLARA QUE ACTUALMENTE SE ENCUENTRA EN TRÁMITE LA INSCRIPCIÓN REGISTRAL DE SU DERECHO DE PROPIEDAD RESPECTO DEL INMUEBLE ANTES DESCRITO.</w:t>
      </w:r>
    </w:p>
    <w:p w14:paraId="179C138E" w14:textId="02057A0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SEGUNDA.- OBJETO DEL CONTRATO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9A6F9AA" w14:textId="4E238EF7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POR EL PRESENTE CONTRATO, </w:t>
      </w:r>
      <w:r w:rsidRP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SE OBLIGA A CELEBRAR EN EL FUTURO UN CONTRATO DEFINITIVO DE COMPRAVENTA A FAVOR DE </w:t>
      </w:r>
      <w:bookmarkStart w:id="0" w:name="_Hlk234247440"/>
      <w:r w:rsidR="00B5213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«P_COMPRADOR»</w:t>
      </w:r>
      <w:bookmarkEnd w:id="0"/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RESPECTO DEL </w:t>
      </w:r>
      <w:r w:rsidR="00B5213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«PORCENTAJE» % («PORCENTAJE_TEXTO»)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DE ACCIONES Y DERECHOS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DEL INMUEBLE DESCRITO EN LA CLÁUSULA PRECEDENTE.</w:t>
      </w:r>
    </w:p>
    <w:p w14:paraId="75C4C8BE" w14:textId="42E9DFE8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LAS PARTES DEJAN CONSTANCIA QUE DICHO PORCENTAJE DE ACCIONES Y DERECHOS CORRESPONDE, ÚNICAMENTE PARA EFECTOS DE FUTURA INDEPENDIZACIÓN Y LOTIZACIÓN INTERNA DEL PROYECTO DENOMINADO “PRADA RESIDENCIAL”, A UN ÁREA APROXIMADA DE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«AREA»</w:t>
      </w:r>
      <w:r w:rsid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M² (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«AREA_TEXTO»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METROS CUADRADOS)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IDENTIFICADA REFERENCIALMENTE COMO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MANZANA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«MZ»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, LOTE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«LOTE»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.</w:t>
      </w:r>
    </w:p>
    <w:p w14:paraId="195626FF" w14:textId="550B9296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lastRenderedPageBreak/>
        <w:t>ASIMISMO, LAS PARTES DEJAN EXPRESA CONSTANCIA QUE LA PRESENTE TRANSFERENCIA RECAE EXCLUSIVAMENTE SOBRE ACCIONES Y DERECHOS DEL PREDIO MATRIZ DE MAYOR EXTENSIÓN, CUYA ÁREA TOTAL ES DE 2.00 HECTÁREAS (20,000 M²), NO IMPLICANDO A LA FECHA INDEPENDIZACIÓN REGISTRAL NI TRANSFERENCIA DE UNIDAD INMOBILIARIA AUTÓNOMA.</w:t>
      </w:r>
    </w:p>
    <w:p w14:paraId="68704EFE" w14:textId="03F9F1B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TERCERA.- PRECIO Y FORMA DE PAGO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37935159" w14:textId="2081DFB2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EL PRECIO TOTAL PACTADO PARA LA FUTURA COMPRAVENTA ASCIENDE A LA SUMA DE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S/ </w:t>
      </w:r>
      <w:r w:rsidR="00EC24F3" w:rsidRPr="00EC24F3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«PRECIO»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(</w:t>
      </w:r>
      <w:r w:rsidR="00EC24F3" w:rsidRPr="00EC24F3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«PRECIO_TEXTO»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)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MONTO QUE </w:t>
      </w:r>
      <w:r w:rsidR="00B5213A" w:rsidRPr="00B5213A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«P_COMPRADOR»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DECLARAN HABER CANCELADO ÍNTEGRA Y TOTALMENTE CON ANTERIORIDAD A LA SUSCRIPCIÓN DEL PRESENTE CONTRATO, MEDIANTE LA UTILIZACIÓN DE MEDIOS DE PAGO BANCARIOS, CONFORME A LEY.</w:t>
      </w:r>
    </w:p>
    <w:p w14:paraId="29A48C77" w14:textId="2D1940C3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 SOLA SUSCRIPCIÓN DEL PRESENTE CONTRATO CONSTITUYE SUFICIENTE CONSTANCIA DE CANCELACIÓN TOTAL DEL PRECIO PACTADO, DECLARANDO LA PROMITENTE VENDEDORA NO TENER SUMA ALGUNA PENDIENTE DE COBRO POR DICHO CONCEPTO.</w:t>
      </w:r>
    </w:p>
    <w:p w14:paraId="209B32CE" w14:textId="75222E82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CUARTA.- PLAZO PARA EL OTORGAMIENTO DE LA COMPRAVENTA DEFINITIVA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7CF8D03D" w14:textId="78E2069D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LAS PARTES ACUERDAN QUE LA MINUTA Y ESCRITURA PÚBLICA DE COMPRAVENTA DEFINITIVA DE ACCIONES Y DERECHOS SERÁN SUSCRITAS DENTRO DEL PLAZO MÁXIMO DE </w:t>
      </w:r>
      <w:r w:rsidRPr="002B400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VEINTE (20) DÍAS CALENDARIO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COMPUTADOS DESDE LA FECHA EN QUE QUEDE INSCRITO EN LOS REGISTROS PÚBLICOS EL DERECHO DE PROPIEDAD A FAVOR DE </w:t>
      </w:r>
      <w:r w:rsidR="00BB689E"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“</w:t>
      </w: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KANSAL OBRAS E INGENIERIA S.A.C.</w:t>
      </w:r>
      <w:r w:rsidR="00BB689E"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”</w:t>
      </w:r>
    </w:p>
    <w:p w14:paraId="7059B855" w14:textId="1345452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AMBAS PARTES SE OBLIGAN A REALIZAR TODOS LOS ACTOS NECESARIOS PARA EL PERFECCIONAMIENTO DE LA TRANSFERENCIA DEFINITIVA.</w:t>
      </w:r>
    </w:p>
    <w:p w14:paraId="3D017E9A" w14:textId="29C8796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EN CASO LA INSCRIPCIÓN REGISTRAL DEL DERECHO DE PROPIEDAD DE LA PROMITENTE VENDEDORA NO PUDIERA CULMINARSE POR CAUSAS NO IMPUTABLES A ÉSTA, EL PLAZO QUEDARÁ SUSPENDIDO HASTA LA REGULARIZACIÓN CORRESPONDIENTE.</w:t>
      </w:r>
    </w:p>
    <w:p w14:paraId="504CE408" w14:textId="481393A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QUINTA.- PLAZO DE EJECUCIÓN DEL PROYECTO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30D4FA39" w14:textId="0A28A81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 PROMITENTE VENDEDORA DEJA CONSTANCIA QUE EL PROYECTO DENOMINADO </w:t>
      </w: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“PRADA RESIDENCIAL”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TIENE UN PLAZO ESTIMADO DE EJECUCIÓN Y DESARROLLO DE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</w:t>
      </w:r>
      <w:r w:rsidR="00F71FB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IECIOCHO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(1</w:t>
      </w:r>
      <w:r w:rsidR="00F71FB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8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) MESES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, CONTADOS DESDE LA SUSCRIPCIÓN DEL PRESENTE CONTRATO.</w:t>
      </w:r>
    </w:p>
    <w:p w14:paraId="75902516" w14:textId="31F99A5C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NO OBSTANTE, DICHO PLAZO PODRÁ EXTENDERSE RAZONABLEMENTE POR CAUSAS JUSTIFICADAS, TALES COMO TRÁMITES ADMINISTRATIVOS, OBSERVACIONES MUNICIPALES O REGISTRALES, CASO FORTUITO, FUERZA MAYOR, CONDICIONES CLIMÁTICAS, DISPOSICIONES GUBERNAMENTALES, RETRASOS EN HABILITACIONES URBANAS O CUALQUIER CIRCUNSTANCIA AJENA A LA VOLUNTAD DE LA PROMITENTE VENDEDORA, SIN QUE ELLO GENERE RESOLUCIÓN AUTOMÁTICA DEL PRESENTE CONTRATO NI RESPONSABILIDAD POR DAÑOS Y PERJUICIOS.</w:t>
      </w:r>
    </w:p>
    <w:p w14:paraId="2CB25C59" w14:textId="298D0797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SEXTA.- ESTADO LEGAL DEL BIEN Y SANEAMIENTO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18D8CF6" w14:textId="4A25903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lastRenderedPageBreak/>
        <w:t>LA PROMITENTE VENDEDORA DECLARA QUE LAS ACCIONES Y DERECHOS MATERIA DE LA FUTURA TRANSFERENCIA SE ENCUENTRAN LIBRES DE CARGAS, GRAVÁMENES, EMBARGOS, MEDIDAS JUDICIALES O EXTRAJUDICIALES Y CUALQUIER OTRA LIMITACIÓN QUE RESTRINJA SU LIBRE DISPOSICIÓN.</w:t>
      </w:r>
    </w:p>
    <w:p w14:paraId="3E658FE9" w14:textId="232E4D34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SE OBLIGA AL SANEAMIENTO POR EVICCIÓN Y VICIOS OCULTOS CONFORME A LEY.</w:t>
      </w:r>
    </w:p>
    <w:p w14:paraId="3AB40F4C" w14:textId="2F886C4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SÉTIMA.- OBLIGACIONES DE LA PROMITENTE VENDEDORA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28BBBAB7" w14:textId="2034AB68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SE OBLIGA A:</w:t>
      </w:r>
    </w:p>
    <w:p w14:paraId="44F6CBBB" w14:textId="7CE0DF1C" w:rsidR="00593DF8" w:rsidRDefault="00D17C22" w:rsidP="00123F57">
      <w:pPr>
        <w:widowControl/>
        <w:suppressAutoHyphens w:val="0"/>
        <w:spacing w:before="100" w:before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A) GESTIONAR Y CULMINAR LA INSCRIPCIÓN REGISTRAL DE SU DERECHO DE PROPIEDAD.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br/>
        <w:t>B) SUSCRIBIR OPORTUNAMENTE LA DOCUMENTACIÓN NECESARIA PARA PERFECCIONAR LA COMPRAVENTA DEFINITIVA.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br/>
        <w:t>C) EJECUTAR, DE MANERA PROGRESIVA Y REFERENCIAL, TRABAJOS RELACIONADOS CON PUNTOS PRINCIPALES DE AGUA, ALUMBRADO PÚBLICO</w:t>
      </w:r>
      <w:r w:rsidR="00BB689E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, UN PARQUE TERMINADO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Y ACONDICIONAMIENTO DE VÍAS PRINCIPALES DEL PROYECTO.</w:t>
      </w:r>
    </w:p>
    <w:p w14:paraId="47721DB9" w14:textId="77777777" w:rsidR="00123F57" w:rsidRDefault="00123F57" w:rsidP="00123F57">
      <w:pPr>
        <w:widowControl/>
        <w:suppressAutoHyphens w:val="0"/>
        <w:spacing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D) ENTREGAR CADA LOTE CON SU RESPECTIVA CAJA DE AGUA INSTALADA.</w:t>
      </w:r>
    </w:p>
    <w:p w14:paraId="4AF2A930" w14:textId="18FBF099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LAS PARTES DEJAN CONSTANCIA QUE CUALQUIER OBRA ADICIONAL, MEJORA, CONSTRUCCIÓN O GESTIÓN DISTINTA A LAS ANTES SEÑALADAS SERÁ ASUMIDA EXCLUSIVAMENTE POR </w:t>
      </w:r>
      <w:r w:rsidR="00B5213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«P_COMPRADOR»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.</w:t>
      </w:r>
    </w:p>
    <w:p w14:paraId="0180E324" w14:textId="359D3AA8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OCTAVA.- CLÁUSULA PENAL Y RESOLUCIÓN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489691A7" w14:textId="51746A0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EN CASO </w:t>
      </w: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INCUMPLA INJUSTIFICADAMENTE CON REGULARIZAR SU DERECHO DE PROPIEDAD O SE NIEGUE A SUSCRIBIR LA COMPRAVENTA DEFINITIVA DENTRO DEL PLAZO PACTADO, DEBERÁ:</w:t>
      </w:r>
    </w:p>
    <w:p w14:paraId="535E88A3" w14:textId="790E5FDA" w:rsidR="00593DF8" w:rsidRPr="00593DF8" w:rsidRDefault="00D17C22" w:rsidP="00F413D5">
      <w:pPr>
        <w:widowControl/>
        <w:numPr>
          <w:ilvl w:val="0"/>
          <w:numId w:val="8"/>
        </w:numPr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DEVOLVER A </w:t>
      </w:r>
      <w:r w:rsidR="00B5213A" w:rsidRPr="00B5213A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«P_COMPRADOR»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LA TOTALIDAD DEL MONTO RECIBIDO; Y, </w:t>
      </w:r>
    </w:p>
    <w:p w14:paraId="6CACB9C4" w14:textId="64A732E6" w:rsidR="00593DF8" w:rsidRPr="00593DF8" w:rsidRDefault="00D17C22" w:rsidP="00F413D5">
      <w:pPr>
        <w:widowControl/>
        <w:numPr>
          <w:ilvl w:val="0"/>
          <w:numId w:val="8"/>
        </w:numPr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PAGAR ADICIONALMENTE UNA PENALIDAD EQUIVALENTE AL </w:t>
      </w:r>
      <w:r w:rsidR="00FF7DE1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2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0 % DEL PRECIO PACTADO, EN CALIDAD DE INDEMNIZACIÓN CONVENCIONAL. </w:t>
      </w:r>
    </w:p>
    <w:p w14:paraId="395F8B44" w14:textId="4A8F5BA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POR OTRO LADO, SI </w:t>
      </w:r>
      <w:r w:rsidR="00B5213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«P_COMPRADOR»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DESISTIERAN INJUSTIFICADAMENTE DE CELEBRAR LA COMPRAVENTA DEFINITIVA O INCUMPLIERAN CON SUS OBLIGACIONES ESENCIALES LUEGO DE SER REQUERIDOS POR ESCRITO, </w:t>
      </w:r>
      <w:r w:rsidRPr="00F3447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LA PROMITENTE VENDEDORA 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PODRÁ RESOLVER EL CONTRATO DE PLENO DERECHO, RETENIENDO EL 50 % DEL MONTO PAGADO COMO PENALIDAD COMPENSATORIA.</w:t>
      </w:r>
    </w:p>
    <w:p w14:paraId="267D43BE" w14:textId="476A02F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NOVENA.- NATURALEZA DEL CONTRATO</w:t>
      </w:r>
      <w:r w:rsidR="00F3447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2E9C92C9" w14:textId="31EA0ACD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LAS PARTES DEJAN EXPRESA CONSTANCIA QUE EL PRESENTE CONTRATO CONSTITUYE ÚNICAMENTE UNA PROMESA DE COMPRAVENTA CON EFECTOS OBLIGACIONALES, CONFORME AL CÓDIGO CIVIL PERUANO, Y QUE LA TRANSFERENCIA DEFINITIVA DE PROPIEDAD SE PRODUCIRÁ ÚNICAMENTE CON LA CELEBRACIÓN DE LA ESCRITURA PÚBLICA DE COMPRAVENTA DEFINITIVA.</w:t>
      </w:r>
    </w:p>
    <w:p w14:paraId="7869AE11" w14:textId="740F198B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DÉCIMA.- GASTOS Y TRIBUTOS</w:t>
      </w:r>
      <w:r w:rsidR="00FF7DE1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0947B678" w14:textId="1BD5C891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lastRenderedPageBreak/>
        <w:t xml:space="preserve">TODOS LOS GASTOS NOTARIALES, REGISTRALES, TRIBUTOS Y DEMÁS CONCEPTOS QUE ORIGINE LA ELEVACIÓN A ESCRITURA PÚBLICA E INSCRIPCIÓN DE LA COMPRAVENTA DEFINITIVA SERÁN ASUMIDOS ÍNTEGRAMENTE POR </w:t>
      </w:r>
      <w:r w:rsidR="00B5213A" w:rsidRPr="00B5213A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«P_COMPRADOR»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, SALVO AQUELLOS TRIBUTOS QUE POR MANDATO LEGAL CORRESPONDAN EXCLUSIVAMENTE AL VENDEDOR.</w:t>
      </w:r>
    </w:p>
    <w:p w14:paraId="0751036C" w14:textId="48688483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DÉCIMA PRIMERA.- JURISDICCIÓN Y DOMICILIO</w:t>
      </w:r>
      <w:r w:rsidR="00FF7DE1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49FCFF41" w14:textId="34EE0705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PARA TODOS LOS EFECTOS DERIVADOS DEL PRESENTE CONTRATO, LAS PARTES SEÑALAN COMO SUS DOMICILIOS LOS INDICADOS EN LA INTRODUCCIÓN DEL PRESENTE DOCUMENTO, DONDE SERÁN VÁLIDAS TODAS LAS COMUNICACIONES Y NOTIFICACIONES CURSADAS.</w:t>
      </w:r>
    </w:p>
    <w:p w14:paraId="09D94339" w14:textId="72C1E1E7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LAS PARTES SE SOMETEN A LA COMPETENCIA DE LOS JUECES Y TRIBUNALES DE LA CIUDAD DE TRUJILLO, RENUNCIANDO A CUALQUIER OTRO FUERO QUE PUDIERA CORRESPONDERLES.</w:t>
      </w:r>
    </w:p>
    <w:p w14:paraId="38457B29" w14:textId="45653B04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DÉCIMA SEGUNDA.- DECLARACIÓN FINAL</w:t>
      </w:r>
      <w:r w:rsidR="00FF7DE1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C92A7BD" w14:textId="09B97A42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LAS PARTES DECLARAN HABER LEÍDO ÍNTEGRAMENTE EL PRESENTE CONTRATO, ENCONTRÁNDOLO CONFORME EN TODOS SUS EXTREMOS, SUSCRIBIÉNDOLO EN SEÑAL DE ACEPTACIÓN Y OBLIGÁNDOSE A SU FIEL CUMPLIMIENTO, DEJANDO CONSTANCIA QUE EN SU CELEBRACIÓN NO MEDIA ERROR, DOLO, VIOLENCIA, INTIMIDACIÓN NI CAUSAL DE NULIDAD O ANULABILIDAD ALGUNA.</w:t>
      </w:r>
    </w:p>
    <w:p w14:paraId="504D1A7A" w14:textId="7E80F8C3" w:rsidR="00EC24F3" w:rsidRDefault="00D17C22" w:rsidP="00B5213A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sectPr w:rsidR="00EC24F3">
          <w:pgSz w:w="11907" w:h="16840" w:code="9"/>
          <w:pgMar w:top="1701" w:right="1701" w:bottom="1701" w:left="1701" w:header="720" w:footer="720" w:gutter="0"/>
          <w:cols w:space="720"/>
        </w:sect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TRUJILLO, </w:t>
      </w:r>
      <w:r w:rsidR="00EC24F3" w:rsidRPr="00EC24F3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«FECHA».</w:t>
      </w:r>
    </w:p>
    <w:p w14:paraId="2485AA3B" w14:textId="22D7EA88" w:rsidR="00593DF8" w:rsidRPr="00593DF8" w:rsidRDefault="00593DF8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</w:p>
    <w:p w14:paraId="5B37872A" w14:textId="5C916136" w:rsidR="00593DF8" w:rsidRDefault="00593DF8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504B3E6A" w14:textId="71A654A0" w:rsidR="00754C1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668F230D" w14:textId="3006E231" w:rsidR="00754C1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13203BAF" w14:textId="569E5FCC" w:rsidR="00754C1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7290D6A5" w14:textId="07893B05" w:rsidR="00754C1A" w:rsidRPr="00593DF8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_________________________________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________</w:t>
      </w:r>
    </w:p>
    <w:p w14:paraId="08C752D1" w14:textId="77777777" w:rsidR="00EC24F3" w:rsidRDefault="00D17C22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SABINO SALAZAR PEDRAZA</w:t>
      </w:r>
    </w:p>
    <w:p w14:paraId="7C492FB8" w14:textId="12B36F73" w:rsidR="00593DF8" w:rsidRPr="00754C1A" w:rsidRDefault="00D17C22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GERENTE GENERAL</w:t>
      </w:r>
    </w:p>
    <w:p w14:paraId="6E1B8A0D" w14:textId="6C32ADAB" w:rsidR="00754C1A" w:rsidRPr="00593DF8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“KANSAL OBRAS E INGENIERIA S.A.C.”</w:t>
      </w:r>
    </w:p>
    <w:p w14:paraId="5FA0763F" w14:textId="030DA8A1" w:rsidR="00754C1A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3E0ACB7B" w14:textId="3F2D00DB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286376A9" w14:textId="342447BF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6EE14CEA" w14:textId="5450A7BD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353FEBE1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3A6629F6" w14:textId="6F3D7B0B" w:rsidR="00754C1A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________________________________________</w:t>
      </w:r>
    </w:p>
    <w:p w14:paraId="3BD1E307" w14:textId="24A65400" w:rsidR="00754C1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EC24F3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«TITULAR»</w:t>
      </w:r>
    </w:p>
    <w:p w14:paraId="5FA5F6F2" w14:textId="7CFF8DF5" w:rsidR="00EC24F3" w:rsidRDefault="00EC24F3" w:rsidP="005B3543">
      <w:pPr>
        <w:widowControl/>
        <w:suppressAutoHyphens w:val="0"/>
        <w:spacing w:line="204" w:lineRule="auto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0D5F6F97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6EF971F5" w14:textId="7295ABA1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72E6216B" w14:textId="019CEF4D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7C94FFF6" w14:textId="3B4A1A9E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24EC01EE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2BCA5E9E" w14:textId="7048F7FE" w:rsidR="00EC24F3" w:rsidRPr="00754C1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__________________________________________</w:t>
      </w:r>
    </w:p>
    <w:p w14:paraId="0D9C975D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STEWART KANE RUIZ MELENDEZ</w:t>
      </w:r>
    </w:p>
    <w:p w14:paraId="4B677498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GERENTE ADMINISTRATIVO</w:t>
      </w:r>
    </w:p>
    <w:p w14:paraId="5AF0D2B2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“KANSAL OBRAS E INGENIERIA S.A.C.”</w:t>
      </w:r>
    </w:p>
    <w:p w14:paraId="63CFCA95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2E72D1CC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02FE12D3" w14:textId="2148B6B2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7D957F09" w14:textId="6B377B32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2FBA922B" w14:textId="77777777" w:rsidR="00EC24F3" w:rsidRPr="00754C1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7D0B6E7E" w14:textId="1FF14FA5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__________________________________________</w:t>
      </w:r>
    </w:p>
    <w:p w14:paraId="53EF6A06" w14:textId="2A93EA5A" w:rsidR="00EC24F3" w:rsidRDefault="00EC24F3" w:rsidP="005B354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EC24F3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«COPROP»</w:t>
      </w:r>
    </w:p>
    <w:p w14:paraId="76123911" w14:textId="77777777" w:rsidR="00EC24F3" w:rsidRDefault="00EC24F3" w:rsidP="00F413D5">
      <w:pPr>
        <w:spacing w:line="204" w:lineRule="auto"/>
        <w:jc w:val="both"/>
        <w:rPr>
          <w:rFonts w:ascii="Gadugi" w:hAnsi="Gadugi"/>
          <w:sz w:val="22"/>
          <w:szCs w:val="22"/>
        </w:rPr>
        <w:sectPr w:rsidR="00EC24F3" w:rsidSect="00EC24F3">
          <w:type w:val="continuous"/>
          <w:pgSz w:w="11907" w:h="16840" w:code="9"/>
          <w:pgMar w:top="1701" w:right="1701" w:bottom="1701" w:left="1701" w:header="720" w:footer="720" w:gutter="0"/>
          <w:cols w:num="2" w:space="720"/>
        </w:sectPr>
      </w:pPr>
    </w:p>
    <w:p w14:paraId="147C76C5" w14:textId="38FDA791" w:rsidR="00254BAA" w:rsidRPr="00D17C22" w:rsidRDefault="00254BAA" w:rsidP="005B3543">
      <w:pPr>
        <w:spacing w:line="204" w:lineRule="auto"/>
        <w:jc w:val="both"/>
        <w:rPr>
          <w:rFonts w:ascii="Gadugi" w:hAnsi="Gadugi"/>
          <w:sz w:val="22"/>
          <w:szCs w:val="22"/>
        </w:rPr>
      </w:pPr>
    </w:p>
    <w:sectPr w:rsidR="00254BAA" w:rsidRPr="00D17C22" w:rsidSect="00EC24F3">
      <w:type w:val="continuous"/>
      <w:pgSz w:w="11907" w:h="16840" w:code="9"/>
      <w:pgMar w:top="1701" w:right="1701" w:bottom="1701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2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left" w:pos="849"/>
        </w:tabs>
        <w:ind w:left="849" w:hanging="283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1" w15:restartNumberingAfterBreak="0">
    <w:nsid w:val="00000002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2" w15:restartNumberingAfterBreak="0">
    <w:nsid w:val="00000003"/>
    <w:multiLevelType w:val="hybridMultilevel"/>
    <w:tmpl w:val="EECCA5EA"/>
    <w:lvl w:ilvl="0" w:tplc="133E9746">
      <w:start w:val="1"/>
      <w:numFmt w:val="bullet"/>
      <w:lvlText w:val="-"/>
      <w:lvlJc w:val="left"/>
      <w:pPr>
        <w:ind w:left="720" w:hanging="360"/>
      </w:pPr>
      <w:rPr>
        <w:rFonts w:ascii="Tahoma" w:eastAsia="Arial Unicode MS" w:hAnsi="Tahoma" w:cs="Tahoma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B3501"/>
    <w:multiLevelType w:val="multilevel"/>
    <w:tmpl w:val="EC54FA48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"/>
      <w:lvlJc w:val="left"/>
      <w:pPr>
        <w:tabs>
          <w:tab w:val="left" w:pos="849"/>
        </w:tabs>
        <w:ind w:left="849" w:hanging="283"/>
      </w:pPr>
      <w:rPr>
        <w:rFonts w:ascii="Symbol" w:hAnsi="Symbol" w:hint="default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4" w15:restartNumberingAfterBreak="0">
    <w:nsid w:val="3D8F5470"/>
    <w:multiLevelType w:val="hybridMultilevel"/>
    <w:tmpl w:val="5C047600"/>
    <w:lvl w:ilvl="0" w:tplc="D7C09A70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7331C"/>
    <w:multiLevelType w:val="multilevel"/>
    <w:tmpl w:val="0540E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D920C6"/>
    <w:multiLevelType w:val="hybridMultilevel"/>
    <w:tmpl w:val="55924DB8"/>
    <w:lvl w:ilvl="0" w:tplc="24AE9F5E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44960"/>
    <w:multiLevelType w:val="hybridMultilevel"/>
    <w:tmpl w:val="78BA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defaultTabStop w:val="709"/>
  <w:hyphenationZone w:val="425"/>
  <w:defaultTableStyle w:val="Tabla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A11"/>
    <w:rsid w:val="00043E25"/>
    <w:rsid w:val="000561EA"/>
    <w:rsid w:val="00066621"/>
    <w:rsid w:val="00083FB3"/>
    <w:rsid w:val="00123F57"/>
    <w:rsid w:val="001F50FB"/>
    <w:rsid w:val="00212C04"/>
    <w:rsid w:val="00243381"/>
    <w:rsid w:val="00243A11"/>
    <w:rsid w:val="00254BAA"/>
    <w:rsid w:val="00296182"/>
    <w:rsid w:val="002B1942"/>
    <w:rsid w:val="002B4002"/>
    <w:rsid w:val="00335472"/>
    <w:rsid w:val="00386B79"/>
    <w:rsid w:val="003C36DC"/>
    <w:rsid w:val="003D613D"/>
    <w:rsid w:val="003E34D0"/>
    <w:rsid w:val="00427A2F"/>
    <w:rsid w:val="00471044"/>
    <w:rsid w:val="00480868"/>
    <w:rsid w:val="004C3AFA"/>
    <w:rsid w:val="004E711E"/>
    <w:rsid w:val="005519CC"/>
    <w:rsid w:val="005772DF"/>
    <w:rsid w:val="00593DF8"/>
    <w:rsid w:val="005A7F67"/>
    <w:rsid w:val="005B3543"/>
    <w:rsid w:val="005E3ADC"/>
    <w:rsid w:val="005F04F6"/>
    <w:rsid w:val="00686C4D"/>
    <w:rsid w:val="007301BE"/>
    <w:rsid w:val="00754C1A"/>
    <w:rsid w:val="007C4A25"/>
    <w:rsid w:val="007F4FC6"/>
    <w:rsid w:val="008035FE"/>
    <w:rsid w:val="008166C3"/>
    <w:rsid w:val="008B5DF0"/>
    <w:rsid w:val="00922506"/>
    <w:rsid w:val="009961DD"/>
    <w:rsid w:val="009A4107"/>
    <w:rsid w:val="009D42BA"/>
    <w:rsid w:val="009F240A"/>
    <w:rsid w:val="00A17364"/>
    <w:rsid w:val="00A179C7"/>
    <w:rsid w:val="00A26443"/>
    <w:rsid w:val="00A433F0"/>
    <w:rsid w:val="00A455E8"/>
    <w:rsid w:val="00A51BB5"/>
    <w:rsid w:val="00A634D6"/>
    <w:rsid w:val="00B5213A"/>
    <w:rsid w:val="00B741A4"/>
    <w:rsid w:val="00BA20EB"/>
    <w:rsid w:val="00BB689E"/>
    <w:rsid w:val="00C42CE8"/>
    <w:rsid w:val="00D0171E"/>
    <w:rsid w:val="00D17C22"/>
    <w:rsid w:val="00D364C2"/>
    <w:rsid w:val="00D5247B"/>
    <w:rsid w:val="00D81000"/>
    <w:rsid w:val="00D86E5C"/>
    <w:rsid w:val="00DD00F0"/>
    <w:rsid w:val="00E2133C"/>
    <w:rsid w:val="00E977B8"/>
    <w:rsid w:val="00EB4D8E"/>
    <w:rsid w:val="00EC24F3"/>
    <w:rsid w:val="00F34472"/>
    <w:rsid w:val="00F413D5"/>
    <w:rsid w:val="00F63D89"/>
    <w:rsid w:val="00F71FBF"/>
    <w:rsid w:val="00FE0C02"/>
    <w:rsid w:val="00FF7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8C01C35"/>
  <w15:docId w15:val="{49EA742F-0094-4A51-AF02-DCF97F3E0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MS Mincho" w:hAnsi="Times New Roman" w:cs="Times New Roman"/>
        <w:lang w:val="es-U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Ttulo3">
    <w:name w:val="heading 3"/>
    <w:basedOn w:val="Normal"/>
    <w:link w:val="Ttulo3Car"/>
    <w:uiPriority w:val="9"/>
    <w:qFormat/>
    <w:rsid w:val="00593DF8"/>
    <w:pPr>
      <w:widowControl/>
      <w:suppressAutoHyphens w:val="0"/>
      <w:spacing w:before="100" w:beforeAutospacing="1" w:after="100" w:afterAutospacing="1"/>
      <w:outlineLvl w:val="2"/>
    </w:pPr>
    <w:rPr>
      <w:rFonts w:eastAsia="Times New Roman" w:cs="Times New Roman"/>
      <w:b/>
      <w:bCs/>
      <w:color w:val="auto"/>
      <w:kern w:val="0"/>
      <w:sz w:val="27"/>
      <w:szCs w:val="27"/>
      <w:lang w:val="es-PE" w:eastAsia="es-PE" w:bidi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denotaalpie">
    <w:name w:val="Símbolo de nota al pie"/>
  </w:style>
  <w:style w:type="character" w:customStyle="1" w:styleId="Smbolodenotafinal">
    <w:name w:val="Símbolo de nota final"/>
  </w:style>
  <w:style w:type="paragraph" w:styleId="Textoindependiente">
    <w:name w:val="Body Text"/>
    <w:basedOn w:val="Normal"/>
    <w:pPr>
      <w:spacing w:line="280" w:lineRule="atLeast"/>
      <w:jc w:val="both"/>
    </w:pPr>
    <w:rPr>
      <w:rFonts w:ascii="Courier New" w:hAnsi="Courier New"/>
      <w:caps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styleId="Lista">
    <w:name w:val="List"/>
    <w:basedOn w:val="Textoindependiente"/>
  </w:style>
  <w:style w:type="paragraph" w:customStyle="1" w:styleId="Etiqueta">
    <w:name w:val="Etiqueta"/>
    <w:basedOn w:val="Normal"/>
    <w:pPr>
      <w:suppressLineNumbers/>
      <w:spacing w:before="120" w:after="120"/>
    </w:pPr>
    <w:rPr>
      <w:i/>
      <w:iCs/>
      <w:sz w:val="20"/>
      <w:szCs w:val="20"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WW-Textosinformato">
    <w:name w:val="WW-Texto sin formato"/>
    <w:basedOn w:val="Normal"/>
    <w:rPr>
      <w:rFonts w:ascii="Courier New" w:hAnsi="Courier New"/>
    </w:rPr>
  </w:style>
  <w:style w:type="paragraph" w:styleId="Textodeglobo">
    <w:name w:val="Balloon Text"/>
    <w:basedOn w:val="Normal"/>
    <w:link w:val="TextodegloboCar"/>
    <w:uiPriority w:val="99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rPr>
      <w:rFonts w:ascii="Tahoma" w:eastAsia="Arial Unicode MS" w:hAnsi="Tahoma" w:cs="Tahoma"/>
      <w:color w:val="000000"/>
      <w:kern w:val="1"/>
      <w:sz w:val="16"/>
      <w:szCs w:val="16"/>
      <w:lang w:val="es-ES" w:eastAsia="en-US" w:bidi="en-US"/>
    </w:rPr>
  </w:style>
  <w:style w:type="paragraph" w:styleId="Textoindependiente2">
    <w:name w:val="Body Text 2"/>
    <w:basedOn w:val="Normal"/>
    <w:link w:val="Textoindependiente2Car"/>
    <w:uiPriority w:val="99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uiPriority w:val="99"/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Prrafodelista">
    <w:name w:val="List Paragraph"/>
    <w:basedOn w:val="Normal"/>
    <w:uiPriority w:val="34"/>
    <w:qFormat/>
    <w:rsid w:val="004C3AFA"/>
    <w:pPr>
      <w:ind w:left="720"/>
      <w:contextualSpacing/>
    </w:pPr>
  </w:style>
  <w:style w:type="character" w:customStyle="1" w:styleId="Fuentedeprrafopredeter2">
    <w:name w:val="Fuente de párrafo predeter.2"/>
    <w:rsid w:val="005E3ADC"/>
  </w:style>
  <w:style w:type="character" w:customStyle="1" w:styleId="Ttulo3Car">
    <w:name w:val="Título 3 Car"/>
    <w:basedOn w:val="Fuentedeprrafopredeter"/>
    <w:link w:val="Ttulo3"/>
    <w:uiPriority w:val="9"/>
    <w:rsid w:val="00593DF8"/>
    <w:rPr>
      <w:rFonts w:eastAsia="Times New Roman"/>
      <w:b/>
      <w:bCs/>
      <w:sz w:val="27"/>
      <w:szCs w:val="27"/>
      <w:lang w:val="es-PE" w:eastAsia="es-PE"/>
    </w:rPr>
  </w:style>
  <w:style w:type="paragraph" w:styleId="NormalWeb">
    <w:name w:val="Normal (Web)"/>
    <w:basedOn w:val="Normal"/>
    <w:uiPriority w:val="99"/>
    <w:semiHidden/>
    <w:unhideWhenUsed/>
    <w:rsid w:val="00593DF8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color w:val="auto"/>
      <w:kern w:val="0"/>
      <w:lang w:val="es-PE" w:eastAsia="es-PE" w:bidi="ar-SA"/>
    </w:rPr>
  </w:style>
  <w:style w:type="character" w:styleId="Textoennegrita">
    <w:name w:val="Strong"/>
    <w:basedOn w:val="Fuentedeprrafopredeter"/>
    <w:uiPriority w:val="22"/>
    <w:qFormat/>
    <w:rsid w:val="00593DF8"/>
    <w:rPr>
      <w:b/>
      <w:bCs/>
    </w:rPr>
  </w:style>
  <w:style w:type="character" w:customStyle="1" w:styleId="whitespace-normal">
    <w:name w:val="whitespace-normal"/>
    <w:basedOn w:val="Fuentedeprrafopredeter"/>
    <w:rsid w:val="00593D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2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2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97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84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70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828D83-159B-48CE-9EC7-1F07171BF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1342</Words>
  <Characters>7653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Jheison Cotrina Rojas</cp:lastModifiedBy>
  <cp:revision>7</cp:revision>
  <cp:lastPrinted>2015-01-19T19:31:00Z</cp:lastPrinted>
  <dcterms:created xsi:type="dcterms:W3CDTF">2026-05-28T14:58:00Z</dcterms:created>
  <dcterms:modified xsi:type="dcterms:W3CDTF">2026-07-06T21:24:00Z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e9f1792ac02b4a39b07121d868d37c76</vt:lpwstr>
  </property>
</Properties>
</file>