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  <w:r>
        <w:t xml:space="preserve"> </w:t>
      </w:r>
      <w:r>
        <w:drawing>
          <wp:inline>
            <wp:extent cx="5334000" cy="37338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look at plots of all rocks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pPr>
        <w:pStyle w:val="BodyText"/>
      </w:pPr>
      <w:r>
        <w:t xml:space="preserve">Now to compare CR1A to CR1B Harker Diagrams</w:t>
      </w:r>
      <w:r>
        <w:br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si/m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Taking a look at comparing CR2A to CR2B in Bulk Composition</w:t>
      </w:r>
      <w:r>
        <w:t xml:space="preserve"> </w:t>
      </w:r>
      <w:r>
        <w:t xml:space="preserve">(bulk data for CR2 not yet available)</w:t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2020-06-02T18:35:07Z</dcterms:created>
  <dcterms:modified xsi:type="dcterms:W3CDTF">2020-06-02T18:35:07Z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