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F9F5DC" w14:textId="543C817F" w:rsidR="00F87294" w:rsidRPr="00F87294" w:rsidRDefault="00637EAD" w:rsidP="00F87294">
      <w:pPr>
        <w:pStyle w:val="Heading1"/>
        <w:jc w:val="center"/>
      </w:pPr>
      <w:r w:rsidRPr="00637EAD">
        <w:t>Data Governance Policy</w:t>
      </w:r>
    </w:p>
    <w:p w14:paraId="58376752" w14:textId="77777777" w:rsidR="00CB5F63" w:rsidRPr="00CB5F63" w:rsidRDefault="00CB5F63" w:rsidP="00CB5F63"/>
    <w:p w14:paraId="1CF27381" w14:textId="359F2992" w:rsidR="00637EAD" w:rsidRPr="00637EAD" w:rsidRDefault="00637EAD" w:rsidP="005C58FB">
      <w:pPr>
        <w:pStyle w:val="Heading2"/>
        <w:numPr>
          <w:ilvl w:val="0"/>
          <w:numId w:val="15"/>
        </w:numPr>
      </w:pPr>
      <w:r w:rsidRPr="00637EAD">
        <w:t>Introduction</w:t>
      </w:r>
    </w:p>
    <w:p w14:paraId="13D3D2A2" w14:textId="241968DF" w:rsidR="00D34402" w:rsidRDefault="00D34402" w:rsidP="00D34402">
      <w:pPr>
        <w:pStyle w:val="ListParagraph"/>
        <w:numPr>
          <w:ilvl w:val="0"/>
          <w:numId w:val="16"/>
        </w:numPr>
      </w:pPr>
      <w:r>
        <w:t>The O</w:t>
      </w:r>
      <w:r w:rsidR="00637EAD" w:rsidRPr="00637EAD">
        <w:t>rganization</w:t>
      </w:r>
      <w:r>
        <w:t xml:space="preserve"> </w:t>
      </w:r>
      <w:r w:rsidR="00574373">
        <w:t>I’m</w:t>
      </w:r>
      <w:r>
        <w:t xml:space="preserve"> going to </w:t>
      </w:r>
      <w:r w:rsidR="00956684">
        <w:t xml:space="preserve">Develop the </w:t>
      </w:r>
      <w:r w:rsidR="00956684" w:rsidRPr="00956684">
        <w:rPr>
          <w:i/>
          <w:iCs/>
          <w:u w:val="single"/>
        </w:rPr>
        <w:t>Data Governance Policy</w:t>
      </w:r>
      <w:r w:rsidR="00956684">
        <w:t xml:space="preserve"> for </w:t>
      </w:r>
      <w:r w:rsidR="00A26A5B">
        <w:t>a</w:t>
      </w:r>
      <w:r>
        <w:t xml:space="preserve"> </w:t>
      </w:r>
      <w:r w:rsidRPr="00F87294">
        <w:rPr>
          <w:b/>
          <w:bCs/>
        </w:rPr>
        <w:t>BPO</w:t>
      </w:r>
      <w:r>
        <w:t xml:space="preserve"> </w:t>
      </w:r>
      <w:r w:rsidR="00A26A5B">
        <w:t>who</w:t>
      </w:r>
      <w:r w:rsidR="00637EAD" w:rsidRPr="00637EAD">
        <w:t xml:space="preserve"> handl</w:t>
      </w:r>
      <w:r w:rsidR="00A26A5B">
        <w:t xml:space="preserve">es their </w:t>
      </w:r>
      <w:r w:rsidR="00637EAD" w:rsidRPr="00637EAD">
        <w:t>client</w:t>
      </w:r>
      <w:r w:rsidR="00A26A5B">
        <w:t>’s</w:t>
      </w:r>
      <w:r w:rsidR="00637EAD" w:rsidRPr="00637EAD">
        <w:t xml:space="preserve"> data </w:t>
      </w:r>
      <w:r w:rsidR="00A26A5B">
        <w:t xml:space="preserve">&amp; </w:t>
      </w:r>
      <w:r w:rsidR="00637EAD" w:rsidRPr="00637EAD">
        <w:t>must implement</w:t>
      </w:r>
      <w:r>
        <w:t xml:space="preserve"> </w:t>
      </w:r>
      <w:r w:rsidR="00637EAD" w:rsidRPr="00637EAD">
        <w:t xml:space="preserve">data governance policies to ensure compliance, security, and operational efficiency. </w:t>
      </w:r>
    </w:p>
    <w:p w14:paraId="5CEF96B5" w14:textId="77777777" w:rsidR="00D34402" w:rsidRDefault="00637EAD" w:rsidP="00D34402">
      <w:pPr>
        <w:pStyle w:val="ListParagraph"/>
        <w:numPr>
          <w:ilvl w:val="0"/>
          <w:numId w:val="16"/>
        </w:numPr>
      </w:pPr>
      <w:r w:rsidRPr="00F87294">
        <w:rPr>
          <w:b/>
          <w:bCs/>
          <w:i/>
          <w:iCs/>
          <w:u w:val="single"/>
        </w:rPr>
        <w:t>Business Process Outsourcing (BPO)</w:t>
      </w:r>
      <w:r w:rsidRPr="00637EAD">
        <w:t xml:space="preserve"> companies manage large volumes of sensitive client data, making data governance a critical part of their operations. </w:t>
      </w:r>
    </w:p>
    <w:p w14:paraId="1C45D244" w14:textId="0FE846C4" w:rsidR="00637EAD" w:rsidRDefault="00637EAD" w:rsidP="00D34402">
      <w:pPr>
        <w:pStyle w:val="ListParagraph"/>
        <w:numPr>
          <w:ilvl w:val="0"/>
          <w:numId w:val="16"/>
        </w:numPr>
      </w:pPr>
      <w:r w:rsidRPr="00637EAD">
        <w:t>This report outlines the importance of data governance for a BPO, the process of developing a governance policy, and a structured policy tailored for a BPO environment.</w:t>
      </w:r>
    </w:p>
    <w:p w14:paraId="33C1141E" w14:textId="77777777" w:rsidR="00CB5F63" w:rsidRPr="00637EAD" w:rsidRDefault="00CB5F63" w:rsidP="00CB5F63"/>
    <w:p w14:paraId="30E7C089" w14:textId="2BF025DC" w:rsidR="005D0FA7" w:rsidRDefault="00637EAD" w:rsidP="005D0FA7">
      <w:pPr>
        <w:pStyle w:val="Heading2"/>
        <w:numPr>
          <w:ilvl w:val="0"/>
          <w:numId w:val="15"/>
        </w:numPr>
      </w:pPr>
      <w:r w:rsidRPr="00637EAD">
        <w:t>What is a Data Governance Policy and Why is it Needed?</w:t>
      </w:r>
    </w:p>
    <w:p w14:paraId="445AB4EB" w14:textId="160AA1A4" w:rsidR="00637EAD" w:rsidRPr="00637EAD" w:rsidRDefault="00637EAD" w:rsidP="005D0FA7">
      <w:pPr>
        <w:pStyle w:val="ListParagraph"/>
        <w:ind w:left="785"/>
      </w:pPr>
      <w:r w:rsidRPr="00637EAD">
        <w:t xml:space="preserve">A data governance policy is a framework that defines how data is </w:t>
      </w:r>
      <w:r w:rsidRPr="005D0FA7">
        <w:rPr>
          <w:i/>
          <w:iCs/>
        </w:rPr>
        <w:t>managed, protected, and utilized</w:t>
      </w:r>
      <w:r w:rsidRPr="00637EAD">
        <w:t xml:space="preserve"> within an organization. It ensures data </w:t>
      </w:r>
      <w:r w:rsidRPr="005D0FA7">
        <w:rPr>
          <w:i/>
          <w:iCs/>
        </w:rPr>
        <w:t>integrity, security, and compliance with regulatory standards</w:t>
      </w:r>
      <w:r w:rsidRPr="00637EAD">
        <w:t>. For a BPO, a data governance policy is essential to:</w:t>
      </w:r>
    </w:p>
    <w:p w14:paraId="66DB7835" w14:textId="77777777" w:rsidR="00637EAD" w:rsidRPr="00637EAD" w:rsidRDefault="00637EAD" w:rsidP="00637EAD">
      <w:pPr>
        <w:numPr>
          <w:ilvl w:val="0"/>
          <w:numId w:val="2"/>
        </w:numPr>
        <w:tabs>
          <w:tab w:val="num" w:pos="720"/>
        </w:tabs>
      </w:pPr>
      <w:r w:rsidRPr="00637EAD">
        <w:t>Maintain client trust and confidentiality</w:t>
      </w:r>
    </w:p>
    <w:p w14:paraId="0C9F651F" w14:textId="77777777" w:rsidR="00637EAD" w:rsidRPr="00637EAD" w:rsidRDefault="00637EAD" w:rsidP="00637EAD">
      <w:pPr>
        <w:numPr>
          <w:ilvl w:val="0"/>
          <w:numId w:val="2"/>
        </w:numPr>
        <w:tabs>
          <w:tab w:val="num" w:pos="720"/>
        </w:tabs>
      </w:pPr>
      <w:r w:rsidRPr="00637EAD">
        <w:t>Adhere to compliance regulations such as GDPR, HIPAA, or ISO standards</w:t>
      </w:r>
    </w:p>
    <w:p w14:paraId="59F6FDE6" w14:textId="77777777" w:rsidR="00637EAD" w:rsidRPr="00637EAD" w:rsidRDefault="00637EAD" w:rsidP="00637EAD">
      <w:pPr>
        <w:numPr>
          <w:ilvl w:val="0"/>
          <w:numId w:val="2"/>
        </w:numPr>
        <w:tabs>
          <w:tab w:val="num" w:pos="720"/>
        </w:tabs>
      </w:pPr>
      <w:r w:rsidRPr="00637EAD">
        <w:t>Improve data quality and consistency</w:t>
      </w:r>
    </w:p>
    <w:p w14:paraId="73773DC3" w14:textId="77777777" w:rsidR="00637EAD" w:rsidRPr="00637EAD" w:rsidRDefault="00637EAD" w:rsidP="00637EAD">
      <w:pPr>
        <w:numPr>
          <w:ilvl w:val="0"/>
          <w:numId w:val="2"/>
        </w:numPr>
        <w:tabs>
          <w:tab w:val="num" w:pos="720"/>
        </w:tabs>
      </w:pPr>
      <w:r w:rsidRPr="00637EAD">
        <w:t>Enhance operational efficiency by reducing data risks and errors</w:t>
      </w:r>
    </w:p>
    <w:p w14:paraId="4089608B" w14:textId="77777777" w:rsidR="00637EAD" w:rsidRDefault="00637EAD" w:rsidP="00637EAD">
      <w:pPr>
        <w:numPr>
          <w:ilvl w:val="0"/>
          <w:numId w:val="2"/>
        </w:numPr>
        <w:tabs>
          <w:tab w:val="num" w:pos="720"/>
        </w:tabs>
      </w:pPr>
      <w:r w:rsidRPr="00637EAD">
        <w:t>Facilitate smooth data access and security controls</w:t>
      </w:r>
    </w:p>
    <w:p w14:paraId="13CA5EFB" w14:textId="77777777" w:rsidR="00CB5F63" w:rsidRPr="00637EAD" w:rsidRDefault="00CB5F63" w:rsidP="00CB5F63"/>
    <w:p w14:paraId="71499454" w14:textId="62CB0346" w:rsidR="00637EAD" w:rsidRPr="00637EAD" w:rsidRDefault="00637EAD" w:rsidP="005D0FA7">
      <w:pPr>
        <w:pStyle w:val="Heading2"/>
        <w:numPr>
          <w:ilvl w:val="0"/>
          <w:numId w:val="15"/>
        </w:numPr>
      </w:pPr>
      <w:r w:rsidRPr="00637EAD">
        <w:t>Developing a Data Governance Policy</w:t>
      </w:r>
    </w:p>
    <w:p w14:paraId="2ECC4092" w14:textId="4517B8E4" w:rsidR="00637EAD" w:rsidRPr="00637EAD" w:rsidRDefault="00637EAD" w:rsidP="005D0FA7">
      <w:pPr>
        <w:pStyle w:val="ListParagraph"/>
      </w:pPr>
      <w:r w:rsidRPr="00637EAD">
        <w:t>The process of developing a data governance policy involves:</w:t>
      </w:r>
    </w:p>
    <w:p w14:paraId="6CD5E3CC" w14:textId="16F3B7CA" w:rsidR="00637EAD" w:rsidRPr="00637EAD" w:rsidRDefault="00637EAD" w:rsidP="00637EAD">
      <w:pPr>
        <w:numPr>
          <w:ilvl w:val="0"/>
          <w:numId w:val="3"/>
        </w:numPr>
        <w:tabs>
          <w:tab w:val="num" w:pos="720"/>
        </w:tabs>
      </w:pPr>
      <w:r w:rsidRPr="00637EAD">
        <w:rPr>
          <w:b/>
          <w:bCs/>
        </w:rPr>
        <w:t>Assessment</w:t>
      </w:r>
      <w:r w:rsidRPr="00637EAD">
        <w:t xml:space="preserve"> – Identifying data sources, usage, and compliance needs</w:t>
      </w:r>
      <w:r w:rsidR="00B90A81">
        <w:t>.</w:t>
      </w:r>
    </w:p>
    <w:p w14:paraId="6491033E" w14:textId="77777777" w:rsidR="00637EAD" w:rsidRPr="00637EAD" w:rsidRDefault="00637EAD" w:rsidP="00637EAD">
      <w:pPr>
        <w:numPr>
          <w:ilvl w:val="0"/>
          <w:numId w:val="3"/>
        </w:numPr>
        <w:tabs>
          <w:tab w:val="num" w:pos="720"/>
        </w:tabs>
      </w:pPr>
      <w:r w:rsidRPr="00637EAD">
        <w:rPr>
          <w:b/>
          <w:bCs/>
        </w:rPr>
        <w:t>Stakeholder Involvement</w:t>
      </w:r>
      <w:r w:rsidRPr="00637EAD">
        <w:t xml:space="preserve"> – Engaging key personnel, such as data officers and IT security teams</w:t>
      </w:r>
    </w:p>
    <w:p w14:paraId="2A363E5C" w14:textId="77777777" w:rsidR="00637EAD" w:rsidRPr="00637EAD" w:rsidRDefault="00637EAD" w:rsidP="00637EAD">
      <w:pPr>
        <w:numPr>
          <w:ilvl w:val="0"/>
          <w:numId w:val="3"/>
        </w:numPr>
        <w:tabs>
          <w:tab w:val="num" w:pos="720"/>
        </w:tabs>
      </w:pPr>
      <w:r w:rsidRPr="00637EAD">
        <w:rPr>
          <w:b/>
          <w:bCs/>
        </w:rPr>
        <w:t>Defining Policies and Standards</w:t>
      </w:r>
      <w:r w:rsidRPr="00637EAD">
        <w:t xml:space="preserve"> – Establishing guidelines for data access, quality, and security</w:t>
      </w:r>
    </w:p>
    <w:p w14:paraId="7E032B48" w14:textId="77777777" w:rsidR="00637EAD" w:rsidRPr="00637EAD" w:rsidRDefault="00637EAD" w:rsidP="00637EAD">
      <w:pPr>
        <w:numPr>
          <w:ilvl w:val="0"/>
          <w:numId w:val="3"/>
        </w:numPr>
        <w:tabs>
          <w:tab w:val="num" w:pos="720"/>
        </w:tabs>
      </w:pPr>
      <w:r w:rsidRPr="00637EAD">
        <w:rPr>
          <w:b/>
          <w:bCs/>
        </w:rPr>
        <w:t>Implementation</w:t>
      </w:r>
      <w:r w:rsidRPr="00637EAD">
        <w:t xml:space="preserve"> – Rolling out the policy across the organization</w:t>
      </w:r>
    </w:p>
    <w:p w14:paraId="44103D0F" w14:textId="208DA289" w:rsidR="00B90A81" w:rsidRPr="00637EAD" w:rsidRDefault="00637EAD" w:rsidP="00B90A81">
      <w:pPr>
        <w:numPr>
          <w:ilvl w:val="0"/>
          <w:numId w:val="3"/>
        </w:numPr>
        <w:tabs>
          <w:tab w:val="num" w:pos="720"/>
        </w:tabs>
      </w:pPr>
      <w:r w:rsidRPr="00637EAD">
        <w:rPr>
          <w:b/>
          <w:bCs/>
        </w:rPr>
        <w:t>Monitoring and Maintenance</w:t>
      </w:r>
      <w:r w:rsidRPr="00637EAD">
        <w:t xml:space="preserve"> – Conducting audits and updates to align with evolving requirements</w:t>
      </w:r>
    </w:p>
    <w:p w14:paraId="5530949A" w14:textId="28A75553" w:rsidR="00637EAD" w:rsidRPr="00637EAD" w:rsidRDefault="00637EAD" w:rsidP="005D0FA7">
      <w:pPr>
        <w:pStyle w:val="Heading2"/>
        <w:numPr>
          <w:ilvl w:val="0"/>
          <w:numId w:val="15"/>
        </w:numPr>
      </w:pPr>
      <w:r w:rsidRPr="00637EAD">
        <w:lastRenderedPageBreak/>
        <w:t>Review of Existing Templates</w:t>
      </w:r>
    </w:p>
    <w:p w14:paraId="43C1B741" w14:textId="47E10CFF" w:rsidR="00637EAD" w:rsidRPr="00637EAD" w:rsidRDefault="00637EAD" w:rsidP="005D0FA7">
      <w:pPr>
        <w:pStyle w:val="ListParagraph"/>
      </w:pPr>
      <w:r w:rsidRPr="00637EAD">
        <w:t>Several organizations provide data governance templates. Some common elements include:</w:t>
      </w:r>
    </w:p>
    <w:p w14:paraId="79A0143F" w14:textId="77777777" w:rsidR="00637EAD" w:rsidRPr="00637EAD" w:rsidRDefault="00637EAD" w:rsidP="00637EAD">
      <w:pPr>
        <w:numPr>
          <w:ilvl w:val="0"/>
          <w:numId w:val="4"/>
        </w:numPr>
        <w:tabs>
          <w:tab w:val="num" w:pos="720"/>
        </w:tabs>
      </w:pPr>
      <w:r w:rsidRPr="00637EAD">
        <w:t>Roles and responsibilities</w:t>
      </w:r>
    </w:p>
    <w:p w14:paraId="0D35BAB6" w14:textId="77777777" w:rsidR="00637EAD" w:rsidRPr="00637EAD" w:rsidRDefault="00637EAD" w:rsidP="00637EAD">
      <w:pPr>
        <w:numPr>
          <w:ilvl w:val="0"/>
          <w:numId w:val="4"/>
        </w:numPr>
        <w:tabs>
          <w:tab w:val="num" w:pos="720"/>
        </w:tabs>
      </w:pPr>
      <w:r w:rsidRPr="00637EAD">
        <w:t>Data classification guidelines</w:t>
      </w:r>
    </w:p>
    <w:p w14:paraId="61489B7A" w14:textId="77777777" w:rsidR="00637EAD" w:rsidRPr="00637EAD" w:rsidRDefault="00637EAD" w:rsidP="00637EAD">
      <w:pPr>
        <w:numPr>
          <w:ilvl w:val="0"/>
          <w:numId w:val="4"/>
        </w:numPr>
        <w:tabs>
          <w:tab w:val="num" w:pos="720"/>
        </w:tabs>
      </w:pPr>
      <w:r w:rsidRPr="00637EAD">
        <w:t>Data protection policies</w:t>
      </w:r>
    </w:p>
    <w:p w14:paraId="39817C79" w14:textId="77777777" w:rsidR="00637EAD" w:rsidRPr="00637EAD" w:rsidRDefault="00637EAD" w:rsidP="00637EAD">
      <w:pPr>
        <w:numPr>
          <w:ilvl w:val="0"/>
          <w:numId w:val="4"/>
        </w:numPr>
        <w:tabs>
          <w:tab w:val="num" w:pos="720"/>
        </w:tabs>
      </w:pPr>
      <w:r w:rsidRPr="00637EAD">
        <w:t>Compliance frameworks</w:t>
      </w:r>
    </w:p>
    <w:p w14:paraId="3791100A" w14:textId="456208C6" w:rsidR="00637EAD" w:rsidRPr="00637EAD" w:rsidRDefault="00637EAD" w:rsidP="006F7DA7">
      <w:pPr>
        <w:pStyle w:val="Heading3"/>
        <w:ind w:left="720"/>
      </w:pPr>
      <w:r w:rsidRPr="00FC65CE">
        <w:t>Likes:</w:t>
      </w:r>
    </w:p>
    <w:p w14:paraId="5321208E" w14:textId="77777777" w:rsidR="00637EAD" w:rsidRPr="00637EAD" w:rsidRDefault="00637EAD" w:rsidP="00637EAD">
      <w:pPr>
        <w:numPr>
          <w:ilvl w:val="0"/>
          <w:numId w:val="5"/>
        </w:numPr>
        <w:tabs>
          <w:tab w:val="num" w:pos="720"/>
        </w:tabs>
      </w:pPr>
      <w:r w:rsidRPr="00637EAD">
        <w:t>Clear definitions and structured layout</w:t>
      </w:r>
    </w:p>
    <w:p w14:paraId="38EAC805" w14:textId="77777777" w:rsidR="00637EAD" w:rsidRPr="00637EAD" w:rsidRDefault="00637EAD" w:rsidP="00637EAD">
      <w:pPr>
        <w:numPr>
          <w:ilvl w:val="0"/>
          <w:numId w:val="5"/>
        </w:numPr>
        <w:tabs>
          <w:tab w:val="num" w:pos="720"/>
        </w:tabs>
      </w:pPr>
      <w:r w:rsidRPr="00637EAD">
        <w:t>Emphasis on security and compliance</w:t>
      </w:r>
    </w:p>
    <w:p w14:paraId="220838E4" w14:textId="25F2D7C0" w:rsidR="00637EAD" w:rsidRPr="00637EAD" w:rsidRDefault="00637EAD" w:rsidP="006F7DA7">
      <w:pPr>
        <w:pStyle w:val="Heading3"/>
        <w:ind w:left="720"/>
      </w:pPr>
      <w:r w:rsidRPr="00FC65CE">
        <w:t>Dislikes:</w:t>
      </w:r>
    </w:p>
    <w:p w14:paraId="307B4AD6" w14:textId="77777777" w:rsidR="00637EAD" w:rsidRPr="00637EAD" w:rsidRDefault="00637EAD" w:rsidP="00637EAD">
      <w:pPr>
        <w:numPr>
          <w:ilvl w:val="0"/>
          <w:numId w:val="6"/>
        </w:numPr>
        <w:tabs>
          <w:tab w:val="num" w:pos="720"/>
        </w:tabs>
      </w:pPr>
      <w:r w:rsidRPr="00637EAD">
        <w:t>Some templates are overly complex</w:t>
      </w:r>
    </w:p>
    <w:p w14:paraId="04F2BC94" w14:textId="77777777" w:rsidR="00637EAD" w:rsidRDefault="00637EAD" w:rsidP="00637EAD">
      <w:pPr>
        <w:numPr>
          <w:ilvl w:val="0"/>
          <w:numId w:val="6"/>
        </w:numPr>
        <w:tabs>
          <w:tab w:val="num" w:pos="720"/>
        </w:tabs>
      </w:pPr>
      <w:r w:rsidRPr="00637EAD">
        <w:t>Lack of adaptability to industry-specific needs</w:t>
      </w:r>
    </w:p>
    <w:p w14:paraId="662B5BDB" w14:textId="77777777" w:rsidR="00CB5F63" w:rsidRPr="00637EAD" w:rsidRDefault="00CB5F63" w:rsidP="00CB5F63"/>
    <w:p w14:paraId="6F391C28" w14:textId="6F4409ED" w:rsidR="00637EAD" w:rsidRPr="00637EAD" w:rsidRDefault="00637EAD" w:rsidP="005D0FA7">
      <w:pPr>
        <w:pStyle w:val="Heading2"/>
        <w:numPr>
          <w:ilvl w:val="0"/>
          <w:numId w:val="15"/>
        </w:numPr>
      </w:pPr>
      <w:r w:rsidRPr="00637EAD">
        <w:t>Selected Template and Justification</w:t>
      </w:r>
    </w:p>
    <w:p w14:paraId="615FEBF3" w14:textId="022C8696" w:rsidR="00CB5F63" w:rsidRDefault="00637EAD" w:rsidP="00CB5F63">
      <w:pPr>
        <w:pStyle w:val="ListParagraph"/>
      </w:pPr>
      <w:r w:rsidRPr="00637EAD">
        <w:t>The selected template follows a structured yet flexible approach, focusing on key governance aspects tailored for a BPO. This ensures alignment with industry standards while allowing adaptability to business-specific requirements.</w:t>
      </w:r>
    </w:p>
    <w:p w14:paraId="3A882D6E" w14:textId="77777777" w:rsidR="00CB5F63" w:rsidRPr="00637EAD" w:rsidRDefault="00CB5F63" w:rsidP="00CB5F63"/>
    <w:p w14:paraId="20AB89A2" w14:textId="3CD29B39" w:rsidR="00637EAD" w:rsidRPr="00637EAD" w:rsidRDefault="00637EAD" w:rsidP="005D0FA7">
      <w:pPr>
        <w:pStyle w:val="Heading2"/>
        <w:numPr>
          <w:ilvl w:val="0"/>
          <w:numId w:val="15"/>
        </w:numPr>
      </w:pPr>
      <w:r w:rsidRPr="00637EAD">
        <w:t>Data Governance Policy for a BPO</w:t>
      </w:r>
    </w:p>
    <w:p w14:paraId="6FCBDF65" w14:textId="08B1B848" w:rsidR="00637EAD" w:rsidRPr="009D5568" w:rsidRDefault="00637EAD" w:rsidP="00CB5F63">
      <w:pPr>
        <w:pStyle w:val="Heading3"/>
        <w:ind w:left="720"/>
      </w:pPr>
      <w:r w:rsidRPr="009D5568">
        <w:t>Goals</w:t>
      </w:r>
    </w:p>
    <w:p w14:paraId="7B4613D5" w14:textId="77777777" w:rsidR="00637EAD" w:rsidRPr="00637EAD" w:rsidRDefault="00637EAD" w:rsidP="00637EAD">
      <w:pPr>
        <w:numPr>
          <w:ilvl w:val="0"/>
          <w:numId w:val="7"/>
        </w:numPr>
        <w:tabs>
          <w:tab w:val="num" w:pos="720"/>
        </w:tabs>
      </w:pPr>
      <w:r w:rsidRPr="00637EAD">
        <w:t>Ensure the confidentiality, integrity, and availability of client data</w:t>
      </w:r>
    </w:p>
    <w:p w14:paraId="4A73D32E" w14:textId="77777777" w:rsidR="00637EAD" w:rsidRPr="00637EAD" w:rsidRDefault="00637EAD" w:rsidP="00637EAD">
      <w:pPr>
        <w:numPr>
          <w:ilvl w:val="0"/>
          <w:numId w:val="7"/>
        </w:numPr>
        <w:tabs>
          <w:tab w:val="num" w:pos="720"/>
        </w:tabs>
      </w:pPr>
      <w:r w:rsidRPr="00637EAD">
        <w:t>Maintain compliance with international data protection laws</w:t>
      </w:r>
    </w:p>
    <w:p w14:paraId="58796ED7" w14:textId="77777777" w:rsidR="00637EAD" w:rsidRPr="00637EAD" w:rsidRDefault="00637EAD" w:rsidP="00637EAD">
      <w:pPr>
        <w:numPr>
          <w:ilvl w:val="0"/>
          <w:numId w:val="7"/>
        </w:numPr>
        <w:tabs>
          <w:tab w:val="num" w:pos="720"/>
        </w:tabs>
      </w:pPr>
      <w:r w:rsidRPr="00637EAD">
        <w:t>Establish a standardized framework for data management and security</w:t>
      </w:r>
    </w:p>
    <w:p w14:paraId="459E13DC" w14:textId="5419CBD4" w:rsidR="00637EAD" w:rsidRPr="009D5568" w:rsidRDefault="00637EAD" w:rsidP="00CB5F63">
      <w:pPr>
        <w:pStyle w:val="Heading3"/>
        <w:ind w:left="720"/>
      </w:pPr>
      <w:r w:rsidRPr="009D5568">
        <w:t>People</w:t>
      </w:r>
    </w:p>
    <w:p w14:paraId="5C6CAC06" w14:textId="77777777" w:rsidR="00637EAD" w:rsidRPr="00637EAD" w:rsidRDefault="00637EAD" w:rsidP="00637EAD">
      <w:pPr>
        <w:numPr>
          <w:ilvl w:val="0"/>
          <w:numId w:val="8"/>
        </w:numPr>
        <w:tabs>
          <w:tab w:val="num" w:pos="720"/>
        </w:tabs>
      </w:pPr>
      <w:r w:rsidRPr="00637EAD">
        <w:rPr>
          <w:b/>
          <w:bCs/>
        </w:rPr>
        <w:t>Data Governance Officer</w:t>
      </w:r>
      <w:r w:rsidRPr="00637EAD">
        <w:t xml:space="preserve"> – Oversees implementation and compliance</w:t>
      </w:r>
    </w:p>
    <w:p w14:paraId="5010387F" w14:textId="77777777" w:rsidR="00637EAD" w:rsidRPr="00637EAD" w:rsidRDefault="00637EAD" w:rsidP="00637EAD">
      <w:pPr>
        <w:numPr>
          <w:ilvl w:val="0"/>
          <w:numId w:val="8"/>
        </w:numPr>
        <w:tabs>
          <w:tab w:val="num" w:pos="720"/>
        </w:tabs>
      </w:pPr>
      <w:r w:rsidRPr="00637EAD">
        <w:rPr>
          <w:b/>
          <w:bCs/>
        </w:rPr>
        <w:t>IT Security Team</w:t>
      </w:r>
      <w:r w:rsidRPr="00637EAD">
        <w:t xml:space="preserve"> – Manages data security infrastructure</w:t>
      </w:r>
    </w:p>
    <w:p w14:paraId="19544392" w14:textId="77777777" w:rsidR="00637EAD" w:rsidRPr="00637EAD" w:rsidRDefault="00637EAD" w:rsidP="00637EAD">
      <w:pPr>
        <w:numPr>
          <w:ilvl w:val="0"/>
          <w:numId w:val="8"/>
        </w:numPr>
        <w:tabs>
          <w:tab w:val="num" w:pos="720"/>
        </w:tabs>
      </w:pPr>
      <w:r w:rsidRPr="00637EAD">
        <w:rPr>
          <w:b/>
          <w:bCs/>
        </w:rPr>
        <w:t>Compliance Officers</w:t>
      </w:r>
      <w:r w:rsidRPr="00637EAD">
        <w:t xml:space="preserve"> – Ensures adherence to regulations</w:t>
      </w:r>
    </w:p>
    <w:p w14:paraId="50B0ECF0" w14:textId="77777777" w:rsidR="00637EAD" w:rsidRPr="00637EAD" w:rsidRDefault="00637EAD" w:rsidP="00637EAD">
      <w:pPr>
        <w:numPr>
          <w:ilvl w:val="0"/>
          <w:numId w:val="8"/>
        </w:numPr>
        <w:tabs>
          <w:tab w:val="num" w:pos="720"/>
        </w:tabs>
      </w:pPr>
      <w:r w:rsidRPr="00637EAD">
        <w:rPr>
          <w:b/>
          <w:bCs/>
        </w:rPr>
        <w:t>Employees</w:t>
      </w:r>
      <w:r w:rsidRPr="00637EAD">
        <w:t xml:space="preserve"> – Trained to handle data responsibly</w:t>
      </w:r>
    </w:p>
    <w:p w14:paraId="2E7E962B" w14:textId="3A81D268" w:rsidR="00637EAD" w:rsidRPr="009D5568" w:rsidRDefault="00637EAD" w:rsidP="00CB5F63">
      <w:pPr>
        <w:pStyle w:val="Heading3"/>
        <w:ind w:left="720"/>
      </w:pPr>
      <w:r w:rsidRPr="009D5568">
        <w:lastRenderedPageBreak/>
        <w:t>Data Inventory</w:t>
      </w:r>
    </w:p>
    <w:p w14:paraId="4953C770" w14:textId="77777777" w:rsidR="00637EAD" w:rsidRPr="00637EAD" w:rsidRDefault="00637EAD" w:rsidP="00637EAD">
      <w:pPr>
        <w:numPr>
          <w:ilvl w:val="0"/>
          <w:numId w:val="9"/>
        </w:numPr>
        <w:tabs>
          <w:tab w:val="num" w:pos="720"/>
        </w:tabs>
      </w:pPr>
      <w:r w:rsidRPr="00637EAD">
        <w:t>Classification of data types (e.g., client records, financial data, operational data)</w:t>
      </w:r>
    </w:p>
    <w:p w14:paraId="2E16E908" w14:textId="77777777" w:rsidR="00637EAD" w:rsidRPr="00637EAD" w:rsidRDefault="00637EAD" w:rsidP="00637EAD">
      <w:pPr>
        <w:numPr>
          <w:ilvl w:val="0"/>
          <w:numId w:val="9"/>
        </w:numPr>
        <w:tabs>
          <w:tab w:val="num" w:pos="720"/>
        </w:tabs>
      </w:pPr>
      <w:r w:rsidRPr="00637EAD">
        <w:t>Identification of data sources and storage locations</w:t>
      </w:r>
    </w:p>
    <w:p w14:paraId="3FF6AD7A" w14:textId="0EBE1DD8" w:rsidR="00637EAD" w:rsidRPr="009D5568" w:rsidRDefault="00637EAD" w:rsidP="00CB5F63">
      <w:pPr>
        <w:pStyle w:val="Heading3"/>
        <w:ind w:left="720"/>
      </w:pPr>
      <w:r w:rsidRPr="009D5568">
        <w:t>Data Content Management</w:t>
      </w:r>
    </w:p>
    <w:p w14:paraId="7569E56D" w14:textId="77777777" w:rsidR="00637EAD" w:rsidRPr="00637EAD" w:rsidRDefault="00637EAD" w:rsidP="00637EAD">
      <w:pPr>
        <w:numPr>
          <w:ilvl w:val="0"/>
          <w:numId w:val="10"/>
        </w:numPr>
        <w:tabs>
          <w:tab w:val="num" w:pos="720"/>
        </w:tabs>
      </w:pPr>
      <w:r w:rsidRPr="00637EAD">
        <w:t>Establishment of data entry, processing, and validation protocols</w:t>
      </w:r>
    </w:p>
    <w:p w14:paraId="7A938B11" w14:textId="77777777" w:rsidR="00637EAD" w:rsidRPr="00637EAD" w:rsidRDefault="00637EAD" w:rsidP="00637EAD">
      <w:pPr>
        <w:numPr>
          <w:ilvl w:val="0"/>
          <w:numId w:val="10"/>
        </w:numPr>
        <w:tabs>
          <w:tab w:val="num" w:pos="720"/>
        </w:tabs>
      </w:pPr>
      <w:r w:rsidRPr="00637EAD">
        <w:t>Regular audits to ensure data accuracy</w:t>
      </w:r>
    </w:p>
    <w:p w14:paraId="094B10C7" w14:textId="75FDDD0B" w:rsidR="00637EAD" w:rsidRPr="00CB5F63" w:rsidRDefault="00637EAD" w:rsidP="00CB5F63">
      <w:pPr>
        <w:pStyle w:val="Heading3"/>
        <w:ind w:left="720"/>
      </w:pPr>
      <w:r w:rsidRPr="00CB5F63">
        <w:t>Data Quality</w:t>
      </w:r>
    </w:p>
    <w:p w14:paraId="1FCF50AD" w14:textId="77777777" w:rsidR="00637EAD" w:rsidRPr="00637EAD" w:rsidRDefault="00637EAD" w:rsidP="00637EAD">
      <w:pPr>
        <w:numPr>
          <w:ilvl w:val="0"/>
          <w:numId w:val="11"/>
        </w:numPr>
        <w:tabs>
          <w:tab w:val="num" w:pos="720"/>
        </w:tabs>
      </w:pPr>
      <w:r w:rsidRPr="00637EAD">
        <w:t>Data accuracy, completeness, and consistency measures</w:t>
      </w:r>
    </w:p>
    <w:p w14:paraId="6F56C108" w14:textId="77777777" w:rsidR="00637EAD" w:rsidRPr="00637EAD" w:rsidRDefault="00637EAD" w:rsidP="00637EAD">
      <w:pPr>
        <w:numPr>
          <w:ilvl w:val="0"/>
          <w:numId w:val="11"/>
        </w:numPr>
        <w:tabs>
          <w:tab w:val="num" w:pos="720"/>
        </w:tabs>
      </w:pPr>
      <w:r w:rsidRPr="00637EAD">
        <w:t>Routine data validation and cleansing practices</w:t>
      </w:r>
    </w:p>
    <w:p w14:paraId="6E3834FB" w14:textId="6E40CF64" w:rsidR="00637EAD" w:rsidRPr="00CB5F63" w:rsidRDefault="00637EAD" w:rsidP="00CB5F63">
      <w:pPr>
        <w:pStyle w:val="Heading3"/>
        <w:ind w:left="720"/>
      </w:pPr>
      <w:r w:rsidRPr="00CB5F63">
        <w:t>Data Access</w:t>
      </w:r>
    </w:p>
    <w:p w14:paraId="7D5582BB" w14:textId="77777777" w:rsidR="00637EAD" w:rsidRPr="00637EAD" w:rsidRDefault="00637EAD" w:rsidP="00637EAD">
      <w:pPr>
        <w:numPr>
          <w:ilvl w:val="0"/>
          <w:numId w:val="12"/>
        </w:numPr>
        <w:tabs>
          <w:tab w:val="num" w:pos="720"/>
        </w:tabs>
      </w:pPr>
      <w:r w:rsidRPr="00637EAD">
        <w:t>Role-based access control to restrict unauthorized access</w:t>
      </w:r>
    </w:p>
    <w:p w14:paraId="54854262" w14:textId="77777777" w:rsidR="00637EAD" w:rsidRPr="00637EAD" w:rsidRDefault="00637EAD" w:rsidP="00637EAD">
      <w:pPr>
        <w:numPr>
          <w:ilvl w:val="0"/>
          <w:numId w:val="12"/>
        </w:numPr>
        <w:tabs>
          <w:tab w:val="num" w:pos="720"/>
        </w:tabs>
      </w:pPr>
      <w:r w:rsidRPr="00637EAD">
        <w:t>Multi-factor authentication for sensitive data</w:t>
      </w:r>
    </w:p>
    <w:p w14:paraId="17508C96" w14:textId="79815AFC" w:rsidR="00637EAD" w:rsidRPr="00CB5F63" w:rsidRDefault="00637EAD" w:rsidP="00CB5F63">
      <w:pPr>
        <w:pStyle w:val="Heading3"/>
        <w:ind w:left="720"/>
      </w:pPr>
      <w:r w:rsidRPr="00CB5F63">
        <w:t>Data Security</w:t>
      </w:r>
    </w:p>
    <w:p w14:paraId="082E07F3" w14:textId="77777777" w:rsidR="00637EAD" w:rsidRPr="00637EAD" w:rsidRDefault="00637EAD" w:rsidP="00637EAD">
      <w:pPr>
        <w:numPr>
          <w:ilvl w:val="0"/>
          <w:numId w:val="13"/>
        </w:numPr>
        <w:tabs>
          <w:tab w:val="num" w:pos="720"/>
        </w:tabs>
      </w:pPr>
      <w:r w:rsidRPr="00637EAD">
        <w:t>Encryption protocols for data at rest and in transit</w:t>
      </w:r>
    </w:p>
    <w:p w14:paraId="68F3A441" w14:textId="77777777" w:rsidR="00637EAD" w:rsidRPr="00637EAD" w:rsidRDefault="00637EAD" w:rsidP="00637EAD">
      <w:pPr>
        <w:numPr>
          <w:ilvl w:val="0"/>
          <w:numId w:val="13"/>
        </w:numPr>
        <w:tabs>
          <w:tab w:val="num" w:pos="720"/>
        </w:tabs>
      </w:pPr>
      <w:r w:rsidRPr="00637EAD">
        <w:t>Incident response plan for data breaches</w:t>
      </w:r>
    </w:p>
    <w:p w14:paraId="65F14D8B" w14:textId="77777777" w:rsidR="00637EAD" w:rsidRDefault="00637EAD" w:rsidP="00637EAD">
      <w:pPr>
        <w:numPr>
          <w:ilvl w:val="0"/>
          <w:numId w:val="13"/>
        </w:numPr>
        <w:tabs>
          <w:tab w:val="num" w:pos="720"/>
        </w:tabs>
      </w:pPr>
      <w:r w:rsidRPr="00637EAD">
        <w:t xml:space="preserve">Compliance with </w:t>
      </w:r>
      <w:r w:rsidRPr="00637EAD">
        <w:rPr>
          <w:u w:val="single"/>
        </w:rPr>
        <w:t>ISMS certification</w:t>
      </w:r>
      <w:r w:rsidRPr="00637EAD">
        <w:t xml:space="preserve"> requirements</w:t>
      </w:r>
    </w:p>
    <w:p w14:paraId="1B6066E3" w14:textId="77777777" w:rsidR="00CB5F63" w:rsidRPr="00637EAD" w:rsidRDefault="00CB5F63" w:rsidP="00CB5F63"/>
    <w:p w14:paraId="7538B7F7" w14:textId="7F74C2B0" w:rsidR="00637EAD" w:rsidRPr="00637EAD" w:rsidRDefault="00637EAD" w:rsidP="005D0FA7">
      <w:pPr>
        <w:pStyle w:val="Heading2"/>
        <w:numPr>
          <w:ilvl w:val="0"/>
          <w:numId w:val="15"/>
        </w:numPr>
      </w:pPr>
      <w:r w:rsidRPr="00637EAD">
        <w:t>Conclusion</w:t>
      </w:r>
    </w:p>
    <w:p w14:paraId="6F1F7F68" w14:textId="0A01E0C0" w:rsidR="00D941D1" w:rsidRPr="00D941D1" w:rsidRDefault="00637EAD" w:rsidP="00D941D1">
      <w:pPr>
        <w:pStyle w:val="ListParagraph"/>
      </w:pPr>
      <w:r w:rsidRPr="00637EAD">
        <w:t>A well-defined data governance policy is crucial for a BPO to maintain client trust, ensure regulatory compliance, and enhance operational efficiency. By implementing structured data management practices, BPOs can safeguard sensitive information while optimizing business processes. Regular audits and updates to the policy will ensure continued compliance with evolving data security standards.</w:t>
      </w:r>
    </w:p>
    <w:sectPr w:rsidR="00D941D1" w:rsidRPr="00D941D1">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21F40B" w14:textId="77777777" w:rsidR="0065785B" w:rsidRDefault="0065785B" w:rsidP="0065785B">
      <w:pPr>
        <w:spacing w:after="0" w:line="240" w:lineRule="auto"/>
      </w:pPr>
      <w:r>
        <w:separator/>
      </w:r>
    </w:p>
  </w:endnote>
  <w:endnote w:type="continuationSeparator" w:id="0">
    <w:p w14:paraId="0DA9239D" w14:textId="77777777" w:rsidR="0065785B" w:rsidRDefault="0065785B" w:rsidP="00657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2178482"/>
      <w:docPartObj>
        <w:docPartGallery w:val="Page Numbers (Bottom of Page)"/>
        <w:docPartUnique/>
      </w:docPartObj>
    </w:sdtPr>
    <w:sdtEndPr>
      <w:rPr>
        <w:color w:val="7F7F7F" w:themeColor="background1" w:themeShade="7F"/>
        <w:spacing w:val="60"/>
      </w:rPr>
    </w:sdtEndPr>
    <w:sdtContent>
      <w:p w14:paraId="13127DA2" w14:textId="3C6271C8" w:rsidR="00CB609A" w:rsidRDefault="00CB609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279A9D2" w14:textId="77777777" w:rsidR="00127084" w:rsidRDefault="001270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62321A" w14:textId="77777777" w:rsidR="0065785B" w:rsidRDefault="0065785B" w:rsidP="0065785B">
      <w:pPr>
        <w:spacing w:after="0" w:line="240" w:lineRule="auto"/>
      </w:pPr>
      <w:r>
        <w:separator/>
      </w:r>
    </w:p>
  </w:footnote>
  <w:footnote w:type="continuationSeparator" w:id="0">
    <w:p w14:paraId="394F526E" w14:textId="77777777" w:rsidR="0065785B" w:rsidRDefault="0065785B" w:rsidP="006578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9F36F" w14:textId="0C62573D" w:rsidR="00127084" w:rsidRDefault="00A26A5B">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3273FF9A27B84208BC990964EF2505B7"/>
        </w:placeholder>
        <w:dataBinding w:prefixMappings="xmlns:ns0='http://purl.org/dc/elements/1.1/' xmlns:ns1='http://schemas.openxmlformats.org/package/2006/metadata/core-properties' " w:xpath="/ns1:coreProperties[1]/ns0:title[1]" w:storeItemID="{6C3C8BC8-F283-45AE-878A-BAB7291924A1}"/>
        <w:text/>
      </w:sdtPr>
      <w:sdtEndPr/>
      <w:sdtContent>
        <w:r w:rsidR="00127084">
          <w:rPr>
            <w:color w:val="4472C4" w:themeColor="accent1"/>
          </w:rPr>
          <w:t>AIG 150 – Lab 6</w:t>
        </w:r>
      </w:sdtContent>
    </w:sdt>
    <w:r w:rsidR="00127084">
      <w:rPr>
        <w:color w:val="4472C4" w:themeColor="accent1"/>
      </w:rPr>
      <w:t xml:space="preserve"> | </w:t>
    </w:r>
    <w:sdt>
      <w:sdtPr>
        <w:rPr>
          <w:color w:val="4472C4" w:themeColor="accent1"/>
        </w:rPr>
        <w:alias w:val="Author"/>
        <w:tag w:val=""/>
        <w:id w:val="-1677181147"/>
        <w:placeholder>
          <w:docPart w:val="152721FCAD2349CEB0A2832E091D37E8"/>
        </w:placeholder>
        <w:dataBinding w:prefixMappings="xmlns:ns0='http://purl.org/dc/elements/1.1/' xmlns:ns1='http://schemas.openxmlformats.org/package/2006/metadata/core-properties' " w:xpath="/ns1:coreProperties[1]/ns0:creator[1]" w:storeItemID="{6C3C8BC8-F283-45AE-878A-BAB7291924A1}"/>
        <w:text/>
      </w:sdtPr>
      <w:sdtEndPr/>
      <w:sdtContent>
        <w:r w:rsidR="00127084">
          <w:rPr>
            <w:color w:val="4472C4" w:themeColor="accent1"/>
          </w:rPr>
          <w:t>Jonathan Chacko Pattasseril</w:t>
        </w:r>
      </w:sdtContent>
    </w:sdt>
  </w:p>
  <w:p w14:paraId="7096E867" w14:textId="77777777" w:rsidR="0065785B" w:rsidRDefault="006578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45842"/>
    <w:multiLevelType w:val="multilevel"/>
    <w:tmpl w:val="CBDE8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63CD8"/>
    <w:multiLevelType w:val="hybridMultilevel"/>
    <w:tmpl w:val="FC1A22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020F3F"/>
    <w:multiLevelType w:val="hybridMultilevel"/>
    <w:tmpl w:val="73B6859E"/>
    <w:lvl w:ilvl="0" w:tplc="92DA5DB6">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E271473"/>
    <w:multiLevelType w:val="hybridMultilevel"/>
    <w:tmpl w:val="BA12F8F2"/>
    <w:lvl w:ilvl="0" w:tplc="D4B23662">
      <w:numFmt w:val="bullet"/>
      <w:lvlText w:val="-"/>
      <w:lvlJc w:val="left"/>
      <w:pPr>
        <w:ind w:left="1069"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550271"/>
    <w:multiLevelType w:val="multilevel"/>
    <w:tmpl w:val="A2DC8162"/>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5" w15:restartNumberingAfterBreak="0">
    <w:nsid w:val="2CF72E32"/>
    <w:multiLevelType w:val="multilevel"/>
    <w:tmpl w:val="C9007B0A"/>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6" w15:restartNumberingAfterBreak="0">
    <w:nsid w:val="30626611"/>
    <w:multiLevelType w:val="hybridMultilevel"/>
    <w:tmpl w:val="804ED926"/>
    <w:lvl w:ilvl="0" w:tplc="9830DB52">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22B6087"/>
    <w:multiLevelType w:val="multilevel"/>
    <w:tmpl w:val="CBDE89F6"/>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8" w15:restartNumberingAfterBreak="0">
    <w:nsid w:val="3E1321C9"/>
    <w:multiLevelType w:val="multilevel"/>
    <w:tmpl w:val="90662E82"/>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9" w15:restartNumberingAfterBreak="0">
    <w:nsid w:val="3EA34608"/>
    <w:multiLevelType w:val="hybridMultilevel"/>
    <w:tmpl w:val="A2E48E4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F0A12D5"/>
    <w:multiLevelType w:val="hybridMultilevel"/>
    <w:tmpl w:val="4DF4110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F1E2125"/>
    <w:multiLevelType w:val="hybridMultilevel"/>
    <w:tmpl w:val="E48431A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FB7126F"/>
    <w:multiLevelType w:val="multilevel"/>
    <w:tmpl w:val="C6FAEBEA"/>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13" w15:restartNumberingAfterBreak="0">
    <w:nsid w:val="437D544E"/>
    <w:multiLevelType w:val="multilevel"/>
    <w:tmpl w:val="17C65F16"/>
    <w:lvl w:ilvl="0">
      <w:start w:val="1"/>
      <w:numFmt w:val="bullet"/>
      <w:lvlText w:val=""/>
      <w:lvlJc w:val="left"/>
      <w:pPr>
        <w:tabs>
          <w:tab w:val="num" w:pos="1210"/>
        </w:tabs>
        <w:ind w:left="1210" w:hanging="360"/>
      </w:pPr>
      <w:rPr>
        <w:rFonts w:ascii="Wingdings" w:hAnsi="Wingdings"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14" w15:restartNumberingAfterBreak="0">
    <w:nsid w:val="44AB07F0"/>
    <w:multiLevelType w:val="multilevel"/>
    <w:tmpl w:val="8230CCD4"/>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5" w15:restartNumberingAfterBreak="0">
    <w:nsid w:val="456452FB"/>
    <w:multiLevelType w:val="hybridMultilevel"/>
    <w:tmpl w:val="6924F4C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9395EFB"/>
    <w:multiLevelType w:val="multilevel"/>
    <w:tmpl w:val="0A1C5012"/>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7" w15:restartNumberingAfterBreak="0">
    <w:nsid w:val="4ABF4FC3"/>
    <w:multiLevelType w:val="multilevel"/>
    <w:tmpl w:val="16369CC8"/>
    <w:lvl w:ilvl="0">
      <w:start w:val="1"/>
      <w:numFmt w:val="bullet"/>
      <w:lvlText w:val=""/>
      <w:lvlJc w:val="left"/>
      <w:pPr>
        <w:tabs>
          <w:tab w:val="num" w:pos="1352"/>
        </w:tabs>
        <w:ind w:left="1352" w:hanging="360"/>
      </w:pPr>
      <w:rPr>
        <w:rFonts w:ascii="Wingdings" w:hAnsi="Wingdings"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18" w15:restartNumberingAfterBreak="0">
    <w:nsid w:val="512131D3"/>
    <w:multiLevelType w:val="hybridMultilevel"/>
    <w:tmpl w:val="C6EAAC5A"/>
    <w:lvl w:ilvl="0" w:tplc="1009000F">
      <w:start w:val="1"/>
      <w:numFmt w:val="decimal"/>
      <w:lvlText w:val="%1."/>
      <w:lvlJc w:val="left"/>
      <w:pPr>
        <w:ind w:left="785" w:hanging="360"/>
      </w:pPr>
      <w:rPr>
        <w:rFonts w:hint="default"/>
      </w:rPr>
    </w:lvl>
    <w:lvl w:ilvl="1" w:tplc="10090019" w:tentative="1">
      <w:start w:val="1"/>
      <w:numFmt w:val="lowerLetter"/>
      <w:lvlText w:val="%2."/>
      <w:lvlJc w:val="left"/>
      <w:pPr>
        <w:ind w:left="1505" w:hanging="360"/>
      </w:pPr>
    </w:lvl>
    <w:lvl w:ilvl="2" w:tplc="1009001B" w:tentative="1">
      <w:start w:val="1"/>
      <w:numFmt w:val="lowerRoman"/>
      <w:lvlText w:val="%3."/>
      <w:lvlJc w:val="right"/>
      <w:pPr>
        <w:ind w:left="2225" w:hanging="180"/>
      </w:p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abstractNum w:abstractNumId="19" w15:restartNumberingAfterBreak="0">
    <w:nsid w:val="56D44646"/>
    <w:multiLevelType w:val="multilevel"/>
    <w:tmpl w:val="5820336E"/>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20" w15:restartNumberingAfterBreak="0">
    <w:nsid w:val="60AF6B84"/>
    <w:multiLevelType w:val="multilevel"/>
    <w:tmpl w:val="A44455CE"/>
    <w:lvl w:ilvl="0">
      <w:start w:val="1"/>
      <w:numFmt w:val="bullet"/>
      <w:lvlText w:val=""/>
      <w:lvlJc w:val="left"/>
      <w:pPr>
        <w:tabs>
          <w:tab w:val="num" w:pos="1352"/>
        </w:tabs>
        <w:ind w:left="1352" w:hanging="360"/>
      </w:pPr>
      <w:rPr>
        <w:rFonts w:ascii="Wingdings" w:hAnsi="Wingdings"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21" w15:restartNumberingAfterBreak="0">
    <w:nsid w:val="6A5F0FA6"/>
    <w:multiLevelType w:val="hybridMultilevel"/>
    <w:tmpl w:val="F17A551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AD657B4"/>
    <w:multiLevelType w:val="hybridMultilevel"/>
    <w:tmpl w:val="31E20DC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B6F5C29"/>
    <w:multiLevelType w:val="hybridMultilevel"/>
    <w:tmpl w:val="DAC098A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9D41C66"/>
    <w:multiLevelType w:val="hybridMultilevel"/>
    <w:tmpl w:val="C8E696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B331915"/>
    <w:multiLevelType w:val="hybridMultilevel"/>
    <w:tmpl w:val="BA68B5F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B4424DA"/>
    <w:multiLevelType w:val="multilevel"/>
    <w:tmpl w:val="D2189710"/>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27" w15:restartNumberingAfterBreak="0">
    <w:nsid w:val="7EFB362B"/>
    <w:multiLevelType w:val="multilevel"/>
    <w:tmpl w:val="A9C8D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3798958">
    <w:abstractNumId w:val="27"/>
  </w:num>
  <w:num w:numId="2" w16cid:durableId="984162854">
    <w:abstractNumId w:val="14"/>
  </w:num>
  <w:num w:numId="3" w16cid:durableId="500973783">
    <w:abstractNumId w:val="7"/>
  </w:num>
  <w:num w:numId="4" w16cid:durableId="646908079">
    <w:abstractNumId w:val="16"/>
  </w:num>
  <w:num w:numId="5" w16cid:durableId="1385523515">
    <w:abstractNumId w:val="20"/>
  </w:num>
  <w:num w:numId="6" w16cid:durableId="1642271610">
    <w:abstractNumId w:val="17"/>
  </w:num>
  <w:num w:numId="7" w16cid:durableId="889801410">
    <w:abstractNumId w:val="19"/>
  </w:num>
  <w:num w:numId="8" w16cid:durableId="796997386">
    <w:abstractNumId w:val="13"/>
  </w:num>
  <w:num w:numId="9" w16cid:durableId="3751966">
    <w:abstractNumId w:val="12"/>
  </w:num>
  <w:num w:numId="10" w16cid:durableId="1786920734">
    <w:abstractNumId w:val="26"/>
  </w:num>
  <w:num w:numId="11" w16cid:durableId="1312248590">
    <w:abstractNumId w:val="5"/>
  </w:num>
  <w:num w:numId="12" w16cid:durableId="1978682961">
    <w:abstractNumId w:val="4"/>
  </w:num>
  <w:num w:numId="13" w16cid:durableId="1174611929">
    <w:abstractNumId w:val="8"/>
  </w:num>
  <w:num w:numId="14" w16cid:durableId="676075304">
    <w:abstractNumId w:val="1"/>
  </w:num>
  <w:num w:numId="15" w16cid:durableId="606888024">
    <w:abstractNumId w:val="24"/>
  </w:num>
  <w:num w:numId="16" w16cid:durableId="1721979785">
    <w:abstractNumId w:val="3"/>
  </w:num>
  <w:num w:numId="17" w16cid:durableId="707996413">
    <w:abstractNumId w:val="18"/>
  </w:num>
  <w:num w:numId="18" w16cid:durableId="2092727821">
    <w:abstractNumId w:val="0"/>
  </w:num>
  <w:num w:numId="19" w16cid:durableId="618293324">
    <w:abstractNumId w:val="11"/>
  </w:num>
  <w:num w:numId="20" w16cid:durableId="533730687">
    <w:abstractNumId w:val="6"/>
  </w:num>
  <w:num w:numId="21" w16cid:durableId="35275455">
    <w:abstractNumId w:val="2"/>
  </w:num>
  <w:num w:numId="22" w16cid:durableId="2133594345">
    <w:abstractNumId w:val="21"/>
  </w:num>
  <w:num w:numId="23" w16cid:durableId="2121601628">
    <w:abstractNumId w:val="22"/>
  </w:num>
  <w:num w:numId="24" w16cid:durableId="557522369">
    <w:abstractNumId w:val="15"/>
  </w:num>
  <w:num w:numId="25" w16cid:durableId="144443126">
    <w:abstractNumId w:val="10"/>
  </w:num>
  <w:num w:numId="26" w16cid:durableId="2022269437">
    <w:abstractNumId w:val="25"/>
  </w:num>
  <w:num w:numId="27" w16cid:durableId="1738741028">
    <w:abstractNumId w:val="9"/>
  </w:num>
  <w:num w:numId="28" w16cid:durableId="59594778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EAD"/>
    <w:rsid w:val="00066553"/>
    <w:rsid w:val="00111B86"/>
    <w:rsid w:val="00127084"/>
    <w:rsid w:val="0014641A"/>
    <w:rsid w:val="0031744C"/>
    <w:rsid w:val="00471D5B"/>
    <w:rsid w:val="00574373"/>
    <w:rsid w:val="005C58FB"/>
    <w:rsid w:val="005D0FA7"/>
    <w:rsid w:val="0060263D"/>
    <w:rsid w:val="00637EAD"/>
    <w:rsid w:val="0065785B"/>
    <w:rsid w:val="006F7DA7"/>
    <w:rsid w:val="0071050E"/>
    <w:rsid w:val="008C1BD6"/>
    <w:rsid w:val="00956684"/>
    <w:rsid w:val="009C75CC"/>
    <w:rsid w:val="009D5568"/>
    <w:rsid w:val="00A117B1"/>
    <w:rsid w:val="00A26A5B"/>
    <w:rsid w:val="00A5594A"/>
    <w:rsid w:val="00A905A9"/>
    <w:rsid w:val="00B40E32"/>
    <w:rsid w:val="00B82EB4"/>
    <w:rsid w:val="00B90A81"/>
    <w:rsid w:val="00CB5F63"/>
    <w:rsid w:val="00CB609A"/>
    <w:rsid w:val="00D34402"/>
    <w:rsid w:val="00D941D1"/>
    <w:rsid w:val="00E15270"/>
    <w:rsid w:val="00EB407E"/>
    <w:rsid w:val="00F1313B"/>
    <w:rsid w:val="00F21FE1"/>
    <w:rsid w:val="00F87294"/>
    <w:rsid w:val="00FC65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549F5B9"/>
  <w15:chartTrackingRefBased/>
  <w15:docId w15:val="{4FFCA2B9-220D-4D04-9C73-FBAF095E0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E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37E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37E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7E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7E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7E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E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E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E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E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37E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37E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7E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7E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7E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E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E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EAD"/>
    <w:rPr>
      <w:rFonts w:eastAsiaTheme="majorEastAsia" w:cstheme="majorBidi"/>
      <w:color w:val="272727" w:themeColor="text1" w:themeTint="D8"/>
    </w:rPr>
  </w:style>
  <w:style w:type="paragraph" w:styleId="Title">
    <w:name w:val="Title"/>
    <w:basedOn w:val="Normal"/>
    <w:next w:val="Normal"/>
    <w:link w:val="TitleChar"/>
    <w:uiPriority w:val="10"/>
    <w:qFormat/>
    <w:rsid w:val="00637E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E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E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E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EAD"/>
    <w:pPr>
      <w:spacing w:before="160"/>
      <w:jc w:val="center"/>
    </w:pPr>
    <w:rPr>
      <w:i/>
      <w:iCs/>
      <w:color w:val="404040" w:themeColor="text1" w:themeTint="BF"/>
    </w:rPr>
  </w:style>
  <w:style w:type="character" w:customStyle="1" w:styleId="QuoteChar">
    <w:name w:val="Quote Char"/>
    <w:basedOn w:val="DefaultParagraphFont"/>
    <w:link w:val="Quote"/>
    <w:uiPriority w:val="29"/>
    <w:rsid w:val="00637EAD"/>
    <w:rPr>
      <w:i/>
      <w:iCs/>
      <w:color w:val="404040" w:themeColor="text1" w:themeTint="BF"/>
    </w:rPr>
  </w:style>
  <w:style w:type="paragraph" w:styleId="ListParagraph">
    <w:name w:val="List Paragraph"/>
    <w:basedOn w:val="Normal"/>
    <w:uiPriority w:val="34"/>
    <w:qFormat/>
    <w:rsid w:val="00637EAD"/>
    <w:pPr>
      <w:ind w:left="720"/>
      <w:contextualSpacing/>
    </w:pPr>
  </w:style>
  <w:style w:type="character" w:styleId="IntenseEmphasis">
    <w:name w:val="Intense Emphasis"/>
    <w:basedOn w:val="DefaultParagraphFont"/>
    <w:uiPriority w:val="21"/>
    <w:qFormat/>
    <w:rsid w:val="00637EAD"/>
    <w:rPr>
      <w:i/>
      <w:iCs/>
      <w:color w:val="2F5496" w:themeColor="accent1" w:themeShade="BF"/>
    </w:rPr>
  </w:style>
  <w:style w:type="paragraph" w:styleId="IntenseQuote">
    <w:name w:val="Intense Quote"/>
    <w:basedOn w:val="Normal"/>
    <w:next w:val="Normal"/>
    <w:link w:val="IntenseQuoteChar"/>
    <w:uiPriority w:val="30"/>
    <w:qFormat/>
    <w:rsid w:val="00637E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7EAD"/>
    <w:rPr>
      <w:i/>
      <w:iCs/>
      <w:color w:val="2F5496" w:themeColor="accent1" w:themeShade="BF"/>
    </w:rPr>
  </w:style>
  <w:style w:type="character" w:styleId="IntenseReference">
    <w:name w:val="Intense Reference"/>
    <w:basedOn w:val="DefaultParagraphFont"/>
    <w:uiPriority w:val="32"/>
    <w:qFormat/>
    <w:rsid w:val="00637EAD"/>
    <w:rPr>
      <w:b/>
      <w:bCs/>
      <w:smallCaps/>
      <w:color w:val="2F5496" w:themeColor="accent1" w:themeShade="BF"/>
      <w:spacing w:val="5"/>
    </w:rPr>
  </w:style>
  <w:style w:type="paragraph" w:styleId="Header">
    <w:name w:val="header"/>
    <w:basedOn w:val="Normal"/>
    <w:link w:val="HeaderChar"/>
    <w:uiPriority w:val="99"/>
    <w:unhideWhenUsed/>
    <w:rsid w:val="00657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85B"/>
  </w:style>
  <w:style w:type="paragraph" w:styleId="Footer">
    <w:name w:val="footer"/>
    <w:basedOn w:val="Normal"/>
    <w:link w:val="FooterChar"/>
    <w:uiPriority w:val="99"/>
    <w:unhideWhenUsed/>
    <w:rsid w:val="00657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555230">
      <w:bodyDiv w:val="1"/>
      <w:marLeft w:val="0"/>
      <w:marRight w:val="0"/>
      <w:marTop w:val="0"/>
      <w:marBottom w:val="0"/>
      <w:divBdr>
        <w:top w:val="none" w:sz="0" w:space="0" w:color="auto"/>
        <w:left w:val="none" w:sz="0" w:space="0" w:color="auto"/>
        <w:bottom w:val="none" w:sz="0" w:space="0" w:color="auto"/>
        <w:right w:val="none" w:sz="0" w:space="0" w:color="auto"/>
      </w:divBdr>
      <w:divsChild>
        <w:div w:id="1467774376">
          <w:marLeft w:val="0"/>
          <w:marRight w:val="0"/>
          <w:marTop w:val="0"/>
          <w:marBottom w:val="0"/>
          <w:divBdr>
            <w:top w:val="none" w:sz="0" w:space="0" w:color="auto"/>
            <w:left w:val="none" w:sz="0" w:space="0" w:color="auto"/>
            <w:bottom w:val="none" w:sz="0" w:space="0" w:color="auto"/>
            <w:right w:val="none" w:sz="0" w:space="0" w:color="auto"/>
          </w:divBdr>
        </w:div>
        <w:div w:id="1616332746">
          <w:marLeft w:val="0"/>
          <w:marRight w:val="0"/>
          <w:marTop w:val="0"/>
          <w:marBottom w:val="0"/>
          <w:divBdr>
            <w:top w:val="none" w:sz="0" w:space="0" w:color="auto"/>
            <w:left w:val="none" w:sz="0" w:space="0" w:color="auto"/>
            <w:bottom w:val="none" w:sz="0" w:space="0" w:color="auto"/>
            <w:right w:val="none" w:sz="0" w:space="0" w:color="auto"/>
          </w:divBdr>
        </w:div>
      </w:divsChild>
    </w:div>
    <w:div w:id="1833108135">
      <w:bodyDiv w:val="1"/>
      <w:marLeft w:val="0"/>
      <w:marRight w:val="0"/>
      <w:marTop w:val="0"/>
      <w:marBottom w:val="0"/>
      <w:divBdr>
        <w:top w:val="none" w:sz="0" w:space="0" w:color="auto"/>
        <w:left w:val="none" w:sz="0" w:space="0" w:color="auto"/>
        <w:bottom w:val="none" w:sz="0" w:space="0" w:color="auto"/>
        <w:right w:val="none" w:sz="0" w:space="0" w:color="auto"/>
      </w:divBdr>
      <w:divsChild>
        <w:div w:id="1863350767">
          <w:marLeft w:val="0"/>
          <w:marRight w:val="0"/>
          <w:marTop w:val="0"/>
          <w:marBottom w:val="0"/>
          <w:divBdr>
            <w:top w:val="none" w:sz="0" w:space="0" w:color="auto"/>
            <w:left w:val="none" w:sz="0" w:space="0" w:color="auto"/>
            <w:bottom w:val="none" w:sz="0" w:space="0" w:color="auto"/>
            <w:right w:val="none" w:sz="0" w:space="0" w:color="auto"/>
          </w:divBdr>
        </w:div>
        <w:div w:id="1852791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273FF9A27B84208BC990964EF2505B7"/>
        <w:category>
          <w:name w:val="General"/>
          <w:gallery w:val="placeholder"/>
        </w:category>
        <w:types>
          <w:type w:val="bbPlcHdr"/>
        </w:types>
        <w:behaviors>
          <w:behavior w:val="content"/>
        </w:behaviors>
        <w:guid w:val="{72248518-7128-49BD-AA21-A7BE13570D90}"/>
      </w:docPartPr>
      <w:docPartBody>
        <w:p w:rsidR="008B5C2C" w:rsidRDefault="008B5C2C" w:rsidP="008B5C2C">
          <w:pPr>
            <w:pStyle w:val="3273FF9A27B84208BC990964EF2505B7"/>
          </w:pPr>
          <w:r>
            <w:rPr>
              <w:color w:val="4472C4" w:themeColor="accent1"/>
            </w:rPr>
            <w:t>[Document title]</w:t>
          </w:r>
        </w:p>
      </w:docPartBody>
    </w:docPart>
    <w:docPart>
      <w:docPartPr>
        <w:name w:val="152721FCAD2349CEB0A2832E091D37E8"/>
        <w:category>
          <w:name w:val="General"/>
          <w:gallery w:val="placeholder"/>
        </w:category>
        <w:types>
          <w:type w:val="bbPlcHdr"/>
        </w:types>
        <w:behaviors>
          <w:behavior w:val="content"/>
        </w:behaviors>
        <w:guid w:val="{9C31D756-0006-41E9-AF1E-32ED28B081C5}"/>
      </w:docPartPr>
      <w:docPartBody>
        <w:p w:rsidR="008B5C2C" w:rsidRDefault="008B5C2C" w:rsidP="008B5C2C">
          <w:pPr>
            <w:pStyle w:val="152721FCAD2349CEB0A2832E091D37E8"/>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C2C"/>
    <w:rsid w:val="0060263D"/>
    <w:rsid w:val="008B5C2C"/>
    <w:rsid w:val="00A5594A"/>
    <w:rsid w:val="00E152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73FF9A27B84208BC990964EF2505B7">
    <w:name w:val="3273FF9A27B84208BC990964EF2505B7"/>
    <w:rsid w:val="008B5C2C"/>
  </w:style>
  <w:style w:type="paragraph" w:customStyle="1" w:styleId="152721FCAD2349CEB0A2832E091D37E8">
    <w:name w:val="152721FCAD2349CEB0A2832E091D37E8"/>
    <w:rsid w:val="008B5C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3</Pages>
  <Words>578</Words>
  <Characters>3296</Characters>
  <Application>Microsoft Office Word</Application>
  <DocSecurity>0</DocSecurity>
  <Lines>27</Lines>
  <Paragraphs>7</Paragraphs>
  <ScaleCrop>false</ScaleCrop>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AIG 150 – Lab 6</dc:title>
  <dc:subject/>
  <dc:creator>Jonathan Chacko Pattasseril</dc:creator>
  <cp:keywords/>
  <dc:description/>
  <cp:lastModifiedBy>Jonathan Chacko Pattasseril</cp:lastModifiedBy>
  <cp:revision>35</cp:revision>
  <cp:lastPrinted>2025-02-25T01:05:00Z</cp:lastPrinted>
  <dcterms:created xsi:type="dcterms:W3CDTF">2025-02-24T20:55:00Z</dcterms:created>
  <dcterms:modified xsi:type="dcterms:W3CDTF">2025-02-25T01:10:00Z</dcterms:modified>
</cp:coreProperties>
</file>