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756" w:rsidRDefault="00220756" w:rsidP="009E59C5">
      <w:pPr>
        <w:jc w:val="both"/>
        <w:rPr>
          <w:rFonts w:ascii="Cambria" w:hAnsi="Cambria"/>
          <w:sz w:val="44"/>
          <w:szCs w:val="44"/>
        </w:rPr>
      </w:pPr>
      <w:r w:rsidRPr="00220756">
        <w:rPr>
          <w:rFonts w:ascii="Cambria" w:hAnsi="Cambria"/>
          <w:noProof/>
          <w:sz w:val="44"/>
          <w:szCs w:val="44"/>
        </w:rPr>
        <w:drawing>
          <wp:anchor distT="0" distB="0" distL="114300" distR="114300" simplePos="0" relativeHeight="251659264" behindDoc="0" locked="0" layoutInCell="1" allowOverlap="1">
            <wp:simplePos x="0" y="0"/>
            <wp:positionH relativeFrom="column">
              <wp:posOffset>1254642</wp:posOffset>
            </wp:positionH>
            <wp:positionV relativeFrom="paragraph">
              <wp:posOffset>21265</wp:posOffset>
            </wp:positionV>
            <wp:extent cx="2434856" cy="1148316"/>
            <wp:effectExtent l="0" t="0" r="0" b="0"/>
            <wp:wrapSquare wrapText="bothSides"/>
            <wp:docPr id="2" name="Picture 1" descr="Description: Description: Description: ITECH-health-logo-Web-PPT-1500px-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ITECH-health-logo-Web-PPT-1500px-RGB.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1143000"/>
                    </a:xfrm>
                    <a:prstGeom prst="rect">
                      <a:avLst/>
                    </a:prstGeom>
                    <a:noFill/>
                    <a:ln>
                      <a:noFill/>
                    </a:ln>
                  </pic:spPr>
                </pic:pic>
              </a:graphicData>
            </a:graphic>
          </wp:anchor>
        </w:drawing>
      </w:r>
      <w:r w:rsidR="00D77009" w:rsidRPr="00D77009">
        <w:rPr>
          <w:rFonts w:ascii="Cambria" w:hAnsi="Cambria"/>
          <w:noProof/>
          <w:sz w:val="44"/>
          <w:szCs w:val="44"/>
        </w:rPr>
        <w:drawing>
          <wp:inline distT="0" distB="0" distL="0" distR="0">
            <wp:extent cx="1035057" cy="79469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http://schemas.openxmlformats.org/presentationml/2006/main" val="0"/>
                        </a:ext>
                      </a:extLst>
                    </a:blip>
                    <a:stretch>
                      <a:fillRect/>
                    </a:stretch>
                  </pic:blipFill>
                  <pic:spPr>
                    <a:xfrm>
                      <a:off x="0" y="0"/>
                      <a:ext cx="1035057" cy="794690"/>
                    </a:xfrm>
                    <a:prstGeom prst="rect">
                      <a:avLst/>
                    </a:prstGeom>
                  </pic:spPr>
                </pic:pic>
              </a:graphicData>
            </a:graphic>
          </wp:inline>
        </w:drawing>
      </w:r>
    </w:p>
    <w:p w:rsidR="00220756" w:rsidRDefault="00220756" w:rsidP="009E59C5">
      <w:pPr>
        <w:jc w:val="both"/>
        <w:rPr>
          <w:rFonts w:ascii="Cambria" w:hAnsi="Cambria"/>
          <w:sz w:val="44"/>
          <w:szCs w:val="44"/>
        </w:rPr>
      </w:pPr>
    </w:p>
    <w:p w:rsidR="00220756" w:rsidRDefault="00220756" w:rsidP="009E59C5">
      <w:pPr>
        <w:jc w:val="both"/>
        <w:rPr>
          <w:rFonts w:asciiTheme="majorHAnsi" w:hAnsiTheme="majorHAnsi"/>
          <w:b/>
          <w:sz w:val="28"/>
          <w:szCs w:val="28"/>
        </w:rPr>
      </w:pPr>
      <w:r>
        <w:rPr>
          <w:rFonts w:ascii="Cambria" w:hAnsi="Cambria"/>
          <w:sz w:val="44"/>
          <w:szCs w:val="44"/>
        </w:rPr>
        <w:t>Reproduced from Standard Operating Procedures for TB/HIV Facility Assessments – v.1_27 June, pages 3- 7</w:t>
      </w:r>
    </w:p>
    <w:p w:rsidR="00220756" w:rsidRPr="00A45522" w:rsidRDefault="00220756" w:rsidP="009E59C5">
      <w:pPr>
        <w:pStyle w:val="ListParagraph"/>
        <w:numPr>
          <w:ilvl w:val="0"/>
          <w:numId w:val="10"/>
        </w:numPr>
        <w:jc w:val="both"/>
        <w:rPr>
          <w:rFonts w:asciiTheme="majorHAnsi" w:hAnsiTheme="majorHAnsi"/>
          <w:b/>
          <w:sz w:val="28"/>
          <w:szCs w:val="28"/>
        </w:rPr>
      </w:pPr>
      <w:r w:rsidRPr="00A45522">
        <w:rPr>
          <w:rFonts w:asciiTheme="majorHAnsi" w:hAnsiTheme="majorHAnsi"/>
          <w:b/>
          <w:sz w:val="28"/>
          <w:szCs w:val="28"/>
        </w:rPr>
        <w:t>Register Audit Protocol</w:t>
      </w:r>
    </w:p>
    <w:p w:rsidR="00220756" w:rsidRPr="00A45522" w:rsidRDefault="00220756" w:rsidP="009E59C5">
      <w:pPr>
        <w:jc w:val="both"/>
        <w:rPr>
          <w:b/>
        </w:rPr>
      </w:pPr>
      <w:r>
        <w:rPr>
          <w:b/>
        </w:rPr>
        <w:t xml:space="preserve">3.1 </w:t>
      </w:r>
      <w:r w:rsidRPr="00A45522">
        <w:rPr>
          <w:b/>
        </w:rPr>
        <w:t>HIV REGISTER AUDIT</w:t>
      </w:r>
    </w:p>
    <w:p w:rsidR="00220756" w:rsidRPr="00955844" w:rsidRDefault="00220756" w:rsidP="009E59C5">
      <w:pPr>
        <w:jc w:val="both"/>
        <w:rPr>
          <w:b/>
          <w:u w:val="single"/>
        </w:rPr>
      </w:pPr>
      <w:r>
        <w:rPr>
          <w:b/>
          <w:u w:val="single"/>
        </w:rPr>
        <w:t xml:space="preserve">Using the </w:t>
      </w:r>
      <w:r w:rsidRPr="00955844">
        <w:rPr>
          <w:b/>
          <w:u w:val="single"/>
        </w:rPr>
        <w:t>HCT REGISTER</w:t>
      </w:r>
      <w:r>
        <w:rPr>
          <w:b/>
          <w:u w:val="single"/>
        </w:rPr>
        <w:t>:</w:t>
      </w:r>
    </w:p>
    <w:p w:rsidR="00220756" w:rsidRDefault="00220756" w:rsidP="009E59C5">
      <w:pPr>
        <w:pStyle w:val="ListParagraph"/>
        <w:numPr>
          <w:ilvl w:val="0"/>
          <w:numId w:val="1"/>
        </w:numPr>
        <w:jc w:val="both"/>
      </w:pPr>
      <w:r>
        <w:t xml:space="preserve">Identify the </w:t>
      </w:r>
      <w:r w:rsidRPr="00996B93">
        <w:t>2 months</w:t>
      </w:r>
      <w:r>
        <w:t xml:space="preserve"> of </w:t>
      </w:r>
      <w:r w:rsidRPr="00996B93">
        <w:rPr>
          <w:b/>
        </w:rPr>
        <w:t>May and June 2012</w:t>
      </w:r>
      <w:r>
        <w:rPr>
          <w:b/>
        </w:rPr>
        <w:t xml:space="preserve"> </w:t>
      </w:r>
      <w:r>
        <w:t xml:space="preserve">– remember to look at </w:t>
      </w:r>
      <w:r w:rsidRPr="00620D91">
        <w:rPr>
          <w:u w:val="single"/>
        </w:rPr>
        <w:t>ALL</w:t>
      </w:r>
      <w:r>
        <w:t xml:space="preserve"> HCT registers</w:t>
      </w:r>
    </w:p>
    <w:p w:rsidR="00220756" w:rsidRDefault="00220756" w:rsidP="009E59C5">
      <w:pPr>
        <w:pStyle w:val="ListParagraph"/>
        <w:numPr>
          <w:ilvl w:val="0"/>
          <w:numId w:val="1"/>
        </w:numPr>
        <w:jc w:val="both"/>
      </w:pPr>
      <w:r>
        <w:t xml:space="preserve">Record the information on the </w:t>
      </w:r>
      <w:r w:rsidRPr="00003B9C">
        <w:rPr>
          <w:b/>
        </w:rPr>
        <w:t xml:space="preserve">HCT </w:t>
      </w:r>
      <w:r>
        <w:t>tab of the tool including the following:</w:t>
      </w:r>
    </w:p>
    <w:p w:rsidR="00220756" w:rsidRDefault="00220756" w:rsidP="009E59C5">
      <w:pPr>
        <w:pStyle w:val="ListParagraph"/>
        <w:numPr>
          <w:ilvl w:val="1"/>
          <w:numId w:val="1"/>
        </w:numPr>
        <w:jc w:val="both"/>
      </w:pPr>
      <w:r>
        <w:t>HCW Initials: Record initials of the HCW who performed the HCT</w:t>
      </w:r>
    </w:p>
    <w:p w:rsidR="00220756" w:rsidRDefault="00220756" w:rsidP="009E59C5">
      <w:pPr>
        <w:pStyle w:val="ListParagraph"/>
        <w:numPr>
          <w:ilvl w:val="1"/>
          <w:numId w:val="1"/>
        </w:numPr>
        <w:jc w:val="both"/>
      </w:pPr>
      <w:r>
        <w:t>N: Enter the total number of entries on the page</w:t>
      </w:r>
    </w:p>
    <w:p w:rsidR="00220756" w:rsidRDefault="00220756" w:rsidP="009E59C5">
      <w:pPr>
        <w:pStyle w:val="ListParagraph"/>
        <w:numPr>
          <w:ilvl w:val="1"/>
          <w:numId w:val="1"/>
        </w:numPr>
        <w:jc w:val="both"/>
      </w:pPr>
      <w:r>
        <w:t>Page: Assign page # according to month (ie. First page of May entries = 1, 2</w:t>
      </w:r>
      <w:r w:rsidRPr="0095428E">
        <w:rPr>
          <w:vertAlign w:val="superscript"/>
        </w:rPr>
        <w:t>nd</w:t>
      </w:r>
      <w:r>
        <w:t xml:space="preserve"> page of May = 2, first page of June entries = 1, etc.) </w:t>
      </w:r>
    </w:p>
    <w:p w:rsidR="00220756" w:rsidRDefault="00220756" w:rsidP="009E59C5">
      <w:pPr>
        <w:pStyle w:val="ListParagraph"/>
        <w:numPr>
          <w:ilvl w:val="2"/>
          <w:numId w:val="1"/>
        </w:numPr>
        <w:jc w:val="both"/>
      </w:pPr>
      <w:r>
        <w:t xml:space="preserve">NB: If a page consists of 2 different months, count it as page X for the relevant month, but only count the entries for that month (ie. Page consists of April/May entries </w:t>
      </w:r>
      <w:r>
        <w:sym w:font="Wingdings" w:char="F0E0"/>
      </w:r>
      <w:r>
        <w:t xml:space="preserve"> Assign as Page 1 for May </w:t>
      </w:r>
      <w:r>
        <w:sym w:font="Wingdings" w:char="F0E0"/>
      </w:r>
      <w:r>
        <w:t xml:space="preserve"> count # of entries for May ONLY, and record under “N”)</w:t>
      </w:r>
    </w:p>
    <w:p w:rsidR="00220756" w:rsidRDefault="00220756" w:rsidP="009E59C5">
      <w:pPr>
        <w:pStyle w:val="ListParagraph"/>
        <w:numPr>
          <w:ilvl w:val="1"/>
          <w:numId w:val="1"/>
        </w:numPr>
        <w:jc w:val="both"/>
      </w:pPr>
      <w:r>
        <w:t xml:space="preserve">For the rest of the columns, follow the HCT register and enter data that correspond to the criteria </w:t>
      </w:r>
    </w:p>
    <w:p w:rsidR="00220756" w:rsidRPr="00635F4C" w:rsidRDefault="00220756" w:rsidP="009E59C5">
      <w:pPr>
        <w:pStyle w:val="ListParagraph"/>
        <w:numPr>
          <w:ilvl w:val="0"/>
          <w:numId w:val="1"/>
        </w:numPr>
        <w:jc w:val="both"/>
        <w:rPr>
          <w:b/>
          <w:u w:val="single"/>
        </w:rPr>
      </w:pPr>
      <w:r>
        <w:t xml:space="preserve">Enter </w:t>
      </w:r>
      <w:r w:rsidRPr="00940961">
        <w:rPr>
          <w:u w:val="single"/>
        </w:rPr>
        <w:t>all</w:t>
      </w:r>
      <w:r>
        <w:rPr>
          <w:b/>
        </w:rPr>
        <w:t xml:space="preserve"> </w:t>
      </w:r>
      <w:r>
        <w:t xml:space="preserve">HCT patients with POSITIVE results from </w:t>
      </w:r>
      <w:r w:rsidRPr="00697CB6">
        <w:rPr>
          <w:b/>
        </w:rPr>
        <w:t>May and June 2012</w:t>
      </w:r>
      <w:r>
        <w:t xml:space="preserve"> on the </w:t>
      </w:r>
      <w:r>
        <w:rPr>
          <w:b/>
        </w:rPr>
        <w:t xml:space="preserve">Positive HCT </w:t>
      </w:r>
      <w:r>
        <w:t>tab</w:t>
      </w:r>
    </w:p>
    <w:p w:rsidR="00220756" w:rsidRPr="00635F4C" w:rsidRDefault="00220756" w:rsidP="009E59C5">
      <w:pPr>
        <w:pStyle w:val="ListParagraph"/>
        <w:numPr>
          <w:ilvl w:val="1"/>
          <w:numId w:val="1"/>
        </w:numPr>
        <w:jc w:val="both"/>
        <w:rPr>
          <w:b/>
          <w:u w:val="single"/>
        </w:rPr>
      </w:pPr>
      <w:r>
        <w:t xml:space="preserve">If there are NO positive HCT patients in May/June 2012, the process ends here for the </w:t>
      </w:r>
      <w:r w:rsidRPr="00635F4C">
        <w:rPr>
          <w:b/>
        </w:rPr>
        <w:t>Positive HCT</w:t>
      </w:r>
      <w:r>
        <w:t xml:space="preserve"> tab</w:t>
      </w:r>
    </w:p>
    <w:p w:rsidR="00220756" w:rsidRPr="00335B4E" w:rsidRDefault="00220756" w:rsidP="009E59C5">
      <w:pPr>
        <w:pStyle w:val="ListParagraph"/>
        <w:numPr>
          <w:ilvl w:val="1"/>
          <w:numId w:val="1"/>
        </w:numPr>
        <w:jc w:val="both"/>
        <w:rPr>
          <w:b/>
          <w:u w:val="single"/>
        </w:rPr>
      </w:pPr>
      <w:r>
        <w:t>Refer to file audit protocol for the TB/HIV Client Card procedures; continue the rest of the register audit protocol as below</w:t>
      </w:r>
    </w:p>
    <w:p w:rsidR="00220756" w:rsidRPr="00335B4E" w:rsidRDefault="00220756" w:rsidP="009E59C5">
      <w:pPr>
        <w:pStyle w:val="ListParagraph"/>
        <w:numPr>
          <w:ilvl w:val="0"/>
          <w:numId w:val="1"/>
        </w:numPr>
        <w:jc w:val="both"/>
        <w:rPr>
          <w:b/>
          <w:u w:val="single"/>
        </w:rPr>
      </w:pPr>
      <w:r>
        <w:t xml:space="preserve">Randomly select </w:t>
      </w:r>
      <w:r w:rsidRPr="00335B4E">
        <w:rPr>
          <w:b/>
        </w:rPr>
        <w:t>10</w:t>
      </w:r>
      <w:r>
        <w:t xml:space="preserve"> Positive HCT clients from above, and write their names/DOB down on a piece of paper </w:t>
      </w:r>
      <w:r>
        <w:sym w:font="Wingdings" w:char="F0E0"/>
      </w:r>
      <w:r>
        <w:t xml:space="preserve"> Give this list to a clinic staff member and ask for their </w:t>
      </w:r>
      <w:r w:rsidRPr="00335B4E">
        <w:rPr>
          <w:i/>
        </w:rPr>
        <w:t>HIV (ART) files</w:t>
      </w:r>
    </w:p>
    <w:p w:rsidR="00220756" w:rsidRPr="0095288F" w:rsidRDefault="00220756" w:rsidP="009E59C5">
      <w:pPr>
        <w:pStyle w:val="ListParagraph"/>
        <w:numPr>
          <w:ilvl w:val="1"/>
          <w:numId w:val="1"/>
        </w:numPr>
        <w:jc w:val="both"/>
        <w:rPr>
          <w:b/>
          <w:u w:val="single"/>
        </w:rPr>
      </w:pPr>
      <w:r>
        <w:t xml:space="preserve">NB: Please make sure the clinic staff member brings you back the list; you must </w:t>
      </w:r>
      <w:r w:rsidRPr="00335B4E">
        <w:rPr>
          <w:i/>
        </w:rPr>
        <w:t>destroy</w:t>
      </w:r>
      <w:r>
        <w:t xml:space="preserve"> this list before you leave the clinic!! </w:t>
      </w:r>
    </w:p>
    <w:p w:rsidR="00220756" w:rsidRPr="0095288F" w:rsidRDefault="00220756" w:rsidP="009E59C5">
      <w:pPr>
        <w:pStyle w:val="ListParagraph"/>
        <w:ind w:left="1440"/>
        <w:jc w:val="both"/>
        <w:rPr>
          <w:b/>
          <w:u w:val="single"/>
        </w:rPr>
      </w:pPr>
    </w:p>
    <w:p w:rsidR="00032A4E" w:rsidRDefault="00032A4E" w:rsidP="009E59C5">
      <w:pPr>
        <w:jc w:val="both"/>
        <w:rPr>
          <w:b/>
          <w:u w:val="single"/>
        </w:rPr>
      </w:pPr>
    </w:p>
    <w:p w:rsidR="00220756" w:rsidRPr="001B18F4" w:rsidRDefault="00220756" w:rsidP="009E59C5">
      <w:pPr>
        <w:jc w:val="both"/>
        <w:rPr>
          <w:b/>
          <w:u w:val="single"/>
        </w:rPr>
      </w:pPr>
      <w:r w:rsidRPr="001B18F4">
        <w:rPr>
          <w:b/>
          <w:u w:val="single"/>
        </w:rPr>
        <w:lastRenderedPageBreak/>
        <w:t xml:space="preserve">Using the </w:t>
      </w:r>
      <w:r>
        <w:rPr>
          <w:b/>
          <w:u w:val="single"/>
        </w:rPr>
        <w:t>HCT REGISTER and Pre-ART REGISTER</w:t>
      </w:r>
      <w:r w:rsidRPr="001B18F4">
        <w:rPr>
          <w:b/>
          <w:u w:val="single"/>
        </w:rPr>
        <w:t>:</w:t>
      </w:r>
    </w:p>
    <w:p w:rsidR="00220756" w:rsidRPr="00211415" w:rsidRDefault="00220756" w:rsidP="009E59C5">
      <w:pPr>
        <w:pStyle w:val="ListParagraph"/>
        <w:numPr>
          <w:ilvl w:val="0"/>
          <w:numId w:val="1"/>
        </w:numPr>
        <w:jc w:val="both"/>
        <w:rPr>
          <w:b/>
          <w:u w:val="single"/>
        </w:rPr>
      </w:pPr>
      <w:r>
        <w:t xml:space="preserve">Attempt to track </w:t>
      </w:r>
      <w:r w:rsidRPr="0095288F">
        <w:rPr>
          <w:u w:val="single"/>
        </w:rPr>
        <w:t>all</w:t>
      </w:r>
      <w:r>
        <w:t xml:space="preserve"> positive HCT patients from May and June (identified on Positive HCT tab) through to the Pre-ART register, for a period of </w:t>
      </w:r>
      <w:r>
        <w:rPr>
          <w:b/>
        </w:rPr>
        <w:t>90 days rolling</w:t>
      </w:r>
      <w:r>
        <w:t xml:space="preserve"> (e.g. a patient entered in HCT register on 14/05/12 must appear between 14/05/12 and 14/08/12).  On the </w:t>
      </w:r>
      <w:r>
        <w:rPr>
          <w:b/>
        </w:rPr>
        <w:t>Positive HCT</w:t>
      </w:r>
      <w:r>
        <w:t xml:space="preserve"> tab, enter the information of those you are able to track from the HCT to the Pre-ART registers.  </w:t>
      </w:r>
    </w:p>
    <w:p w:rsidR="00220756" w:rsidRPr="00EC76B7" w:rsidRDefault="00220756" w:rsidP="009E59C5">
      <w:pPr>
        <w:pStyle w:val="ListParagraph"/>
        <w:jc w:val="both"/>
        <w:rPr>
          <w:b/>
          <w:u w:val="single"/>
        </w:rPr>
      </w:pPr>
    </w:p>
    <w:p w:rsidR="00220756" w:rsidRPr="00EC76B7" w:rsidRDefault="00220756" w:rsidP="009E59C5">
      <w:pPr>
        <w:jc w:val="both"/>
        <w:rPr>
          <w:b/>
          <w:u w:val="single"/>
        </w:rPr>
      </w:pPr>
      <w:r>
        <w:rPr>
          <w:b/>
          <w:u w:val="single"/>
        </w:rPr>
        <w:t xml:space="preserve">Using the </w:t>
      </w:r>
      <w:r w:rsidRPr="00EC76B7">
        <w:rPr>
          <w:b/>
          <w:u w:val="single"/>
        </w:rPr>
        <w:t>PRE-ART REGISTER</w:t>
      </w:r>
      <w:r>
        <w:rPr>
          <w:b/>
          <w:u w:val="single"/>
        </w:rPr>
        <w:t>:</w:t>
      </w:r>
    </w:p>
    <w:p w:rsidR="00220756" w:rsidRPr="00220756" w:rsidRDefault="00220756" w:rsidP="009E59C5">
      <w:pPr>
        <w:pStyle w:val="ListParagraph"/>
        <w:numPr>
          <w:ilvl w:val="0"/>
          <w:numId w:val="1"/>
        </w:numPr>
        <w:jc w:val="both"/>
        <w:rPr>
          <w:b/>
          <w:u w:val="single"/>
        </w:rPr>
      </w:pPr>
      <w:r>
        <w:t xml:space="preserve">Enter aggregated data from the Pre-ART register for the months of </w:t>
      </w:r>
      <w:r w:rsidRPr="00220756">
        <w:rPr>
          <w:b/>
        </w:rPr>
        <w:t>May and June 2012</w:t>
      </w:r>
      <w:r>
        <w:t xml:space="preserve"> in the </w:t>
      </w:r>
      <w:r w:rsidRPr="00220756">
        <w:rPr>
          <w:b/>
        </w:rPr>
        <w:t>Pre-ART Aggregated</w:t>
      </w:r>
      <w:r>
        <w:t xml:space="preserve"> tab.  </w:t>
      </w:r>
    </w:p>
    <w:p w:rsidR="00220756" w:rsidRPr="00220756" w:rsidRDefault="00220756" w:rsidP="009E59C5">
      <w:pPr>
        <w:pStyle w:val="ListParagraph"/>
        <w:jc w:val="both"/>
        <w:rPr>
          <w:b/>
          <w:u w:val="single"/>
        </w:rPr>
      </w:pPr>
    </w:p>
    <w:p w:rsidR="00220756" w:rsidRPr="00A03157" w:rsidRDefault="00220756" w:rsidP="009E59C5">
      <w:pPr>
        <w:jc w:val="both"/>
        <w:rPr>
          <w:b/>
          <w:u w:val="single"/>
        </w:rPr>
      </w:pPr>
      <w:r w:rsidRPr="00A03157">
        <w:rPr>
          <w:b/>
          <w:u w:val="single"/>
        </w:rPr>
        <w:t>Using the</w:t>
      </w:r>
      <w:r>
        <w:rPr>
          <w:b/>
          <w:u w:val="single"/>
        </w:rPr>
        <w:t xml:space="preserve"> HCT, </w:t>
      </w:r>
      <w:r w:rsidRPr="00A03157">
        <w:rPr>
          <w:b/>
          <w:u w:val="single"/>
        </w:rPr>
        <w:t>PRE-ART REGISTER</w:t>
      </w:r>
      <w:r>
        <w:rPr>
          <w:b/>
          <w:u w:val="single"/>
        </w:rPr>
        <w:t xml:space="preserve"> and ART REGISTER</w:t>
      </w:r>
      <w:r w:rsidRPr="00A03157">
        <w:rPr>
          <w:b/>
          <w:u w:val="single"/>
        </w:rPr>
        <w:t>:</w:t>
      </w:r>
    </w:p>
    <w:p w:rsidR="00220756" w:rsidRPr="001C0184" w:rsidRDefault="00220756" w:rsidP="009E59C5">
      <w:pPr>
        <w:pStyle w:val="ListParagraph"/>
        <w:numPr>
          <w:ilvl w:val="0"/>
          <w:numId w:val="1"/>
        </w:numPr>
        <w:jc w:val="both"/>
        <w:rPr>
          <w:b/>
          <w:u w:val="single"/>
        </w:rPr>
      </w:pPr>
      <w:r>
        <w:t xml:space="preserve">Attempt to track </w:t>
      </w:r>
      <w:r w:rsidRPr="0095288F">
        <w:rPr>
          <w:u w:val="single"/>
        </w:rPr>
        <w:t>all</w:t>
      </w:r>
      <w:r>
        <w:t xml:space="preserve"> positive HCT patients from May and June (identified on Positive HCT tab) through to the ART register, for a period of </w:t>
      </w:r>
      <w:r>
        <w:rPr>
          <w:b/>
        </w:rPr>
        <w:t>90 days rolling</w:t>
      </w:r>
      <w:r>
        <w:t xml:space="preserve"> (e.g. a patient entered in HCT register on 14/05/12 must appear between 14/05/12 and 14/08/12).  On the </w:t>
      </w:r>
      <w:r>
        <w:rPr>
          <w:b/>
        </w:rPr>
        <w:t>Positive HCT</w:t>
      </w:r>
      <w:r>
        <w:t xml:space="preserve"> tab, enter the information of those you are able to track from the HCT to the ART registers.  </w:t>
      </w:r>
    </w:p>
    <w:p w:rsidR="00220756" w:rsidRPr="00211415" w:rsidRDefault="00220756" w:rsidP="009E59C5">
      <w:pPr>
        <w:pStyle w:val="ListParagraph"/>
        <w:numPr>
          <w:ilvl w:val="1"/>
          <w:numId w:val="1"/>
        </w:numPr>
        <w:jc w:val="both"/>
        <w:rPr>
          <w:b/>
          <w:u w:val="single"/>
        </w:rPr>
      </w:pPr>
      <w:r>
        <w:t xml:space="preserve">NB: Some patients will be tracked from HCT </w:t>
      </w:r>
      <w:r>
        <w:sym w:font="Wingdings" w:char="F0E0"/>
      </w:r>
      <w:r>
        <w:t xml:space="preserve"> Pre-ART </w:t>
      </w:r>
      <w:r>
        <w:sym w:font="Wingdings" w:char="F0E0"/>
      </w:r>
      <w:r>
        <w:t xml:space="preserve"> ART, while others may go directly from HCT </w:t>
      </w:r>
      <w:r>
        <w:sym w:font="Wingdings" w:char="F0E0"/>
      </w:r>
      <w:r>
        <w:t xml:space="preserve"> ART register.  Attempt to capture all data through this cascade, as long as it exists within the </w:t>
      </w:r>
      <w:r w:rsidRPr="001C0184">
        <w:rPr>
          <w:i/>
        </w:rPr>
        <w:t>90 day rolling period</w:t>
      </w:r>
    </w:p>
    <w:p w:rsidR="00220756" w:rsidRDefault="00220756" w:rsidP="009E59C5">
      <w:pPr>
        <w:pStyle w:val="ListParagraph"/>
        <w:jc w:val="both"/>
      </w:pPr>
    </w:p>
    <w:p w:rsidR="00220756" w:rsidRPr="00955844" w:rsidRDefault="00220756" w:rsidP="009E59C5">
      <w:pPr>
        <w:jc w:val="both"/>
        <w:rPr>
          <w:b/>
          <w:u w:val="single"/>
        </w:rPr>
      </w:pPr>
      <w:r>
        <w:rPr>
          <w:b/>
          <w:u w:val="single"/>
        </w:rPr>
        <w:t xml:space="preserve">Using the </w:t>
      </w:r>
      <w:r w:rsidRPr="00955844">
        <w:rPr>
          <w:b/>
          <w:u w:val="single"/>
        </w:rPr>
        <w:t>ART REGISTER</w:t>
      </w:r>
      <w:r>
        <w:rPr>
          <w:b/>
          <w:u w:val="single"/>
        </w:rPr>
        <w:t>:</w:t>
      </w:r>
    </w:p>
    <w:p w:rsidR="00220756" w:rsidRDefault="00220756" w:rsidP="009E59C5">
      <w:pPr>
        <w:pStyle w:val="ListParagraph"/>
        <w:numPr>
          <w:ilvl w:val="0"/>
          <w:numId w:val="1"/>
        </w:numPr>
        <w:jc w:val="both"/>
      </w:pPr>
      <w:r>
        <w:t xml:space="preserve">Enter aggregated data from the ART register for the months of </w:t>
      </w:r>
      <w:r w:rsidRPr="0095288F">
        <w:rPr>
          <w:b/>
        </w:rPr>
        <w:t>May and June 2012</w:t>
      </w:r>
      <w:r>
        <w:t xml:space="preserve"> in the </w:t>
      </w:r>
      <w:r>
        <w:rPr>
          <w:b/>
        </w:rPr>
        <w:t>ART</w:t>
      </w:r>
      <w:r w:rsidRPr="0095288F">
        <w:rPr>
          <w:b/>
        </w:rPr>
        <w:t xml:space="preserve"> Aggregated</w:t>
      </w:r>
      <w:r>
        <w:t xml:space="preserve"> tab.  </w:t>
      </w:r>
    </w:p>
    <w:p w:rsidR="00220756" w:rsidRDefault="00220756" w:rsidP="009E59C5">
      <w:pPr>
        <w:jc w:val="both"/>
        <w:rPr>
          <w:b/>
          <w:u w:val="single"/>
        </w:rPr>
      </w:pPr>
    </w:p>
    <w:p w:rsidR="00220756" w:rsidRPr="00A45522" w:rsidRDefault="00220756" w:rsidP="009E59C5">
      <w:pPr>
        <w:pStyle w:val="ListParagraph"/>
        <w:numPr>
          <w:ilvl w:val="1"/>
          <w:numId w:val="11"/>
        </w:numPr>
        <w:jc w:val="both"/>
        <w:rPr>
          <w:b/>
        </w:rPr>
      </w:pPr>
      <w:r w:rsidRPr="00A45522">
        <w:rPr>
          <w:b/>
        </w:rPr>
        <w:t>TB REGISTER AUDIT</w:t>
      </w:r>
    </w:p>
    <w:p w:rsidR="00220756" w:rsidRPr="00955844" w:rsidRDefault="00220756" w:rsidP="009E59C5">
      <w:pPr>
        <w:jc w:val="both"/>
        <w:rPr>
          <w:b/>
          <w:u w:val="single"/>
        </w:rPr>
      </w:pPr>
      <w:r>
        <w:rPr>
          <w:b/>
          <w:u w:val="single"/>
        </w:rPr>
        <w:t xml:space="preserve">Using the </w:t>
      </w:r>
      <w:r w:rsidRPr="00955844">
        <w:rPr>
          <w:b/>
          <w:u w:val="single"/>
        </w:rPr>
        <w:t>TB SUSPECT REGISTER</w:t>
      </w:r>
      <w:r>
        <w:rPr>
          <w:b/>
          <w:u w:val="single"/>
        </w:rPr>
        <w:t>:</w:t>
      </w:r>
    </w:p>
    <w:p w:rsidR="00220756" w:rsidRDefault="00220756" w:rsidP="009E59C5">
      <w:pPr>
        <w:pStyle w:val="ListParagraph"/>
        <w:numPr>
          <w:ilvl w:val="0"/>
          <w:numId w:val="2"/>
        </w:numPr>
        <w:jc w:val="both"/>
      </w:pPr>
      <w:r>
        <w:t xml:space="preserve">Identify the </w:t>
      </w:r>
      <w:r w:rsidRPr="00996B93">
        <w:t>2 months</w:t>
      </w:r>
      <w:r>
        <w:t xml:space="preserve"> of </w:t>
      </w:r>
      <w:r w:rsidRPr="00996B93">
        <w:rPr>
          <w:b/>
        </w:rPr>
        <w:t>May and June 2012</w:t>
      </w:r>
    </w:p>
    <w:p w:rsidR="00220756" w:rsidRPr="00B04842" w:rsidRDefault="00220756" w:rsidP="009E59C5">
      <w:pPr>
        <w:pStyle w:val="ListParagraph"/>
        <w:numPr>
          <w:ilvl w:val="0"/>
          <w:numId w:val="2"/>
        </w:numPr>
        <w:jc w:val="both"/>
        <w:rPr>
          <w:b/>
          <w:u w:val="single"/>
        </w:rPr>
      </w:pPr>
      <w:r>
        <w:t xml:space="preserve">Enter aggregated data from the TB Suspect register for the months of </w:t>
      </w:r>
      <w:r w:rsidRPr="00697CB6">
        <w:rPr>
          <w:b/>
        </w:rPr>
        <w:t>May and June 2012</w:t>
      </w:r>
      <w:r>
        <w:t xml:space="preserve"> on the </w:t>
      </w:r>
      <w:r>
        <w:rPr>
          <w:b/>
        </w:rPr>
        <w:t xml:space="preserve">TB Suspect Register </w:t>
      </w:r>
      <w:r>
        <w:t>tab, including the following:</w:t>
      </w:r>
    </w:p>
    <w:p w:rsidR="00220756" w:rsidRDefault="00220756" w:rsidP="009E59C5">
      <w:pPr>
        <w:pStyle w:val="ListParagraph"/>
        <w:numPr>
          <w:ilvl w:val="1"/>
          <w:numId w:val="2"/>
        </w:numPr>
        <w:jc w:val="both"/>
      </w:pPr>
      <w:r>
        <w:t>Page: Assign page # according to month (ie. First page of May entries = 1, 2</w:t>
      </w:r>
      <w:r w:rsidRPr="0095428E">
        <w:rPr>
          <w:vertAlign w:val="superscript"/>
        </w:rPr>
        <w:t>nd</w:t>
      </w:r>
      <w:r>
        <w:t xml:space="preserve"> page of May = 2, first page of June entries = 1, etc.) </w:t>
      </w:r>
    </w:p>
    <w:p w:rsidR="00220756" w:rsidRDefault="00220756" w:rsidP="009E59C5">
      <w:pPr>
        <w:pStyle w:val="ListParagraph"/>
        <w:numPr>
          <w:ilvl w:val="2"/>
          <w:numId w:val="2"/>
        </w:numPr>
        <w:jc w:val="both"/>
      </w:pPr>
      <w:r>
        <w:t xml:space="preserve">NB: If a page consists of 2 different months, count it as page X for the relevant month, but only count the entries for that month (ie. Page consists of April/May entries </w:t>
      </w:r>
      <w:r>
        <w:sym w:font="Wingdings" w:char="F0E0"/>
      </w:r>
      <w:r>
        <w:t xml:space="preserve"> Assign as Page 1 for May </w:t>
      </w:r>
      <w:r>
        <w:sym w:font="Wingdings" w:char="F0E0"/>
      </w:r>
      <w:r>
        <w:t xml:space="preserve"> count # of entries for May ONLY, and record under “N”)</w:t>
      </w:r>
    </w:p>
    <w:p w:rsidR="00220756" w:rsidRDefault="00220756" w:rsidP="009E59C5">
      <w:pPr>
        <w:pStyle w:val="ListParagraph"/>
        <w:numPr>
          <w:ilvl w:val="1"/>
          <w:numId w:val="2"/>
        </w:numPr>
        <w:jc w:val="both"/>
      </w:pPr>
      <w:r>
        <w:t># Entries: Enter the total number of entries on the page</w:t>
      </w:r>
    </w:p>
    <w:p w:rsidR="00220756" w:rsidRDefault="00220756" w:rsidP="009E59C5">
      <w:pPr>
        <w:pStyle w:val="ListParagraph"/>
        <w:numPr>
          <w:ilvl w:val="1"/>
          <w:numId w:val="2"/>
        </w:numPr>
        <w:jc w:val="both"/>
      </w:pPr>
      <w:r>
        <w:t xml:space="preserve">For the rest of the columns, follow the TB Suspect register and enter data that correspond to the criteria </w:t>
      </w:r>
    </w:p>
    <w:p w:rsidR="00220756" w:rsidRPr="003178BD" w:rsidRDefault="00220756" w:rsidP="009E59C5">
      <w:pPr>
        <w:pStyle w:val="ListParagraph"/>
        <w:numPr>
          <w:ilvl w:val="0"/>
          <w:numId w:val="2"/>
        </w:numPr>
        <w:jc w:val="both"/>
        <w:rPr>
          <w:b/>
          <w:u w:val="single"/>
        </w:rPr>
      </w:pPr>
      <w:r>
        <w:lastRenderedPageBreak/>
        <w:t xml:space="preserve">Enter </w:t>
      </w:r>
      <w:r w:rsidRPr="00940961">
        <w:rPr>
          <w:u w:val="single"/>
        </w:rPr>
        <w:t>all</w:t>
      </w:r>
      <w:r>
        <w:rPr>
          <w:b/>
        </w:rPr>
        <w:t xml:space="preserve"> </w:t>
      </w:r>
      <w:r>
        <w:t xml:space="preserve">TB suspect patients with POSITIVE smear/GXP or Culture results from </w:t>
      </w:r>
      <w:r w:rsidRPr="00697CB6">
        <w:rPr>
          <w:b/>
        </w:rPr>
        <w:t>May and June 2012</w:t>
      </w:r>
      <w:r>
        <w:t xml:space="preserve"> on the </w:t>
      </w:r>
      <w:r>
        <w:rPr>
          <w:b/>
        </w:rPr>
        <w:t xml:space="preserve">Positive TB </w:t>
      </w:r>
      <w:r>
        <w:t>tab</w:t>
      </w:r>
    </w:p>
    <w:p w:rsidR="00220756" w:rsidRPr="00635F4C" w:rsidRDefault="00220756" w:rsidP="009E59C5">
      <w:pPr>
        <w:pStyle w:val="ListParagraph"/>
        <w:numPr>
          <w:ilvl w:val="1"/>
          <w:numId w:val="2"/>
        </w:numPr>
        <w:jc w:val="both"/>
        <w:rPr>
          <w:b/>
          <w:u w:val="single"/>
        </w:rPr>
      </w:pPr>
      <w:r>
        <w:t>NB: Include smear negative/culture positive patients (ie. Anybody with a TB diagnosis will be entered on Positive TB tab)</w:t>
      </w:r>
    </w:p>
    <w:p w:rsidR="00220756" w:rsidRPr="00635F4C" w:rsidRDefault="00220756" w:rsidP="009E59C5">
      <w:pPr>
        <w:pStyle w:val="ListParagraph"/>
        <w:numPr>
          <w:ilvl w:val="1"/>
          <w:numId w:val="2"/>
        </w:numPr>
        <w:jc w:val="both"/>
        <w:rPr>
          <w:b/>
          <w:u w:val="single"/>
        </w:rPr>
      </w:pPr>
      <w:r>
        <w:t xml:space="preserve">If there are NO positive TB patients in May/June 2012, the process ends here for the </w:t>
      </w:r>
      <w:r>
        <w:rPr>
          <w:b/>
        </w:rPr>
        <w:t>Positive TB</w:t>
      </w:r>
      <w:r>
        <w:t xml:space="preserve"> tab</w:t>
      </w:r>
    </w:p>
    <w:p w:rsidR="00220756" w:rsidRPr="00635F4C" w:rsidRDefault="00220756" w:rsidP="009E59C5">
      <w:pPr>
        <w:pStyle w:val="ListParagraph"/>
        <w:numPr>
          <w:ilvl w:val="1"/>
          <w:numId w:val="2"/>
        </w:numPr>
        <w:jc w:val="both"/>
        <w:rPr>
          <w:b/>
          <w:u w:val="single"/>
        </w:rPr>
      </w:pPr>
      <w:r>
        <w:t>Refer to file audit protocol for the TB/HIV Client Card procedures; continue the rest of the register audit protocol as below</w:t>
      </w:r>
    </w:p>
    <w:p w:rsidR="00220756" w:rsidRPr="00335B4E" w:rsidRDefault="00220756" w:rsidP="009E59C5">
      <w:pPr>
        <w:pStyle w:val="ListParagraph"/>
        <w:numPr>
          <w:ilvl w:val="0"/>
          <w:numId w:val="2"/>
        </w:numPr>
        <w:jc w:val="both"/>
        <w:rPr>
          <w:b/>
          <w:u w:val="single"/>
        </w:rPr>
      </w:pPr>
      <w:r>
        <w:t xml:space="preserve">Randomly select </w:t>
      </w:r>
      <w:r>
        <w:rPr>
          <w:b/>
        </w:rPr>
        <w:t>5</w:t>
      </w:r>
      <w:r>
        <w:t xml:space="preserve"> Positive TB clients from above, and write their names/DOB down on a piece of paper </w:t>
      </w:r>
      <w:r>
        <w:sym w:font="Wingdings" w:char="F0E0"/>
      </w:r>
      <w:r>
        <w:t xml:space="preserve"> Give this list to a clinic staff member and ask for their </w:t>
      </w:r>
      <w:r>
        <w:rPr>
          <w:i/>
        </w:rPr>
        <w:t>TB</w:t>
      </w:r>
      <w:r w:rsidRPr="00335B4E">
        <w:rPr>
          <w:i/>
        </w:rPr>
        <w:t xml:space="preserve"> files</w:t>
      </w:r>
    </w:p>
    <w:p w:rsidR="00220756" w:rsidRPr="00894AA6" w:rsidRDefault="00220756" w:rsidP="009E59C5">
      <w:pPr>
        <w:pStyle w:val="ListParagraph"/>
        <w:numPr>
          <w:ilvl w:val="1"/>
          <w:numId w:val="2"/>
        </w:numPr>
        <w:jc w:val="both"/>
        <w:rPr>
          <w:b/>
          <w:u w:val="single"/>
        </w:rPr>
      </w:pPr>
      <w:r>
        <w:t xml:space="preserve">NB: Please make sure the clinic staff member brings you back the list; you must </w:t>
      </w:r>
      <w:r w:rsidRPr="00335B4E">
        <w:rPr>
          <w:i/>
        </w:rPr>
        <w:t>destroy</w:t>
      </w:r>
      <w:r>
        <w:t xml:space="preserve"> this list before you leave the clinic!! </w:t>
      </w:r>
    </w:p>
    <w:p w:rsidR="00220756" w:rsidRDefault="00220756" w:rsidP="009E59C5">
      <w:pPr>
        <w:jc w:val="both"/>
        <w:rPr>
          <w:b/>
          <w:u w:val="single"/>
        </w:rPr>
      </w:pPr>
    </w:p>
    <w:p w:rsidR="00220756" w:rsidRDefault="00220756" w:rsidP="009E59C5">
      <w:pPr>
        <w:jc w:val="both"/>
        <w:rPr>
          <w:b/>
          <w:u w:val="single"/>
        </w:rPr>
      </w:pPr>
      <w:r>
        <w:rPr>
          <w:b/>
          <w:u w:val="single"/>
        </w:rPr>
        <w:t>U</w:t>
      </w:r>
      <w:r w:rsidRPr="00B04842">
        <w:rPr>
          <w:b/>
          <w:u w:val="single"/>
        </w:rPr>
        <w:t>sing the TB SUSPECT REGISTER</w:t>
      </w:r>
      <w:r>
        <w:rPr>
          <w:b/>
          <w:u w:val="single"/>
        </w:rPr>
        <w:t xml:space="preserve"> and TB REGISTER</w:t>
      </w:r>
      <w:r w:rsidRPr="00B04842">
        <w:rPr>
          <w:b/>
          <w:u w:val="single"/>
        </w:rPr>
        <w:t>:</w:t>
      </w:r>
    </w:p>
    <w:p w:rsidR="00220756" w:rsidRPr="00635F4C" w:rsidRDefault="00220756" w:rsidP="009E59C5">
      <w:pPr>
        <w:pStyle w:val="ListParagraph"/>
        <w:numPr>
          <w:ilvl w:val="0"/>
          <w:numId w:val="2"/>
        </w:numPr>
        <w:jc w:val="both"/>
        <w:rPr>
          <w:b/>
          <w:u w:val="single"/>
        </w:rPr>
      </w:pPr>
      <w:r>
        <w:t xml:space="preserve">Attempt to track </w:t>
      </w:r>
      <w:r w:rsidRPr="00A45522">
        <w:rPr>
          <w:u w:val="single"/>
        </w:rPr>
        <w:t>all</w:t>
      </w:r>
      <w:r>
        <w:t xml:space="preserve"> positive </w:t>
      </w:r>
      <w:r w:rsidRPr="003178BD">
        <w:t>TB Suspect</w:t>
      </w:r>
      <w:r>
        <w:t xml:space="preserve"> patients from May and June (identified on Positive TB tab) through to the TB register, for a period of </w:t>
      </w:r>
      <w:r w:rsidRPr="00A45522">
        <w:rPr>
          <w:b/>
        </w:rPr>
        <w:t>90 days rolling</w:t>
      </w:r>
      <w:r>
        <w:t xml:space="preserve"> (e.g. a patient entered in Suspect register on 14/05/12 must appear between 14/05/12 and 14/08/12).  On the </w:t>
      </w:r>
      <w:r w:rsidRPr="00A45522">
        <w:rPr>
          <w:b/>
        </w:rPr>
        <w:t>Positive TB</w:t>
      </w:r>
      <w:r>
        <w:t xml:space="preserve"> tab, enter the information of those you are able to track from the TB Suspect to the TB register.  </w:t>
      </w:r>
    </w:p>
    <w:p w:rsidR="00220756" w:rsidRPr="00635F4C" w:rsidRDefault="00220756" w:rsidP="009E59C5">
      <w:pPr>
        <w:pStyle w:val="ListParagraph"/>
        <w:jc w:val="both"/>
        <w:rPr>
          <w:b/>
          <w:u w:val="single"/>
        </w:rPr>
      </w:pPr>
    </w:p>
    <w:p w:rsidR="00220756" w:rsidRPr="00955844" w:rsidRDefault="00220756" w:rsidP="009E59C5">
      <w:pPr>
        <w:jc w:val="both"/>
        <w:rPr>
          <w:b/>
          <w:u w:val="single"/>
        </w:rPr>
      </w:pPr>
      <w:r>
        <w:rPr>
          <w:b/>
          <w:u w:val="single"/>
        </w:rPr>
        <w:t xml:space="preserve">Using the </w:t>
      </w:r>
      <w:r w:rsidRPr="00955844">
        <w:rPr>
          <w:b/>
          <w:u w:val="single"/>
        </w:rPr>
        <w:t>TB REGISTER</w:t>
      </w:r>
      <w:r>
        <w:rPr>
          <w:b/>
          <w:u w:val="single"/>
        </w:rPr>
        <w:t>:</w:t>
      </w:r>
    </w:p>
    <w:p w:rsidR="00220756" w:rsidRDefault="00220756" w:rsidP="009E59C5">
      <w:pPr>
        <w:pStyle w:val="ListParagraph"/>
        <w:numPr>
          <w:ilvl w:val="0"/>
          <w:numId w:val="2"/>
        </w:numPr>
        <w:jc w:val="both"/>
      </w:pPr>
      <w:r>
        <w:t xml:space="preserve">For the months of </w:t>
      </w:r>
      <w:r w:rsidRPr="00431E2F">
        <w:rPr>
          <w:b/>
        </w:rPr>
        <w:t>May and June 2012</w:t>
      </w:r>
      <w:r>
        <w:t xml:space="preserve">, identify any patients who have </w:t>
      </w:r>
      <w:r w:rsidRPr="00431E2F">
        <w:rPr>
          <w:b/>
          <w:u w:val="single"/>
        </w:rPr>
        <w:t>NOT</w:t>
      </w:r>
      <w:r>
        <w:t xml:space="preserve"> already been captured in the Positive TB tab from the above process.  Enter their information on the </w:t>
      </w:r>
      <w:r>
        <w:rPr>
          <w:b/>
        </w:rPr>
        <w:t>TB Individual</w:t>
      </w:r>
      <w:r>
        <w:t xml:space="preserve"> tab.   </w:t>
      </w:r>
    </w:p>
    <w:p w:rsidR="00220756" w:rsidRDefault="00220756" w:rsidP="009E59C5">
      <w:pPr>
        <w:pStyle w:val="ListParagraph"/>
        <w:numPr>
          <w:ilvl w:val="1"/>
          <w:numId w:val="4"/>
        </w:numPr>
        <w:jc w:val="both"/>
      </w:pPr>
      <w:r>
        <w:t>NB:  Make sure you DO NOT double-capture patients on the Positive TB tab and the TB Individual tab!</w:t>
      </w:r>
    </w:p>
    <w:p w:rsidR="00220756" w:rsidRPr="00A45522" w:rsidRDefault="00220756" w:rsidP="009E59C5">
      <w:pPr>
        <w:pStyle w:val="ListParagraph"/>
        <w:ind w:left="1440"/>
        <w:jc w:val="both"/>
      </w:pPr>
    </w:p>
    <w:p w:rsidR="00220756" w:rsidRPr="00431E2F" w:rsidRDefault="00220756" w:rsidP="009E59C5">
      <w:pPr>
        <w:jc w:val="both"/>
        <w:rPr>
          <w:b/>
        </w:rPr>
      </w:pPr>
      <w:r>
        <w:rPr>
          <w:b/>
        </w:rPr>
        <w:t>3.3  ANC REGISTER</w:t>
      </w:r>
      <w:r w:rsidRPr="00815968">
        <w:rPr>
          <w:b/>
        </w:rPr>
        <w:t xml:space="preserve"> AUDIT</w:t>
      </w:r>
    </w:p>
    <w:p w:rsidR="00220756" w:rsidRPr="00431E2F" w:rsidRDefault="00220756" w:rsidP="009E59C5">
      <w:pPr>
        <w:jc w:val="both"/>
        <w:rPr>
          <w:b/>
          <w:u w:val="single"/>
        </w:rPr>
      </w:pPr>
      <w:r w:rsidRPr="00431E2F">
        <w:rPr>
          <w:b/>
          <w:u w:val="single"/>
        </w:rPr>
        <w:t xml:space="preserve">Using the </w:t>
      </w:r>
      <w:r>
        <w:rPr>
          <w:b/>
          <w:u w:val="single"/>
        </w:rPr>
        <w:t>ANC</w:t>
      </w:r>
      <w:r w:rsidRPr="00431E2F">
        <w:rPr>
          <w:b/>
          <w:u w:val="single"/>
        </w:rPr>
        <w:t xml:space="preserve"> REGISTER:</w:t>
      </w:r>
    </w:p>
    <w:p w:rsidR="00220756" w:rsidRDefault="00220756" w:rsidP="009E59C5">
      <w:pPr>
        <w:pStyle w:val="ListParagraph"/>
        <w:numPr>
          <w:ilvl w:val="0"/>
          <w:numId w:val="5"/>
        </w:numPr>
        <w:jc w:val="both"/>
      </w:pPr>
      <w:r>
        <w:t>Identify the 3</w:t>
      </w:r>
      <w:r w:rsidRPr="00996B93">
        <w:t xml:space="preserve"> months</w:t>
      </w:r>
      <w:r>
        <w:t xml:space="preserve"> of </w:t>
      </w:r>
      <w:r>
        <w:rPr>
          <w:b/>
        </w:rPr>
        <w:t>April, May, and June 2013</w:t>
      </w:r>
      <w:r w:rsidRPr="00431E2F">
        <w:rPr>
          <w:b/>
        </w:rPr>
        <w:t xml:space="preserve"> </w:t>
      </w:r>
      <w:r>
        <w:t xml:space="preserve">– remember to look at </w:t>
      </w:r>
      <w:r w:rsidRPr="00431E2F">
        <w:rPr>
          <w:u w:val="single"/>
        </w:rPr>
        <w:t>ALL</w:t>
      </w:r>
      <w:r>
        <w:t xml:space="preserve"> ANC registers</w:t>
      </w:r>
    </w:p>
    <w:p w:rsidR="00220756" w:rsidRDefault="00220756" w:rsidP="009E59C5">
      <w:pPr>
        <w:pStyle w:val="ListParagraph"/>
        <w:numPr>
          <w:ilvl w:val="0"/>
          <w:numId w:val="5"/>
        </w:numPr>
        <w:jc w:val="both"/>
      </w:pPr>
      <w:r>
        <w:t xml:space="preserve">Enter aggregated data from the ANC register for the above months on the </w:t>
      </w:r>
      <w:r>
        <w:rPr>
          <w:b/>
        </w:rPr>
        <w:t>ANC Register</w:t>
      </w:r>
      <w:r>
        <w:t xml:space="preserve"> tab.  </w:t>
      </w:r>
    </w:p>
    <w:p w:rsidR="00220756" w:rsidRPr="00335B4E" w:rsidRDefault="00220756" w:rsidP="009E59C5">
      <w:pPr>
        <w:pStyle w:val="ListParagraph"/>
        <w:numPr>
          <w:ilvl w:val="0"/>
          <w:numId w:val="5"/>
        </w:numPr>
        <w:jc w:val="both"/>
        <w:rPr>
          <w:b/>
          <w:u w:val="single"/>
        </w:rPr>
      </w:pPr>
      <w:r>
        <w:t xml:space="preserve">Enter </w:t>
      </w:r>
      <w:r w:rsidRPr="00940961">
        <w:rPr>
          <w:u w:val="single"/>
        </w:rPr>
        <w:t>all</w:t>
      </w:r>
      <w:r>
        <w:rPr>
          <w:b/>
        </w:rPr>
        <w:t xml:space="preserve"> </w:t>
      </w:r>
      <w:r>
        <w:t xml:space="preserve">ANC patients with POSITIVE results from </w:t>
      </w:r>
      <w:r w:rsidRPr="00431E2F">
        <w:t>above months</w:t>
      </w:r>
      <w:r>
        <w:t xml:space="preserve"> on the </w:t>
      </w:r>
      <w:r>
        <w:rPr>
          <w:b/>
        </w:rPr>
        <w:t xml:space="preserve">Positive ANC </w:t>
      </w:r>
      <w:r>
        <w:t>tab</w:t>
      </w:r>
    </w:p>
    <w:p w:rsidR="00220756" w:rsidRDefault="00220756" w:rsidP="009E59C5">
      <w:pPr>
        <w:pStyle w:val="ListParagraph"/>
        <w:numPr>
          <w:ilvl w:val="1"/>
          <w:numId w:val="5"/>
        </w:numPr>
        <w:jc w:val="both"/>
      </w:pPr>
      <w:r>
        <w:t xml:space="preserve">NB: SA Guidelines changed for ANC patients in April 2013 – to our knowledge, no new/updated ANC registers have been developed or issued to facilities.  Some data we are attempting to collect will NOT have designated columns in the ANC register.  You may have to identify other data sources where clinic </w:t>
      </w:r>
      <w:proofErr w:type="gramStart"/>
      <w:r>
        <w:t xml:space="preserve">staff </w:t>
      </w:r>
      <w:r w:rsidR="00060733">
        <w:t>are</w:t>
      </w:r>
      <w:proofErr w:type="gramEnd"/>
      <w:r w:rsidR="00060733">
        <w:t xml:space="preserve"> recording the information. </w:t>
      </w:r>
    </w:p>
    <w:p w:rsidR="00220756" w:rsidRDefault="00220756" w:rsidP="009E59C5">
      <w:pPr>
        <w:jc w:val="both"/>
      </w:pPr>
    </w:p>
    <w:p w:rsidR="003B3513" w:rsidRDefault="00C06B68" w:rsidP="009E59C5">
      <w:pPr>
        <w:jc w:val="both"/>
      </w:pPr>
      <w:bookmarkStart w:id="0" w:name="_GoBack"/>
      <w:bookmarkEnd w:id="0"/>
    </w:p>
    <w:sectPr w:rsidR="003B3513" w:rsidSect="002C32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66209"/>
    <w:multiLevelType w:val="multilevel"/>
    <w:tmpl w:val="9384B54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B75889"/>
    <w:multiLevelType w:val="hybridMultilevel"/>
    <w:tmpl w:val="6B004144"/>
    <w:lvl w:ilvl="0" w:tplc="ECC03796">
      <w:start w:val="1"/>
      <w:numFmt w:val="decimal"/>
      <w:lvlText w:val="%1."/>
      <w:lvlJc w:val="left"/>
      <w:pPr>
        <w:ind w:left="720" w:hanging="360"/>
      </w:pPr>
      <w:rPr>
        <w:b w:val="0"/>
      </w:rPr>
    </w:lvl>
    <w:lvl w:ilvl="1" w:tplc="1F267F5A">
      <w:start w:val="1"/>
      <w:numFmt w:val="lowerLetter"/>
      <w:lvlText w:val="%2."/>
      <w:lvlJc w:val="left"/>
      <w:pPr>
        <w:ind w:left="1440" w:hanging="360"/>
      </w:pPr>
      <w:rPr>
        <w:b w:val="0"/>
      </w:r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8831C35"/>
    <w:multiLevelType w:val="hybridMultilevel"/>
    <w:tmpl w:val="0A2E00A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2BE0BFD"/>
    <w:multiLevelType w:val="hybridMultilevel"/>
    <w:tmpl w:val="0C0A5F9A"/>
    <w:lvl w:ilvl="0" w:tplc="F462DEAA">
      <w:start w:val="1"/>
      <w:numFmt w:val="decimal"/>
      <w:lvlText w:val="%1."/>
      <w:lvlJc w:val="left"/>
      <w:pPr>
        <w:ind w:left="720" w:hanging="360"/>
      </w:pPr>
      <w:rPr>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1751B01"/>
    <w:multiLevelType w:val="hybridMultilevel"/>
    <w:tmpl w:val="1A20A8DE"/>
    <w:lvl w:ilvl="0" w:tplc="ECC03796">
      <w:start w:val="1"/>
      <w:numFmt w:val="decimal"/>
      <w:lvlText w:val="%1."/>
      <w:lvlJc w:val="left"/>
      <w:pPr>
        <w:ind w:left="720" w:hanging="360"/>
      </w:pPr>
      <w:rPr>
        <w:b w:val="0"/>
      </w:rPr>
    </w:lvl>
    <w:lvl w:ilvl="1" w:tplc="1F267F5A">
      <w:start w:val="1"/>
      <w:numFmt w:val="lowerLetter"/>
      <w:lvlText w:val="%2."/>
      <w:lvlJc w:val="left"/>
      <w:pPr>
        <w:ind w:left="1440" w:hanging="360"/>
      </w:pPr>
      <w:rPr>
        <w:b w:val="0"/>
      </w:r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30C207B"/>
    <w:multiLevelType w:val="hybridMultilevel"/>
    <w:tmpl w:val="1E00379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620B00AA"/>
    <w:multiLevelType w:val="hybridMultilevel"/>
    <w:tmpl w:val="9ED011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679F7EFC"/>
    <w:multiLevelType w:val="hybridMultilevel"/>
    <w:tmpl w:val="9ED011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684E4172"/>
    <w:multiLevelType w:val="hybridMultilevel"/>
    <w:tmpl w:val="6B004144"/>
    <w:lvl w:ilvl="0" w:tplc="ECC03796">
      <w:start w:val="1"/>
      <w:numFmt w:val="decimal"/>
      <w:lvlText w:val="%1."/>
      <w:lvlJc w:val="left"/>
      <w:pPr>
        <w:ind w:left="720" w:hanging="360"/>
      </w:pPr>
      <w:rPr>
        <w:b w:val="0"/>
      </w:rPr>
    </w:lvl>
    <w:lvl w:ilvl="1" w:tplc="1F267F5A">
      <w:start w:val="1"/>
      <w:numFmt w:val="lowerLetter"/>
      <w:lvlText w:val="%2."/>
      <w:lvlJc w:val="left"/>
      <w:pPr>
        <w:ind w:left="1440" w:hanging="360"/>
      </w:pPr>
      <w:rPr>
        <w:b w:val="0"/>
      </w:r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74D601C5"/>
    <w:multiLevelType w:val="hybridMultilevel"/>
    <w:tmpl w:val="8E863B68"/>
    <w:lvl w:ilvl="0" w:tplc="E328113A">
      <w:start w:val="1"/>
      <w:numFmt w:val="decimal"/>
      <w:lvlText w:val="%1."/>
      <w:lvlJc w:val="left"/>
      <w:pPr>
        <w:ind w:left="720" w:hanging="360"/>
      </w:pPr>
      <w:rPr>
        <w:b w:val="0"/>
      </w:rPr>
    </w:lvl>
    <w:lvl w:ilvl="1" w:tplc="7D688704">
      <w:start w:val="1"/>
      <w:numFmt w:val="lowerLetter"/>
      <w:lvlText w:val="%2."/>
      <w:lvlJc w:val="left"/>
      <w:pPr>
        <w:ind w:left="1440" w:hanging="360"/>
      </w:pPr>
      <w:rPr>
        <w:b w:val="0"/>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7F66321F"/>
    <w:multiLevelType w:val="multilevel"/>
    <w:tmpl w:val="2EE43750"/>
    <w:lvl w:ilvl="0">
      <w:start w:val="3"/>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3"/>
  </w:num>
  <w:num w:numId="3">
    <w:abstractNumId w:val="5"/>
  </w:num>
  <w:num w:numId="4">
    <w:abstractNumId w:val="8"/>
  </w:num>
  <w:num w:numId="5">
    <w:abstractNumId w:val="1"/>
  </w:num>
  <w:num w:numId="6">
    <w:abstractNumId w:val="7"/>
  </w:num>
  <w:num w:numId="7">
    <w:abstractNumId w:val="9"/>
  </w:num>
  <w:num w:numId="8">
    <w:abstractNumId w:val="2"/>
  </w:num>
  <w:num w:numId="9">
    <w:abstractNumId w:val="6"/>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220756"/>
    <w:rsid w:val="00032A4E"/>
    <w:rsid w:val="00045A08"/>
    <w:rsid w:val="00060733"/>
    <w:rsid w:val="000A0D24"/>
    <w:rsid w:val="00220756"/>
    <w:rsid w:val="002C3230"/>
    <w:rsid w:val="00311CEB"/>
    <w:rsid w:val="00774F08"/>
    <w:rsid w:val="009E59C5"/>
    <w:rsid w:val="00AD25A5"/>
    <w:rsid w:val="00BF4961"/>
    <w:rsid w:val="00C06B68"/>
    <w:rsid w:val="00D77009"/>
    <w:rsid w:val="00DA3C50"/>
    <w:rsid w:val="00FA2F25"/>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56"/>
    <w:rPr>
      <w:rFonts w:eastAsiaTheme="minorEastAsia"/>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56"/>
    <w:pPr>
      <w:ind w:left="720"/>
      <w:contextualSpacing/>
    </w:pPr>
  </w:style>
  <w:style w:type="paragraph" w:styleId="NoSpacing">
    <w:name w:val="No Spacing"/>
    <w:link w:val="NoSpacingChar"/>
    <w:uiPriority w:val="1"/>
    <w:qFormat/>
    <w:rsid w:val="00220756"/>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uiPriority w:val="1"/>
    <w:rsid w:val="00220756"/>
    <w:rPr>
      <w:rFonts w:ascii="Calibri" w:eastAsia="Times New Roman" w:hAnsi="Calibri" w:cs="Times New Roman"/>
      <w:lang w:val="en-US" w:eastAsia="ja-JP"/>
    </w:rPr>
  </w:style>
  <w:style w:type="paragraph" w:styleId="BalloonText">
    <w:name w:val="Balloon Text"/>
    <w:basedOn w:val="Normal"/>
    <w:link w:val="BalloonTextChar"/>
    <w:uiPriority w:val="99"/>
    <w:semiHidden/>
    <w:unhideWhenUsed/>
    <w:rsid w:val="00D7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09"/>
    <w:rPr>
      <w:rFonts w:ascii="Tahoma" w:eastAsiaTheme="minorEastAsia" w:hAnsi="Tahoma" w:cs="Tahoma"/>
      <w:sz w:val="16"/>
      <w:szCs w:val="16"/>
      <w:lang w:eastAsia="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the Witwatersrand</Company>
  <LinksUpToDate>false</LinksUpToDate>
  <CharactersWithSpaces>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the Witwatersrand</dc:creator>
  <cp:keywords/>
  <dc:description/>
  <cp:lastModifiedBy>University of the Witwatersrand</cp:lastModifiedBy>
  <cp:revision>2</cp:revision>
  <cp:lastPrinted>2013-07-17T08:11:00Z</cp:lastPrinted>
  <dcterms:created xsi:type="dcterms:W3CDTF">2013-10-07T06:29:00Z</dcterms:created>
  <dcterms:modified xsi:type="dcterms:W3CDTF">2013-10-07T06:29:00Z</dcterms:modified>
</cp:coreProperties>
</file>