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Proceso de negocio del macroproceso estratégico</w:t>
      </w:r>
    </w:p>
    <w:p>
      <w:r>
        <w:t>P&amp;Pmis Construction AI. Capital Portfolio &amp; Investment Governance. Corte del 14 de octubre de 2026.</w:t>
      </w:r>
    </w:p>
    <w:p>
      <w:r>
        <w:t>Este documento describe cómo se prepara, compara, desarrolla y decide una inversión. Distingue las dependencias obligatorias de las actividades paralelas o condicionales y conserva las autoridades de cada dominio.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Objetivo y principios</w:t>
      </w:r>
    </w:p>
    <w:p>
      <w:r>
        <w:t>ADMIN configura tipos, taxonomías, políticas, umbrales, herencia, numeración, permisos y publicación reutilizables. USER opera instancias Workspace, registros, evaluaciones, escenarios y decisiones con permisos acotados al contexto.</w:t>
      </w:r>
    </w:p>
    <w:p>
      <w:r>
        <w:t>El orden de navegación ayuda a encontrar la siguiente actividad, pero no sustituye la elegibilidad del backend. Una recomendación Portfolio, un escenario congelado, evidencia READY y una decisión FID son objetos de negocio diferentes.</w:t>
      </w:r>
    </w:p>
    <w:p>
      <w:pPr>
        <w:pStyle w:val="Heading1"/>
      </w:pPr>
      <w:r>
        <w:t>Mapa del proceso y condiciones de secuencia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2952"/>
        <w:gridCol w:w="6494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9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Ámbito</w:t>
            </w:r>
          </w:p>
        </w:tc>
        <w:tc>
          <w:tcPr>
            <w:tcW w:type="dxa" w:w="649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Relación de negocio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y Workspace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Configurar primero; crear y operar después. Materializar Project solo en el punto autorizado.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y origination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Demand, Idea y evaluación; BA cuando aplique; Proposal y Strategic Gate.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3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y escenarios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Intake, evaluación y análisis; Budget y Resources pueden elaborarse en paralelo antes de Convergence y Review.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4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Business Case e inversión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Five Case reúne fuentes de Benefits, Commercial, FEL/PDRI, Basic Data, Risk/Permit, Capability, Funding y FIN.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contextual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Foundation y resultados Cost/Schedule únicamente cuando corresponda por política y capacidad soportada.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6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y decisión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Preparar evidencia, verificar fuentes/criterios, congelar paquete y someterlo a Gate07K.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7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 FID</w:t>
            </w:r>
          </w:p>
        </w:tc>
        <w:tc>
          <w:tcPr>
            <w:tcW w:type="dxa" w:w="6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Evaluar condiciones, bloqueos y elegibilidad. Detenerse antes de ejecución operacional.</w:t>
            </w:r>
          </w:p>
        </w:tc>
      </w:tr>
    </w:tbl>
    <w:p>
      <w:pPr>
        <w:spacing w:after="20"/>
      </w:pPr>
    </w:p>
    <w:p>
      <w:r>
        <w:t>MANDATORY PREDECESSOR exige una salida previa dentro de la ruta indicada. RECOMMENDED PREDECESSOR orienta sin crear bloqueo. PARALLEL-CAPABLE permite avanzar actividades compatibles. CONDITIONAL depende de política, tipo o contexto. OPTIONAL no se transforma en requisito universal.</w:t>
      </w:r>
    </w:p>
    <w:p>
      <w:pPr>
        <w:pStyle w:val="Heading1"/>
      </w:pPr>
      <w:r>
        <w:t>Capital Owner desde origen hasta FID</w:t>
      </w:r>
    </w:p>
    <w:p>
      <w:r>
        <w:t>La ruta de referencia usa una inversión de expansión de procesamiento de cobre y taxonomía realmente configurada. Idea es un registro estratégico. Después de evaluación y, cuando aplique, Business Analysis independiente, Proposal llega a Strategic Gate. APPROVE habilita el handoff READY_FOR_PORTFOLIO_INTAKE, no constituye FID.</w:t>
      </w:r>
    </w:p>
    <w:p>
      <w:r>
        <w:t>ProjectCreationService.materialize crea la identidad EnterpriseWorkspace de tipo PROJECT después de aprobar la solicitud. La instancia comienza pending. Portfolio Membership, definición, evidencias y autorizaciones no se sustituyen por una activación anticipada.</w:t>
      </w:r>
    </w:p>
    <w:p>
      <w:r>
        <w:t>Budget y Resources producen alternativas estratégicas. Scenario Convergence recomienda una alternativa viable y Periodic Portfolio Review registra conclusiones y solicitudes de gobernanza. La recomendación no decide formalmente la inversión.</w:t>
      </w:r>
    </w:p>
    <w:p>
      <w:r>
        <w:t>Five Case mantiene Strategic, Economic, Commercial, Financial y Management con referencias gobernadas. FEL es etapa; PDRI es madurez. Funding conserva fuentes, fondos y asignaciones separadas del Budget. FIN calcula el caso determinístico sin modificar Treasury/Accounting.</w:t>
      </w:r>
    </w:p>
    <w:p>
      <w:r>
        <w:t>Cuando la política lo requiere, QRA usa un modelo APPROVED_FOR_ANALYSIS y un resultado ACCEPTED actual, compatible con analysis type y scope. Gate07J captura evidencias y criterios. Solo Gate07K con actor autorizado e independiente decide GO, HOLD, RECYCLE o KILL. PYP-FFA más GO establece FID y autorización de inversión/fondos completos, sin activar Project automáticamente.</w:t>
      </w:r>
    </w:p>
    <w:p>
      <w:r>
        <w:t>Esta descripción es el recorrido de uso. La cobertura A0 a A31 debe evaluarse como una ejecución integrada; varias pruebas parciales o históricas no equivalen a una demostración completa fresca.</w:t>
      </w:r>
    </w:p>
    <w:p>
      <w:pPr>
        <w:pStyle w:val="Heading1"/>
      </w:pPr>
      <w:r>
        <w:t>Rutas Contractor Delivery y Direct Internal</w:t>
      </w:r>
    </w:p>
    <w:p>
      <w:r>
        <w:t>CONTRACTOR_DELIVERY parte de una fuente contractual o necesidad de entrega gobernada. La autorización de fuente considera mobilization_authorized o notice_to_proceed_date. Sigue Project Creation, Initialization y Activation independiente. No se fuerza por defecto por Idea, Portfolio, FEL, Funding, QRA o FID.</w:t>
      </w:r>
    </w:p>
    <w:p>
      <w:r>
        <w:t>DIRECT_INTERNAL usa su fuente de autorización interna y authorization_approved. Mantiene creación, inicialización y activación como controles separados. La política explícita puede añadir requisitos contextuales sin convertirlo silenciosamente en Capital Owner.</w:t>
      </w:r>
    </w:p>
    <w:p>
      <w:pPr>
        <w:pStyle w:val="Heading1"/>
      </w:pPr>
      <w:r>
        <w:t>Matriz de trazabilidad y autoridades</w:t>
      </w:r>
    </w:p>
    <w:p>
      <w:pPr>
        <w:pStyle w:val="Heading2"/>
      </w:pPr>
      <w:r>
        <w:t>Enterprise Workspace Governance</w:t>
      </w:r>
    </w:p>
    <w:p>
      <w:pPr>
        <w:pStyle w:val="Heading3"/>
      </w:pPr>
      <w:r>
        <w:t>P01 Reusable Workspace Types hierarchy numbering</w:t>
      </w:r>
    </w:p>
    <w:p>
      <w:r>
        <w:t>Governance configuration → Published reusable configuration. Prerrequisito ADMIN: Published type/hierarchy/Record Code/numbering policy. Transacción: ADMIN reusable preparation.</w:t>
      </w:r>
    </w:p>
    <w:p>
      <w:r>
        <w:t>Autoridad: Enterprise Administrator. Siguiente: P02. Dependencia: MANDATORY PREDECESSOR. Mandatory only in the stated route/context; not a requirement for all governance models.</w:t>
      </w:r>
    </w:p>
    <w:p>
      <w:pPr>
        <w:pStyle w:val="Heading3"/>
      </w:pPr>
      <w:r>
        <w:t>P02 Live Enterprise Business Unit Portfolio instances</w:t>
      </w:r>
    </w:p>
    <w:p>
      <w:r>
        <w:t>Instance fields → Canonical Workspace hierarchy. Prerrequisito ADMIN: P01 published taxonomy and parent rules. Transacción: Enterprise structure and Workspace context.</w:t>
      </w:r>
    </w:p>
    <w:p>
      <w:r>
        <w:t>Autoridad: Enterprise Administrator. Siguiente: P03. Dependencia: MANDATORY PREDECESSOR. Mandatory only in the stated route/context; not a requirement for all governance models.</w:t>
      </w:r>
    </w:p>
    <w:p>
      <w:pPr>
        <w:pStyle w:val="Heading3"/>
      </w:pPr>
      <w:r>
        <w:t>P03 Enterprise Explorer and Workspace Context</w:t>
      </w:r>
    </w:p>
    <w:p>
      <w:r>
        <w:t>Scoped identity → Read-only shared context. Prerrequisito ADMIN: Authorized live Workspace. Transacción: Enterprise structure and Workspace context.</w:t>
      </w:r>
    </w:p>
    <w:p>
      <w:r>
        <w:t>Autoridad: Read-only Executive. Siguiente: P04.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P13 Strategic Project Planning Entry</w:t>
      </w:r>
    </w:p>
    <w:p>
      <w:r>
        <w:t>Strategic decision / template / manager → Shared ProjectCreationRequest CAPITAL_OWNER. Prerrequisito ADMIN: APPROVE current decision/readiness hashes, template and parent. Transacción: Project Workspace creation and initialization timing.</w:t>
      </w:r>
    </w:p>
    <w:p>
      <w:r>
        <w:t>Autoridad: Investment / Project Manager. Siguiente: P14. Dependencia: MANDATORY PREDECESSOR. Mandatory only in the stated route/context; not a requirement for all governance models.</w:t>
      </w:r>
    </w:p>
    <w:p>
      <w:pPr>
        <w:pStyle w:val="Heading3"/>
      </w:pPr>
      <w:r>
        <w:t>P14 Governed request approval and materialization</w:t>
      </w:r>
    </w:p>
    <w:p>
      <w:r>
        <w:t>Approved creation request → One canonical pending Project identity. Prerrequisito ADMIN: Published source policy; independent approval. Transacción: Project Workspace creation and initialization timing.</w:t>
      </w:r>
    </w:p>
    <w:p>
      <w:r>
        <w:t>Autoridad: Investment / Project Manager. Siguiente: P16. Dependencia: MANDATORY PREDECESSOR. Mandatory only in the stated route/context; not a requirement for all governance models.</w:t>
      </w:r>
    </w:p>
    <w:p>
      <w:pPr>
        <w:pStyle w:val="Heading3"/>
      </w:pPr>
      <w:r>
        <w:t>P15 Project Workspace Initialization</w:t>
      </w:r>
    </w:p>
    <w:p>
      <w:r>
        <w:t>Pending identity and checklist → Initialized state and eligibility; capital activation authorization may block. Prerrequisito ADMIN: Materialized Project; exact template/manager/modules/source context. Transacción: Project Workspace creation and initialization timing.</w:t>
      </w:r>
    </w:p>
    <w:p>
      <w:r>
        <w:t>Autoridad: Project Workspace Initializer. Siguiente: P42.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P42 Independent Project Workspace Activation</w:t>
      </w:r>
    </w:p>
    <w:p>
      <w:r>
        <w:t>Governed source authorization/checklist → Active canonical Project; stop before operational delivery. Prerrequisito ADMIN: Initialized eligible Project; source execution authorization; actor not initializer. Transacción: Post-FID Governance and operational boundary.</w:t>
      </w:r>
    </w:p>
    <w:p>
      <w:r>
        <w:t>Autoridad: Project Workspace Activator. Siguiente: STOP_OPERATIONAL_BOUNDARY. Dependencia: CONDITIONAL. Not an artificial global sequence. Effective configuration/policy controls applicability and required evidence; source revisions may evolve iteratively.</w:t>
      </w:r>
    </w:p>
    <w:p>
      <w:pPr>
        <w:pStyle w:val="Heading2"/>
      </w:pPr>
      <w:r>
        <w:t>Strategic Capital Planning</w:t>
      </w:r>
    </w:p>
    <w:p>
      <w:pPr>
        <w:pStyle w:val="Heading3"/>
      </w:pPr>
      <w:r>
        <w:t>P04 Capital Planning Cycle</w:t>
      </w:r>
    </w:p>
    <w:p>
      <w:r>
        <w:t>Horizon/scope/currency → OPEN cycle. Prerrequisito ADMIN: Capital Planning policy and published theme catalog. Transacción: Strategic capital demand, cycles, buckets and allocation.</w:t>
      </w:r>
    </w:p>
    <w:p>
      <w:r>
        <w:t>Autoridad: Capital Planning Administrator. Siguiente: P05. Dependencia: MANDATORY PREDECESSOR. Mandatory only in the stated route/context; not a requirement for all governance models.</w:t>
      </w:r>
    </w:p>
    <w:p>
      <w:pPr>
        <w:pStyle w:val="Heading3"/>
      </w:pPr>
      <w:r>
        <w:t>P05 Strategic Capital Demand</w:t>
      </w:r>
    </w:p>
    <w:p>
      <w:r>
        <w:t>Need/sponsor/themes/objectives/value range → ENDORSED demand / optional Idea origin. Prerrequisito ADMIN: OPEN cycle and effective demand policy. Transacción: Strategic capital demand, cycles, buckets and allocation.</w:t>
      </w:r>
    </w:p>
    <w:p>
      <w:r>
        <w:t>Autoridad: Project Sponsor. Siguiente: P08. Dependencia: OPTIONAL. Mandatory only in the stated route/context; not a requirement for all governance models.</w:t>
      </w:r>
    </w:p>
    <w:p>
      <w:pPr>
        <w:pStyle w:val="Heading3"/>
      </w:pPr>
      <w:r>
        <w:t>P06 Capital Buckets and Allocation Targets</w:t>
      </w:r>
    </w:p>
    <w:p>
      <w:r>
        <w:t>Cycle/buckets/targets → Governed Target position. Prerrequisito ADMIN: ADMIN bucket taxonomy; USER allocation plan policy. Transacción: Strategic capital demand, cycles, buckets and allocation.</w:t>
      </w:r>
    </w:p>
    <w:p>
      <w:r>
        <w:t>Autoridad: Portfolio Manager. Siguiente: P07. Dependencia: MANDATORY PREDECESSOR. Mandatory only in the stated route/context; not a requirement for all governance models.</w:t>
      </w:r>
    </w:p>
    <w:p>
      <w:pPr>
        <w:pStyle w:val="Heading3"/>
      </w:pPr>
      <w:r>
        <w:t>P07 Target Current Recommended Approved positions</w:t>
      </w:r>
    </w:p>
    <w:p>
      <w:r>
        <w:t>Frozen/current governed sources → Comparable positions without auto-approval. Prerrequisito ADMIN: Actual membership, recommendation and formal decision authority. Transacción: Strategic capital demand, cycles, buckets and allocation.</w:t>
      </w:r>
    </w:p>
    <w:p>
      <w:r>
        <w:t>Autoridad: Portfolio Manager. Siguiente: P21. Dependencia: PARALLEL-CAPABLE. Not an artificial global sequence. Effective configuration/policy controls applicability and required evidence; source revisions may evolve iteratively.</w:t>
      </w:r>
    </w:p>
    <w:p>
      <w:pPr>
        <w:pStyle w:val="Heading2"/>
      </w:pPr>
      <w:r>
        <w:t>Investment Origination</w:t>
      </w:r>
    </w:p>
    <w:p>
      <w:pPr>
        <w:pStyle w:val="Heading3"/>
      </w:pPr>
      <w:r>
        <w:t>P08 Idea origination and intake</w:t>
      </w:r>
    </w:p>
    <w:p>
      <w:r>
        <w:t>Need/objectives/scope → Submitted/screened owned Idea. Prerrequisito ADMIN: Published Idea policy; eligible enterprise/business-unit/portfolio. Transacción: Idea, evaluation and governed Business Analysis.</w:t>
      </w:r>
    </w:p>
    <w:p>
      <w:r>
        <w:t>Autoridad: Investment Originator. Siguiente: P09. Dependencia: MANDATORY PREDECESSOR. Mandatory only in the stated route/context; not a requirement for all governance models.</w:t>
      </w:r>
    </w:p>
    <w:p>
      <w:pPr>
        <w:pStyle w:val="Heading3"/>
      </w:pPr>
      <w:r>
        <w:t>P09 Idea Evaluation and acceptance</w:t>
      </w:r>
    </w:p>
    <w:p>
      <w:r>
        <w:t>Ratings/evidence → Immutable evaluation and ACCEPTED Idea. Prerrequisito ADMIN: Published evaluation matrix and assigned owner. Transacción: Idea, evaluation and governed Business Analysis.</w:t>
      </w:r>
    </w:p>
    <w:p>
      <w:r>
        <w:t>Autoridad: Project Sponsor. Siguiente: P10.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P10 Business Analysis and alternatives</w:t>
      </w:r>
    </w:p>
    <w:p>
      <w:r>
        <w:t>Accepted Idea/actual alternatives → Independently COMPLETED BA / READY_FOR_PROJECT_PROPOSAL. Prerrequisito ADMIN: Required by effective/snapshotted Idea governance policy. Transacción: Idea, evaluation and governed Business Analysis.</w:t>
      </w:r>
    </w:p>
    <w:p>
      <w:r>
        <w:t>Autoridad: Investment / Project Manager. Siguiente: P11.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P11 Project Proposal</w:t>
      </w:r>
    </w:p>
    <w:p>
      <w:r>
        <w:t>Scope/benefits/ROM/risks → READY_FOR_STRATEGIC_GATE stored; readiness READY_FOR_STRATEGIC_GATE_DECISION. Prerrequisito ADMIN: Accepted eligible Idea and required current BA. Transacción: Project Proposal.</w:t>
      </w:r>
    </w:p>
    <w:p>
      <w:r>
        <w:t>Autoridad: Project Sponsor. Siguiente: P12. Dependencia: MANDATORY PREDECESSOR. Mandatory only in the stated route/context; not a requirement for all governance models.</w:t>
      </w:r>
    </w:p>
    <w:p>
      <w:pPr>
        <w:pStyle w:val="Heading3"/>
      </w:pPr>
      <w:r>
        <w:t>P12 Strategic Gate Decision</w:t>
      </w:r>
    </w:p>
    <w:p>
      <w:r>
        <w:t>Reviewed proposal snapshot → APPROVE→READY_FOR_PORTFOLIO_INTAKE. Prerrequisito ADMIN: Proposal ready and authority/committee configuration. Transacción: Strategic Gate.</w:t>
      </w:r>
    </w:p>
    <w:p>
      <w:r>
        <w:t>Autoridad: Investment Committee / Decision Maker. Siguiente: P13. Dependencia: MANDATORY PREDECESSOR. Mandatory only in the stated route/context; not a requirement for all governance models.</w:t>
      </w:r>
    </w:p>
    <w:p>
      <w:pPr>
        <w:pStyle w:val="Heading2"/>
      </w:pPr>
      <w:r>
        <w:t>Portfolio Planning Review</w:t>
      </w:r>
    </w:p>
    <w:p>
      <w:pPr>
        <w:pStyle w:val="Heading3"/>
      </w:pPr>
      <w:r>
        <w:t>P16 Portfolio Intake and Membership</w:t>
      </w:r>
    </w:p>
    <w:p>
      <w:r>
        <w:t>Project and target portfolio → ACTIVE contextual membership. Prerrequisito ADMIN: Materialized capital planning entry. Transacción: Portfolio Intake and membership.</w:t>
      </w:r>
    </w:p>
    <w:p>
      <w:r>
        <w:t>Autoridad: Portfolio Manager. Siguiente: P17. Dependencia: MANDATORY PREDECESSOR. Mandatory only in the stated route/context; not a requirement for all governance models.</w:t>
      </w:r>
    </w:p>
    <w:p>
      <w:pPr>
        <w:pStyle w:val="Heading3"/>
      </w:pPr>
      <w:r>
        <w:t>P17 Evaluation and Prioritization</w:t>
      </w:r>
    </w:p>
    <w:p>
      <w:r>
        <w:t>Contextual ratings → Immutable evaluation and Portfolio Rank. Prerrequisito ADMIN: ACTIVE eligible membership; effective criteria. Transacción: Evaluation and Prioritization.</w:t>
      </w:r>
    </w:p>
    <w:p>
      <w:r>
        <w:t>Autoridad: Portfolio Manager. Siguiente: P18. Dependencia: MANDATORY PREDECESSOR. Mandatory only in the stated route/context; not a requirement for all governance models.</w:t>
      </w:r>
    </w:p>
    <w:p>
      <w:pPr>
        <w:pStyle w:val="Heading3"/>
      </w:pPr>
      <w:r>
        <w:t>P18 Portfolio Analysis Investor Map Scorecard</w:t>
      </w:r>
    </w:p>
    <w:p>
      <w:r>
        <w:t>Analysis source dataset → Branch readiness / map / scorecard. Prerrequisito ADMIN: Current evaluation/rank and analysis configuration. Transacción: Portfolio Analysis / Investor Map / Scorecard.</w:t>
      </w:r>
    </w:p>
    <w:p>
      <w:r>
        <w:t>Autoridad: Portfolio Manager. Siguiente: P19/P20.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P19 Budget Target and Budget Scenarios Waterline</w:t>
      </w:r>
    </w:p>
    <w:p>
      <w:r>
        <w:t>Published target/selection/time phasing → FROZEN analytical Budget Scenario. Prerrequisito ADMIN: Current analysis/currency compatible target policy. Transacción: Budget Planning and scenarios.</w:t>
      </w:r>
    </w:p>
    <w:p>
      <w:r>
        <w:t>Autoridad: Cost / Finance Reviewer. Siguiente: P21.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P20 Capacity Demand and Resource Scenarios</w:t>
      </w:r>
    </w:p>
    <w:p>
      <w:r>
        <w:t>Strategic capacity/demand → FROZEN Resource Scenario / overloads. Prerrequisito ADMIN: Current analysis and real published role-period capacity/demand. Transacción: Resource Planning and scenarios.</w:t>
      </w:r>
    </w:p>
    <w:p>
      <w:r>
        <w:t>Autoridad: Project Controls. Siguiente: P21.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P21 Scenario Convergence and Recommendation</w:t>
      </w:r>
    </w:p>
    <w:p>
      <w:r>
        <w:t>Compatible branch scenarios → Governed recommendation, not FID. Prerrequisito ADMIN: Required frozen branches under effective configuration. Transacción: Scenario Convergence and Recommendation.</w:t>
      </w:r>
    </w:p>
    <w:p>
      <w:r>
        <w:t>Autoridad: Portfolio Manager. Siguiente: P22/P23/P36.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P22 Periodic Portfolio Review and Governance Actions</w:t>
      </w:r>
    </w:p>
    <w:p>
      <w:r>
        <w:t>Snapshot / matrix / conclusions → Immutable completed review and request-only actions. Prerrequisito ADMIN: Effective review configuration and required actual sources. Transacción: Periodic Portfolio Review / actions.</w:t>
      </w:r>
    </w:p>
    <w:p>
      <w:r>
        <w:t>Autoridad: Portfolio Manager. Siguiente: P23/P36. Dependencia: RECOMMENDED PREDECESSOR. Mandatory only in the stated route/context; not a requirement for all governance models.</w:t>
      </w:r>
    </w:p>
    <w:p>
      <w:pPr>
        <w:pStyle w:val="Heading2"/>
      </w:pPr>
      <w:r>
        <w:t>Business Case Investment Development</w:t>
      </w:r>
    </w:p>
    <w:p>
      <w:pPr>
        <w:pStyle w:val="Heading3"/>
      </w:pPr>
      <w:r>
        <w:t>P23 Five Case Business Case</w:t>
      </w:r>
    </w:p>
    <w:p>
      <w:r>
        <w:t>Strategic/Economic/Commercial/Financial/Management → Current completed BC revision and governed source/hash bundle. Prerrequisito ADMIN: Capital Project, proposal/BA and applicable actual sources. Transacción: Five Case Business Case.</w:t>
      </w:r>
    </w:p>
    <w:p>
      <w:r>
        <w:t>Autoridad: Investment / Project Manager. Siguiente: P37.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P24 Strategic Benefits Plan Register</w:t>
      </w:r>
    </w:p>
    <w:p>
      <w:r>
        <w:t>Benefits/owners/measures → Completed Benefits evidence. Prerrequisito ADMIN: Effective Benefits policy and objective/source context. Transacción: Strategic Benefits.</w:t>
      </w:r>
    </w:p>
    <w:p>
      <w:r>
        <w:t>Autoridad: Project Sponsor.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P25 Commercial Contracting Strategy</w:t>
      </w:r>
    </w:p>
    <w:p>
      <w:r>
        <w:t>Delivery/packaging/contracting/risk allocation → Completed commercial evidence. Prerrequisito ADMIN: Effective framework and real source context. Transacción: Commercial &amp; Contracting Strategy.</w:t>
      </w:r>
    </w:p>
    <w:p>
      <w:r>
        <w:t>Autoridad: Commercial Reviewer.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P26 FEL Stage lifecycle</w:t>
      </w:r>
    </w:p>
    <w:p>
      <w:r>
        <w:t>Stage-specific definition work → Governed ProjectFELStatus / FEL stage. Prerrequisito ADMIN: Published configured framework and Project definition readiness. Transacción: FEL and Definition Maturity / PDRI-compatible assessment.</w:t>
      </w:r>
    </w:p>
    <w:p>
      <w:r>
        <w:t>Autoridad: Technical Assurance / FEL Reviewer. Siguiente: P27. Dependencia: MANDATORY PREDECESSOR. Mandatory only in the stated route/context; not a requirement for all governance models.</w:t>
      </w:r>
    </w:p>
    <w:p>
      <w:pPr>
        <w:pStyle w:val="Heading3"/>
      </w:pPr>
      <w:r>
        <w:t>P27 Definition Maturity PDRI compatible assessment</w:t>
      </w:r>
    </w:p>
    <w:p>
      <w:r>
        <w:t>Element scores/blocking gaps/actions → Immutable completed maturity evidence. Prerrequisito ADMIN: Configured current FEL stage assessment. Transacción: FEL and Definition Maturity / PDRI-compatible assessment.</w:t>
      </w:r>
    </w:p>
    <w:p>
      <w:r>
        <w:t>Autoridad: Technical Assurance / FEL Reviewer.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P28 Basic Data Readiness</w:t>
      </w:r>
    </w:p>
    <w:p>
      <w:r>
        <w:t>Availability/validation/quality/confidence/freshness → Exact denominator readiness / blockers. Prerrequisito ADMIN: Stage-aware published requirements. Transacción: Basic Data Readiness.</w:t>
      </w:r>
    </w:p>
    <w:p>
      <w:r>
        <w:t>Autoridad: Project Controls.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P29 Risk Capacity Appetite Thresholds</w:t>
      </w:r>
    </w:p>
    <w:p>
      <w:r>
        <w:t>Reusable governance framework → Effective USER risk context, not decision. Prerrequisito ADMIN: Published scope/date/contextual declarative risk policy. Transacción: Risk Governance effective context.</w:t>
      </w:r>
    </w:p>
    <w:p>
      <w:r>
        <w:t>Autoridad: Risk Reviewer. Siguiente: P30.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P30 Risk Readiness</w:t>
      </w:r>
    </w:p>
    <w:p>
      <w:r>
        <w:t>Exposure/owners/treatment/acceptance → Current completed Project/set Risk evidence. Prerrequisito ADMIN: Published readiness policy and actual risks. Transacción: Risk Readiness.</w:t>
      </w:r>
    </w:p>
    <w:p>
      <w:r>
        <w:t>Autoridad: Risk Reviewer.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P31 Permit Readiness</w:t>
      </w:r>
    </w:p>
    <w:p>
      <w:r>
        <w:t>Applicability/status/expiry/conditions → Current contextual Permit evidence. Prerrequisito ADMIN: Applicable requirement catalog and actual permits/conditions. Transacción: Permit Readiness.</w:t>
      </w:r>
    </w:p>
    <w:p>
      <w:r>
        <w:t>Autoridad: Investment / Project Manager.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P32 Owner Capability Readiness</w:t>
      </w:r>
    </w:p>
    <w:p>
      <w:r>
        <w:t>Maturity/quality/confidence/gaps/mitigations → Current Owner Capability evidence. Prerrequisito ADMIN: Effective capability framework and real accountability evidence. Transacción: Owner Capability Readiness.</w:t>
      </w:r>
    </w:p>
    <w:p>
      <w:r>
        <w:t>Autoridad: Project Sponsor.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P33 Funding Source Fund Assignment Readiness</w:t>
      </w:r>
    </w:p>
    <w:p>
      <w:r>
        <w:t>Confirmed eligible monetary assignments → Governed Funding coverage/snapshot. Prerrequisito ADMIN: Published Funding policy; actual funding authority. Transacción: Funding.</w:t>
      </w:r>
    </w:p>
    <w:p>
      <w:r>
        <w:t>Autoridad: Cost / Finance Reviewer. Siguiente: P34/P37.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P34 Deterministic Economic Financial Model</w:t>
      </w:r>
    </w:p>
    <w:p>
      <w:r>
        <w:t>Cashflows/capital structure/WACC → Completed FIN metrics/hash and reconciliation. Prerrequisito ADMIN: Applicable model configuration; actual BC/Budget/Funding sources. Transacción: Economic / Financial Model.</w:t>
      </w:r>
    </w:p>
    <w:p>
      <w:r>
        <w:t>Autoridad: Cost / Finance Reviewer. Siguiente: P23/P37. Dependencia: PARALLEL-CAPABLE.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P35 QRA Foundation and approved Model Definition</w:t>
      </w:r>
    </w:p>
    <w:p>
      <w:r>
        <w:t>Ranges/distributions/correlations/scope → APPROVED_FOR_ANALYSIS model; no simulation. Prerrequisito ADMIN: Methodology, actual sources and capability matching context. Transacción: QRA Foundation.</w:t>
      </w:r>
    </w:p>
    <w:p>
      <w:r>
        <w:t>Autoridad: QRA Analyst. Siguiente: P36.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P36 Cost and or Schedule QRA results</w:t>
      </w:r>
    </w:p>
    <w:p>
      <w:r>
        <w:t>Real run and independent acceptance → Accepted current bounded QRA provider evidence. Prerrequisito ADMIN: Approved current supported model; effective policy context. Transacción: Contextual QRA Results.</w:t>
      </w:r>
    </w:p>
    <w:p>
      <w:r>
        <w:t>Autoridad: QRA Analyst. Siguiente: P23/P37. Dependencia: CONDITIONAL. Not an artificial global sequence. Effective configuration/policy controls applicability and required evidence; source revisions may evolve iteratively.</w:t>
      </w:r>
    </w:p>
    <w:p>
      <w:pPr>
        <w:pStyle w:val="Heading2"/>
      </w:pPr>
      <w:r>
        <w:t>Investment Gate Decision</w:t>
      </w:r>
    </w:p>
    <w:p>
      <w:pPr>
        <w:pStyle w:val="Heading3"/>
      </w:pPr>
      <w:r>
        <w:t>P37 Investment Gate Preparation Evidence Matrix Criteria</w:t>
      </w:r>
    </w:p>
    <w:p>
      <w:r>
        <w:t>Scoped Class A/B/C evidence and criteria → READY package, not decision. Prerrequisito ADMIN: Recommendation/profile/effective policy; actual required providers. Transacción: Gate Preparation / Evidence / Decision Criteria.</w:t>
      </w:r>
    </w:p>
    <w:p>
      <w:r>
        <w:t>Autoridad: Gate Preparer. Siguiente: P38. Dependencia: MANDATORY PREDECESSOR. Mandatory only in the stated route/context; not a requirement for all governance models.</w:t>
      </w:r>
    </w:p>
    <w:p>
      <w:pPr>
        <w:pStyle w:val="Heading3"/>
      </w:pPr>
      <w:r>
        <w:t>P38 Source consistency and readiness verification</w:t>
      </w:r>
    </w:p>
    <w:p>
      <w:r>
        <w:t>BC/native provider refs and hashes → Consistent exact scope/current evidence or controlled blockers. Prerrequisito ADMIN: Effective configured consistency/criteria rules. Transacción: Business Case ↔ Gate source consistency.</w:t>
      </w:r>
    </w:p>
    <w:p>
      <w:r>
        <w:t>Autoridad: Gate Preparer. Siguiente: P39.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P39 Independent Gate package freeze</w:t>
      </w:r>
    </w:p>
    <w:p>
      <w:r>
        <w:t>Policy/provider/source hashes, criteria and warnings → Immutable FROZEN package. Prerrequisito ADMIN: Current READY preparation; independent reviewer. Transacción: Freeze Gate package.</w:t>
      </w:r>
    </w:p>
    <w:p>
      <w:r>
        <w:t>Autoridad: Gate Preparer. Siguiente: P40. Dependencia: MANDATORY PREDECESSOR. Mandatory only in the stated route/context; not a requirement for all governance models.</w:t>
      </w:r>
    </w:p>
    <w:p>
      <w:pPr>
        <w:pStyle w:val="Heading3"/>
      </w:pPr>
      <w:r>
        <w:t>P40 Formal Investment Decision FID</w:t>
      </w:r>
    </w:p>
    <w:p>
      <w:r>
        <w:t>Decision checklist and authorized outcome/amount → DECIDED; PYP-FFA+GO formal FID only. Prerrequisito ADMIN: Frozen valid package, configured independent authority/SoD. Transacción: Investment Decision / FID.</w:t>
      </w:r>
    </w:p>
    <w:p>
      <w:r>
        <w:t>Autoridad: Investment Committee / Decision Maker. Siguiente: P41. Dependencia: CONDITIONAL. Not an artificial global sequence. Effective configuration/policy controls applicability and required evidence; source revisions may evolve iteratively.</w:t>
      </w:r>
    </w:p>
    <w:p>
      <w:pPr>
        <w:pStyle w:val="Heading2"/>
      </w:pPr>
      <w:r>
        <w:t>Post FID Governance</w:t>
      </w:r>
    </w:p>
    <w:p>
      <w:pPr>
        <w:pStyle w:val="Heading3"/>
      </w:pPr>
      <w:r>
        <w:t>P41 Post FID conditions routing and eligibility</w:t>
      </w:r>
    </w:p>
    <w:p>
      <w:r>
        <w:t>Decision/project state/conditions → Immutable per-project eligibility; no operational execution. Prerrequisito ADMIN: Formal decided FID and effective policy. Transacción: Post-FID Governance and operational boundary.</w:t>
      </w:r>
    </w:p>
    <w:p>
      <w:r>
        <w:t>Autoridad: Post-FID Governance User. Siguiente: P15/P42. Dependencia: CONDITIONAL. Not an artificial global sequence. Effective configuration/policy controls applicability and required evidence; source revisions may evolve iteratively.</w:t>
      </w:r>
    </w:p>
    <w:p>
      <w:pPr>
        <w:pStyle w:val="Heading2"/>
      </w:pPr>
      <w:r>
        <w:t>Compact alternative routes</w:t>
      </w:r>
    </w:p>
    <w:p>
      <w:pPr>
        <w:pStyle w:val="Heading3"/>
      </w:pPr>
      <w:r>
        <w:t>P43 Contractor Delivery creation route</w:t>
      </w:r>
    </w:p>
    <w:p>
      <w:r>
        <w:t>CONTRACT_AWARD request → Pending→initialized→active without default capital governance. Prerrequisito ADMIN: Contract source policy/template/manager; client/contract/scope/mobilization. Transacción: CONTRACTOR_DELIVERY compact creation→initialization→activation.</w:t>
      </w:r>
    </w:p>
    <w:p>
      <w:r>
        <w:t>Autoridad: Investment / Project Manager. Siguiente: P14/P15/P42. Dependencia: CONDITIONAL. Not an artificial global sequence. Effective configuration/policy controls applicability and required evidence; source revisions may evolve iteratively.</w:t>
      </w:r>
    </w:p>
    <w:p>
      <w:pPr>
        <w:pStyle w:val="Heading3"/>
      </w:pPr>
      <w:r>
        <w:t>P44 Direct Internal creation route</w:t>
      </w:r>
    </w:p>
    <w:p>
      <w:r>
        <w:t>DIRECT_AUTHORIZATION request → Pending→initialized→active without default capital governance. Prerrequisito ADMIN: Direct policy/template/manager; authorization/sponsor/approval. Transacción: DIRECT_INTERNAL compact creation→initialization→activation.</w:t>
      </w:r>
    </w:p>
    <w:p>
      <w:r>
        <w:t>Autoridad: Investment / Project Manager. Siguiente: P14/P15/P42. Dependencia: CONDITIONAL. Not an artificial global sequence. Effective configuration/policy controls applicability and required evidence; source revisions may evolve iteratively.</w:t>
      </w:r>
    </w:p>
    <w:p>
      <w:pPr>
        <w:pStyle w:val="Heading1"/>
      </w:pPr>
      <w:r>
        <w:t>RACI por proceso</w:t>
      </w:r>
    </w:p>
    <w:p>
      <w:r>
        <w:t>R es quien ejecuta, A quien responde por la aprobación, C quien se consulta e I quien se informa. Es una propuesta de responsabilidades derivada del modelo de permisos, no una delegación organizacional ni una firma de aceptación. Las concesiones reales siguen acotadas por tenant, Workspace y vigencia.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864"/>
        <w:gridCol w:w="2376"/>
        <w:gridCol w:w="2736"/>
        <w:gridCol w:w="4190"/>
      </w:tblGrid>
      <w:tr>
        <w:trPr>
          <w:tblHeader w:val="true"/>
        </w:trPr>
        <w:tc>
          <w:tcPr>
            <w:tcW w:type="dxa" w:w="86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</w:t>
            </w:r>
          </w:p>
        </w:tc>
        <w:tc>
          <w:tcPr>
            <w:tcW w:type="dxa" w:w="27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</w:t>
            </w:r>
          </w:p>
        </w:tc>
        <w:tc>
          <w:tcPr>
            <w:tcW w:type="dxa" w:w="419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 e I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P01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configured publisher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P02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P03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P04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P05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P06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P07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P08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Originator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Business Analysis Reviewer where BA required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P09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Business Analysis Reviewer where BA required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P10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Business Analysis Reviewer where BA required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P11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Configured Proposal reviewer / owner authority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P12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Gate Decision Maker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P13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Project Approver / Activator as applicable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P14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Project Approver / Activator as applicable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P15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Workspace Initializer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Project Approver / Activator as applicable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P16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P17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Evaluator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P18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P19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P20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P21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P22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Portfolio Review approver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P23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Business Case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P24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Benefits Plan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P25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Commercial Strategy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P26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FEL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P27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FEL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P28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Basic Data Validator /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P29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P30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Risk Acceptance Authority where required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P31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Configured Permit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P32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Owner Capability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P33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Funding Approver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P34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FIN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P35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QRA Model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P36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QRA Result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P37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Investment Evidence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P38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P39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Investment Evidence Reviewer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P40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Authorized independent Investment Decision Maker / Committee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P41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User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Configured Post-FID authority / independent Activator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P42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Workspace Activator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Configured Post-FID authority / independent Activator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P43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Project Approver and Activator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P44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Project Approver and Activator</w:t>
            </w:r>
          </w:p>
        </w:tc>
        <w:tc>
          <w:tcPr>
            <w:tcW w:type="dxa" w:w="41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C: Project Sponsor; Project Controls; Relevant domain reviewer</w:t>
              <w:br/>
              <w:t>I: Read-only Executive</w:t>
            </w:r>
          </w:p>
        </w:tc>
      </w:tr>
    </w:tbl>
    <w:p>
      <w:pPr>
        <w:spacing w:after="20"/>
      </w:pPr>
    </w:p>
    <w:p>
      <w:pPr>
        <w:pStyle w:val="Heading1"/>
      </w:pPr>
      <w:r>
        <w:t>Evidencia gobernada y conservación histórica</w:t>
      </w:r>
    </w:p>
    <w:p>
      <w:r>
        <w:t>Class A requiere la fuente nativa gobernada. Un adjunto manual no sustituye un provider obligatorio. El paquete congelado conserva revisión de política, fuentes, hashes, aplicabilidad, readiness, advertencias y criterios. Una nueva publicación o una fuente actual obsoleta no reescribe el historial congelado.</w:t>
      </w:r>
    </w:p>
    <w:p>
      <w:pPr>
        <w:pStyle w:val="Heading1"/>
      </w:pPr>
      <w:r>
        <w:t>Límite posterior al FID</w:t>
      </w:r>
    </w:p>
    <w:p>
      <w:r>
        <w:t>El alcance termina en la gobernanza posterior al FID y en la elegibilidad de inicialización y activación. No incluye Project Delivery, ejecución de compras, construcción, pagos, contabilidad, tesorería, operación de activos ni realización operativa de beneficios. QRA integrado y QRA avanzado no se liberan.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 de negocio del macroproceso estratégico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