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</w:t>
      </w:r>
    </w:p>
    <w:p>
      <w:pPr>
        <w:pStyle w:val="Subtitle"/>
      </w:pPr>
      <w:r>
        <w:t>Gate 07A · Idea &amp; Demand Manager Foundation / Idea Lifecycle</w:t>
      </w:r>
    </w:p>
    <w:p>
      <w:pPr>
        <w:spacing w:after="40"/>
      </w:pPr>
      <w:r>
        <w:rPr>
          <w:rFonts w:ascii="Calibri" w:hAnsi="Calibri"/>
          <w:b/>
          <w:i w:val="0"/>
          <w:color w:val="16222B"/>
          <w:sz w:val="22"/>
        </w:rPr>
        <w:t xml:space="preserve">Tenant: </w:t>
      </w:r>
      <w:r>
        <w:rPr>
          <w:rFonts w:ascii="Calibri" w:hAnsi="Calibri"/>
          <w:i w:val="0"/>
          <w:color w:val="16222B"/>
          <w:sz w:val="22"/>
        </w:rPr>
        <w:t>P&amp;P Ingeniería y Proyectos</w:t>
      </w:r>
    </w:p>
    <w:p>
      <w:pPr>
        <w:spacing w:after="40"/>
      </w:pPr>
      <w:r>
        <w:rPr>
          <w:rFonts w:ascii="Calibri" w:hAnsi="Calibri"/>
          <w:b/>
          <w:i w:val="0"/>
          <w:color w:val="16222B"/>
          <w:sz w:val="22"/>
        </w:rPr>
        <w:t xml:space="preserve">Fecha de cierre: </w:t>
      </w:r>
      <w:r>
        <w:rPr>
          <w:rFonts w:ascii="Calibri" w:hAnsi="Calibri"/>
          <w:i w:val="0"/>
          <w:color w:val="16222B"/>
          <w:sz w:val="22"/>
        </w:rPr>
        <w:t>13 de agosto de 2026</w:t>
      </w:r>
    </w:p>
    <w:p>
      <w:pPr>
        <w:spacing w:after="40"/>
      </w:pPr>
      <w:r>
        <w:rPr>
          <w:rFonts w:ascii="Calibri" w:hAnsi="Calibri"/>
          <w:b/>
          <w:i w:val="0"/>
          <w:color w:val="16222B"/>
          <w:sz w:val="22"/>
        </w:rPr>
        <w:t xml:space="preserve">Ruta USER: </w:t>
      </w:r>
      <w:r>
        <w:rPr>
          <w:rFonts w:ascii="Calibri" w:hAnsi="Calibri"/>
          <w:i w:val="0"/>
          <w:color w:val="16222B"/>
          <w:sz w:val="22"/>
        </w:rPr>
        <w:t>Enterprise Strategy Manager → Idea &amp; Demand Manager → Idea Lifecycle</w:t>
      </w:r>
    </w:p>
    <w:p>
      <w:pPr>
        <w:spacing w:after="40"/>
      </w:pPr>
      <w:r>
        <w:rPr>
          <w:rFonts w:ascii="Calibri" w:hAnsi="Calibri"/>
          <w:b/>
          <w:i w:val="0"/>
          <w:color w:val="16222B"/>
          <w:sz w:val="22"/>
        </w:rPr>
        <w:t xml:space="preserve">Ruta ADMIN: </w:t>
      </w:r>
      <w:r>
        <w:rPr>
          <w:rFonts w:ascii="Calibri" w:hAnsi="Calibri"/>
          <w:i w:val="0"/>
          <w:color w:val="16222B"/>
          <w:sz w:val="22"/>
        </w:rPr>
        <w:t>Enterprise Strategy Manager → Idea &amp; Demand Manager</w:t>
      </w:r>
    </w:p>
    <w:p>
      <w:pPr>
        <w:spacing w:after="40"/>
      </w:pPr>
      <w:r>
        <w:rPr>
          <w:rFonts w:ascii="Calibri" w:hAnsi="Calibri"/>
          <w:b/>
          <w:i w:val="0"/>
          <w:color w:val="16222B"/>
          <w:sz w:val="22"/>
        </w:rPr>
        <w:t xml:space="preserve">Estado final: </w:t>
      </w:r>
      <w:r>
        <w:rPr>
          <w:rFonts w:ascii="Calibri" w:hAnsi="Calibri"/>
          <w:i w:val="0"/>
          <w:color w:val="16222B"/>
          <w:sz w:val="22"/>
        </w:rPr>
        <w:t>READY_FOR_PROJECT_PROPOSAL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6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7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0D2A3A"/>
                <w:sz w:val="18"/>
              </w:rPr>
              <w:t>RESULTADO DE CIERRE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9"/>
              </w:rPr>
              <w:t>Se implementó un único ciclo gobernado para registrar, someter, filtrar, enrutar, asignar, evaluar y decidir ideas. La salida aceptada sólo declara readiness para una futura Project Proposal; Gate 07A no crea propuestas ni workspaces.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Resumen ejecutivo</w:t>
      </w:r>
    </w:p>
    <w:p>
      <w:r>
        <w:t>Gate 07A incorpora Idea &amp; Demand Manager sobre la arquitectura empresarial existente. Cada Idea pertenece a un Enterprise Workspace, Business Unit o Portfolio mediante owning_workspace_id, conserva trazabilidad tenant/workspace, aplica configuración publicada con herencia y registra evaluaciones inmutables por versión.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6510"/>
      </w:tblGrid>
      <w:tr>
        <w:trPr>
          <w:tblHeader w:val="true"/>
        </w:trPr>
        <w:tc>
          <w:tcPr>
            <w:tcW w:type="dxa" w:w="285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651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Ciclo único</w:t>
            </w:r>
          </w:p>
        </w:tc>
        <w:tc>
          <w:tcPr>
            <w:tcW w:type="dxa" w:w="6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11 estados controlados</w:t>
            </w:r>
          </w:p>
        </w:tc>
      </w:tr>
      <w:tr>
        <w:tc>
          <w:tcPr>
            <w:tcW w:type="dxa" w:w="2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Persistencia</w:t>
            </w:r>
          </w:p>
        </w:tc>
        <w:tc>
          <w:tcPr>
            <w:tcW w:type="dxa" w:w="6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sólo ideas + idea_evaluations</w:t>
            </w:r>
          </w:p>
        </w:tc>
      </w:tr>
      <w:tr>
        <w:tc>
          <w:tcPr>
            <w:tcW w:type="dxa" w:w="2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RBAC</w:t>
            </w:r>
          </w:p>
        </w:tc>
        <w:tc>
          <w:tcPr>
            <w:tcW w:type="dxa" w:w="6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12 permisos + 5 roles</w:t>
            </w:r>
          </w:p>
        </w:tc>
      </w:tr>
      <w:tr>
        <w:tc>
          <w:tcPr>
            <w:tcW w:type="dxa" w:w="2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Concurrencia</w:t>
            </w:r>
          </w:p>
        </w:tc>
        <w:tc>
          <w:tcPr>
            <w:tcW w:type="dxa" w:w="6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ETag + secuencia atómica</w:t>
            </w:r>
          </w:p>
        </w:tc>
      </w:tr>
      <w:tr>
        <w:tc>
          <w:tcPr>
            <w:tcW w:type="dxa" w:w="2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PostgreSQL</w:t>
            </w:r>
          </w:p>
        </w:tc>
        <w:tc>
          <w:tcPr>
            <w:tcW w:type="dxa" w:w="6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3/3 + upgrade/downgrade/upgrade</w:t>
            </w:r>
          </w:p>
        </w:tc>
      </w:tr>
      <w:tr>
        <w:tc>
          <w:tcPr>
            <w:tcW w:type="dxa" w:w="2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Frontend</w:t>
            </w:r>
          </w:p>
        </w:tc>
        <w:tc>
          <w:tcPr>
            <w:tcW w:type="dxa" w:w="6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TypeScript, lint, build, 2/2 tests</w:t>
            </w:r>
          </w:p>
        </w:tc>
      </w:tr>
      <w:tr>
        <w:tc>
          <w:tcPr>
            <w:tcW w:type="dxa" w:w="2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Browser localhost</w:t>
            </w:r>
          </w:p>
        </w:tc>
        <w:tc>
          <w:tcPr>
            <w:tcW w:type="dxa" w:w="6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Idea Lifecycle y formulario validados</w:t>
            </w:r>
          </w:p>
        </w:tc>
      </w:tr>
      <w:tr>
        <w:tc>
          <w:tcPr>
            <w:tcW w:type="dxa" w:w="2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Límite</w:t>
            </w:r>
          </w:p>
        </w:tc>
        <w:tc>
          <w:tcPr>
            <w:tcW w:type="dxa" w:w="6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sin SECOP, Proposal ni Idea Workspace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REUSE BEFORE CREATE</w:t>
      </w:r>
    </w:p>
    <w:p>
      <w:pPr>
        <w:pStyle w:val="ListBullet"/>
        <w:spacing w:after="80"/>
      </w:pPr>
      <w:r>
        <w:t>EnterpriseWorkspace sigue siendo la identidad canónica; Idea es un registro de proceso relacionado, no un Workspace.</w:t>
      </w:r>
    </w:p>
    <w:p>
      <w:pPr>
        <w:pStyle w:val="ListBullet"/>
        <w:spacing w:after="80"/>
      </w:pPr>
      <w:r>
        <w:t>AdminConfiguration conserva draft/publish, revisión e inmutabilidad; se añadieron dos kinds especializados.</w:t>
      </w:r>
    </w:p>
    <w:p>
      <w:pPr>
        <w:pStyle w:val="ListBullet"/>
        <w:spacing w:after="80"/>
      </w:pPr>
      <w:r>
        <w:t>AdminNumberSequence emite IDEA-00001 de forma tenant-scoped y atómica; el preview no consume números.</w:t>
      </w:r>
    </w:p>
    <w:p>
      <w:pPr>
        <w:pStyle w:val="ListBullet"/>
        <w:spacing w:after="80"/>
      </w:pPr>
      <w:r>
        <w:t>EnterpriseStrategicObjective se reutiliza como clasificación no jerárquica one/multiple.</w:t>
      </w:r>
    </w:p>
    <w:p>
      <w:pPr>
        <w:pStyle w:val="ListBullet"/>
        <w:spacing w:after="80"/>
      </w:pPr>
      <w:r>
        <w:t>SecurityRole, PermissionCatalog, assignments y SecurityEvent se reutilizan para acceso y auditoría.</w:t>
      </w:r>
    </w:p>
    <w:p>
      <w:pPr>
        <w:pStyle w:val="ListBullet"/>
        <w:spacing w:after="80"/>
      </w:pPr>
      <w:r>
        <w:t>Los adjuntos se referencian en la Idea; no se duplicó el gestor documental Project-scoped existente.</w:t>
      </w:r>
    </w:p>
    <w:p>
      <w:pPr>
        <w:pStyle w:val="Heading1"/>
        <w:keepNext/>
      </w:pPr>
      <w:r>
        <w:t>3. Alcance y límites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Incluido</w:t>
            </w:r>
          </w:p>
        </w:tc>
        <w:tc>
          <w:tcPr>
            <w:tcW w:type="dxa" w:w="468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Excluido explícitamente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Register, intake, screening, routing y owner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SECOP Bidder</w:t>
            </w:r>
          </w:p>
        </w:tc>
      </w:tr>
      <w:tr>
        <w:tc>
          <w:tcPr>
            <w:tcW w:type="dxa" w:w="46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Matriz de evaluación versionada</w:t>
            </w:r>
          </w:p>
        </w:tc>
        <w:tc>
          <w:tcPr>
            <w:tcW w:type="dxa" w:w="46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Project Proposal Creation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Accept / reject / return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Idea Workspace</w:t>
            </w:r>
          </w:p>
        </w:tc>
      </w:tr>
      <w:tr>
        <w:tc>
          <w:tcPr>
            <w:tcW w:type="dxa" w:w="46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Proposal readiness + mapping preview</w:t>
            </w:r>
          </w:p>
        </w:tc>
        <w:tc>
          <w:tcPr>
            <w:tcW w:type="dxa" w:w="46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Operación profunda de Project Proposal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Arquitectura implementada</w:t>
      </w:r>
    </w:p>
    <w:p>
      <w:r>
        <w:t>El módulo backend app/modules/idea_demand concentra modelos, schemas, servicio y router. El frontend features/idea-demand separa API, contratos, USER workspace, ADMIN view y estilos. La navegación de App.tsx consume el blueprint sin crear motores paralelos.</w:t>
      </w:r>
    </w:p>
    <w:p>
      <w:pPr>
        <w:pStyle w:val="Heading1"/>
        <w:keepNext/>
      </w:pPr>
      <w:r>
        <w:t>5. Modelo de datos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400"/>
        <w:gridCol w:w="3860"/>
      </w:tblGrid>
      <w:tr>
        <w:trPr>
          <w:tblHeader w:val="true"/>
        </w:trPr>
        <w:tc>
          <w:tcPr>
            <w:tcW w:type="dxa" w:w="21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Tabla</w:t>
            </w:r>
          </w:p>
        </w:tc>
        <w:tc>
          <w:tcPr>
            <w:tcW w:type="dxa" w:w="34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Propósito</w:t>
            </w:r>
          </w:p>
        </w:tc>
        <w:tc>
          <w:tcPr>
            <w:tcW w:type="dxa" w:w="38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Controles</w:t>
            </w:r>
          </w:p>
        </w:tc>
      </w:tr>
      <w:tr>
        <w:tc>
          <w:tcPr>
            <w:tcW w:type="dxa" w:w="21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ideas</w:t>
            </w:r>
          </w:p>
        </w:tc>
        <w:tc>
          <w:tcPr>
            <w:tcW w:type="dxa" w:w="3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Cabecera y estado del ciclo</w:t>
            </w:r>
          </w:p>
        </w:tc>
        <w:tc>
          <w:tcPr>
            <w:tcW w:type="dxa" w:w="38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tenant, owning workspace, version, timestamps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idea_evaluations</w:t>
            </w:r>
          </w:p>
        </w:tc>
        <w:tc>
          <w:tcPr>
            <w:tcW w:type="dxa" w:w="3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Snapshot por versión</w:t>
            </w:r>
          </w:p>
        </w:tc>
        <w:tc>
          <w:tcPr>
            <w:tcW w:type="dxa" w:w="3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unique idea/version; update/delete bloqueados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Identidad y pertenencia</w:t>
      </w:r>
    </w:p>
    <w:p>
      <w:r>
        <w:t>La Idea usa idea_number como número de negocio y owning_workspace_id como dueño operativo. El Workspace permitido es ENTERPRISE, BUSINESS-UNIT o PORTFOLIO. target_portfolio_workspace_id es opcional e independiente, por lo que enrutar no cambia el dueño.</w:t>
      </w:r>
    </w:p>
    <w:p>
      <w:pPr>
        <w:pStyle w:val="Heading1"/>
        <w:keepNext/>
      </w:pPr>
      <w:r>
        <w:t>7. Ciclo de vida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65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Transición principal</w:t>
            </w:r>
          </w:p>
        </w:tc>
      </w:tr>
      <w:tr>
        <w:tc>
          <w:tcPr>
            <w:tcW w:type="dxa" w:w="2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DRAFT</w:t>
            </w:r>
          </w:p>
        </w:tc>
        <w:tc>
          <w:tcPr>
            <w:tcW w:type="dxa" w:w="65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create/edit → submit</w:t>
            </w:r>
          </w:p>
        </w:tc>
      </w:tr>
      <w:tr>
        <w:tc>
          <w:tcPr>
            <w:tcW w:type="dxa" w:w="2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SUBMITTED</w:t>
            </w:r>
          </w:p>
        </w:tc>
        <w:tc>
          <w:tcPr>
            <w:tcW w:type="dxa" w:w="6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screen o return</w:t>
            </w:r>
          </w:p>
        </w:tc>
      </w:tr>
      <w:tr>
        <w:tc>
          <w:tcPr>
            <w:tcW w:type="dxa" w:w="2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SCREENING</w:t>
            </w:r>
          </w:p>
        </w:tc>
        <w:tc>
          <w:tcPr>
            <w:tcW w:type="dxa" w:w="65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checklist → route → assign owner</w:t>
            </w:r>
          </w:p>
        </w:tc>
      </w:tr>
      <w:tr>
        <w:tc>
          <w:tcPr>
            <w:tcW w:type="dxa" w:w="2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RETURNED</w:t>
            </w:r>
          </w:p>
        </w:tc>
        <w:tc>
          <w:tcPr>
            <w:tcW w:type="dxa" w:w="6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edit → DRAFT → resubmit</w:t>
            </w:r>
          </w:p>
        </w:tc>
      </w:tr>
      <w:tr>
        <w:tc>
          <w:tcPr>
            <w:tcW w:type="dxa" w:w="2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OWNER_ASSIGNED</w:t>
            </w:r>
          </w:p>
        </w:tc>
        <w:tc>
          <w:tcPr>
            <w:tcW w:type="dxa" w:w="65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start evaluation</w:t>
            </w:r>
          </w:p>
        </w:tc>
      </w:tr>
      <w:tr>
        <w:tc>
          <w:tcPr>
            <w:tcW w:type="dxa" w:w="2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UNDER_EVALUATION</w:t>
            </w:r>
          </w:p>
        </w:tc>
        <w:tc>
          <w:tcPr>
            <w:tcW w:type="dxa" w:w="6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complete immutable snapshot</w:t>
            </w:r>
          </w:p>
        </w:tc>
      </w:tr>
      <w:tr>
        <w:tc>
          <w:tcPr>
            <w:tcW w:type="dxa" w:w="2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EVALUATED</w:t>
            </w:r>
          </w:p>
        </w:tc>
        <w:tc>
          <w:tcPr>
            <w:tcW w:type="dxa" w:w="65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accept / reject / return</w:t>
            </w:r>
          </w:p>
        </w:tc>
      </w:tr>
      <w:tr>
        <w:tc>
          <w:tcPr>
            <w:tcW w:type="dxa" w:w="2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ACCEPTED</w:t>
            </w:r>
          </w:p>
        </w:tc>
        <w:tc>
          <w:tcPr>
            <w:tcW w:type="dxa" w:w="6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proposal readiness only</w:t>
            </w:r>
          </w:p>
        </w:tc>
      </w:tr>
      <w:tr>
        <w:tc>
          <w:tcPr>
            <w:tcW w:type="dxa" w:w="2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REJECTED</w:t>
            </w:r>
          </w:p>
        </w:tc>
        <w:tc>
          <w:tcPr>
            <w:tcW w:type="dxa" w:w="65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terminal</w:t>
            </w:r>
          </w:p>
        </w:tc>
      </w:tr>
      <w:tr>
        <w:tc>
          <w:tcPr>
            <w:tcW w:type="dxa" w:w="2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CANCELLED</w:t>
            </w:r>
          </w:p>
        </w:tc>
        <w:tc>
          <w:tcPr>
            <w:tcW w:type="dxa" w:w="6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terminal</w:t>
            </w:r>
          </w:p>
        </w:tc>
      </w:tr>
      <w:tr>
        <w:tc>
          <w:tcPr>
            <w:tcW w:type="dxa" w:w="2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ARCHIVED</w:t>
            </w:r>
          </w:p>
        </w:tc>
        <w:tc>
          <w:tcPr>
            <w:tcW w:type="dxa" w:w="65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terminal/read only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Intake y screening</w:t>
      </w:r>
    </w:p>
    <w:p>
      <w:r>
        <w:t>El screening usa un checklist configurado. Todos los ítems blocking deben aprobarse antes del routing o asignación. La devolución exige razón, conserva la evidencia anterior y permite reingreso mediante edición y resubmit.</w:t>
      </w:r>
    </w:p>
    <w:p>
      <w:pPr>
        <w:pStyle w:val="Heading1"/>
        <w:keepNext/>
      </w:pPr>
      <w:r>
        <w:t>9. Routing y owner</w:t>
      </w:r>
    </w:p>
    <w:p>
      <w:r>
        <w:t>El routing persiste route_code, notas, actor y timestamp. La asignación valida usuario activo, tenant, permiso idea.evaluate y alcance organization/owning workspace. Se impide asignar antes de completar screening y routing.</w:t>
      </w:r>
    </w:p>
    <w:p>
      <w:pPr>
        <w:pStyle w:val="Heading1"/>
        <w:keepNext/>
      </w:pPr>
      <w:r>
        <w:t>10. Evaluación versionada</w:t>
      </w:r>
    </w:p>
    <w:p>
      <w:r>
        <w:t>La matriz publicada define criterios, escala, pesos y threshold. Complete evaluation exige exactamente una calificación por criterio, calcula score ponderado y guarda matrix_configuration_id, revisión, matriz completa, ratings y resultado. La tabla no admite UPDATE ni DELETE.</w:t>
      </w:r>
    </w:p>
    <w:p>
      <w:pPr>
        <w:pStyle w:val="Heading1"/>
        <w:keepNext/>
      </w:pPr>
      <w:r>
        <w:t>11. Decisión y re-evaluación</w:t>
      </w:r>
    </w:p>
    <w:p>
      <w:r>
        <w:t>Aceptar/rechazar exige estado EVALUATED. Return preserva el snapshot y reinicia el flujo sin sobrescribirlo; una evaluación posterior obtiene evaluation_version incremental. accepted_evaluation_id enlaza el snapshot vigente para decisión/readiness.</w:t>
      </w:r>
    </w:p>
    <w:p>
      <w:pPr>
        <w:pStyle w:val="Heading1"/>
        <w:keepNext/>
      </w:pPr>
      <w:r>
        <w:t>12. Proposal readiness</w:t>
      </w:r>
    </w:p>
    <w:p>
      <w:r>
        <w:t>El endpoint de readiness requiere ACCEPTED, evaluación aceptada y objetivo estratégico. Entrega mapping_preview determinista y status READY_FOR_PROJECT_PROPOSAL o GATE07A_REWORK_REQUIRED. can_create_project_proposal permanece false: no existe endpoint de creación.</w:t>
      </w:r>
    </w:p>
    <w:p>
      <w:pPr>
        <w:pStyle w:val="Heading1"/>
        <w:keepNext/>
      </w:pPr>
      <w:r>
        <w:t>13. Configuración ADMIN</w:t>
      </w:r>
    </w:p>
    <w:p>
      <w:pPr>
        <w:pStyle w:val="ListBullet"/>
        <w:spacing w:after="80"/>
      </w:pPr>
      <w:r>
        <w:t>idea_demand_configuration gobierna tipos, categorías, objetivos, checklist, routing y proposal mapping.</w:t>
      </w:r>
    </w:p>
    <w:p>
      <w:pPr>
        <w:pStyle w:val="ListBullet"/>
        <w:spacing w:after="80"/>
      </w:pPr>
      <w:r>
        <w:t>idea_evaluation_matrix gobierna escala, criterios, pesos y recommendation threshold.</w:t>
      </w:r>
    </w:p>
    <w:p>
      <w:pPr>
        <w:pStyle w:val="ListBullet"/>
        <w:spacing w:after="80"/>
      </w:pPr>
      <w:r>
        <w:t>Published es inmutable; ADMIN puede clone-to-draft, editar con If-Match y publicar una nueva revisión.</w:t>
      </w:r>
    </w:p>
    <w:p>
      <w:pPr>
        <w:pStyle w:val="ListBullet"/>
        <w:spacing w:after="80"/>
      </w:pPr>
      <w:r>
        <w:t>Overrides workspace-{id} se resuelven desde raíz hacia owning Workspace; el ancestro más cercano tiene precedencia.</w:t>
      </w:r>
    </w:p>
    <w:p>
      <w:pPr>
        <w:pStyle w:val="Heading1"/>
        <w:keepNext/>
      </w:pPr>
      <w:r>
        <w:t>14. RBAC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1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Permisos principales</w:t>
            </w:r>
          </w:p>
        </w:tc>
      </w:tr>
      <w:tr>
        <w:tc>
          <w:tcPr>
            <w:tcW w:type="dxa" w:w="3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idea_requestor</w:t>
            </w:r>
          </w:p>
        </w:tc>
        <w:tc>
          <w:tcPr>
            <w:tcW w:type="dxa" w:w="61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read/create/edit/submit/cancel</w:t>
            </w:r>
          </w:p>
        </w:tc>
      </w:tr>
      <w:tr>
        <w:tc>
          <w:tcPr>
            <w:tcW w:type="dxa" w:w="3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idea_intake_reviewer</w:t>
            </w:r>
          </w:p>
        </w:tc>
        <w:tc>
          <w:tcPr>
            <w:tcW w:type="dxa" w:w="6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read/screen/route/assign_owner</w:t>
            </w:r>
          </w:p>
        </w:tc>
      </w:tr>
      <w:tr>
        <w:tc>
          <w:tcPr>
            <w:tcW w:type="dxa" w:w="3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idea_owner</w:t>
            </w:r>
          </w:p>
        </w:tc>
        <w:tc>
          <w:tcPr>
            <w:tcW w:type="dxa" w:w="61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read/evaluate</w:t>
            </w:r>
          </w:p>
        </w:tc>
      </w:tr>
      <w:tr>
        <w:tc>
          <w:tcPr>
            <w:tcW w:type="dxa" w:w="3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idea_decision_maker</w:t>
            </w:r>
          </w:p>
        </w:tc>
        <w:tc>
          <w:tcPr>
            <w:tcW w:type="dxa" w:w="6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read/decide</w:t>
            </w:r>
          </w:p>
        </w:tc>
      </w:tr>
      <w:tr>
        <w:tc>
          <w:tcPr>
            <w:tcW w:type="dxa" w:w="3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idea_configuration_admin</w:t>
            </w:r>
          </w:p>
        </w:tc>
        <w:tc>
          <w:tcPr>
            <w:tcW w:type="dxa" w:w="61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read/admin.configure/admin.publish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15. Seguridad e aislamiento</w:t>
      </w:r>
    </w:p>
    <w:p>
      <w:pPr>
        <w:pStyle w:val="ListBullet"/>
        <w:spacing w:after="80"/>
      </w:pPr>
      <w:r>
        <w:t>Toda consulta filtra tenant_id; lecturas no autorizadas se presentan como 404 para evitar enumeración.</w:t>
      </w:r>
    </w:p>
    <w:p>
      <w:pPr>
        <w:pStyle w:val="ListBullet"/>
        <w:spacing w:after="80"/>
      </w:pPr>
      <w:r>
        <w:t>Organization scope ve todo el tenant; workspace scope sólo ve owning workspace, solicitudes propias o asignadas.</w:t>
      </w:r>
    </w:p>
    <w:p>
      <w:pPr>
        <w:pStyle w:val="ListBullet"/>
        <w:spacing w:after="80"/>
      </w:pPr>
      <w:r>
        <w:t>If-Match obligatorio retorna 412 ETAG_MISMATCH ante versión obsoleta.</w:t>
      </w:r>
    </w:p>
    <w:p>
      <w:pPr>
        <w:pStyle w:val="ListBullet"/>
        <w:spacing w:after="80"/>
      </w:pPr>
      <w:r>
        <w:t>Mutaciones de transición son idempotentes cuando el estado/actor objetivo ya coincide.</w:t>
      </w:r>
    </w:p>
    <w:p>
      <w:pPr>
        <w:pStyle w:val="Heading1"/>
        <w:keepNext/>
      </w:pPr>
      <w:r>
        <w:t>16. Auditoría</w:t>
      </w:r>
    </w:p>
    <w:p>
      <w:r>
        <w:t>SecurityEvent registra created, updated, submitted, screened, routed, owner_assigned, evaluation_started, evaluated, accepted, rejected, returned y cancelled, además de clone/update/publish de configuración. Cada evento conserva estado anterior/posterior y metadata pertinente.</w:t>
      </w:r>
    </w:p>
    <w:p>
      <w:pPr>
        <w:pStyle w:val="Heading1"/>
        <w:keepNext/>
      </w:pPr>
      <w:r>
        <w:t>17. Contratos API USER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5160"/>
      </w:tblGrid>
      <w:tr>
        <w:trPr>
          <w:tblHeader w:val="true"/>
        </w:trPr>
        <w:tc>
          <w:tcPr>
            <w:tcW w:type="dxa" w:w="42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Método/ruta</w:t>
            </w:r>
          </w:p>
        </w:tc>
        <w:tc>
          <w:tcPr>
            <w:tcW w:type="dxa" w:w="51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4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GET/POST /api/v1/ideas</w:t>
            </w:r>
          </w:p>
        </w:tc>
        <w:tc>
          <w:tcPr>
            <w:tcW w:type="dxa" w:w="51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listar / crear</w:t>
            </w:r>
          </w:p>
        </w:tc>
      </w:tr>
      <w:tr>
        <w:tc>
          <w:tcPr>
            <w:tcW w:type="dxa" w:w="4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GET/PUT /ideas/{id}</w:t>
            </w:r>
          </w:p>
        </w:tc>
        <w:tc>
          <w:tcPr>
            <w:tcW w:type="dxa" w:w="5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detalle / editar con ETag</w:t>
            </w:r>
          </w:p>
        </w:tc>
      </w:tr>
      <w:tr>
        <w:tc>
          <w:tcPr>
            <w:tcW w:type="dxa" w:w="4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 /submit|screen|route|assign-owner</w:t>
            </w:r>
          </w:p>
        </w:tc>
        <w:tc>
          <w:tcPr>
            <w:tcW w:type="dxa" w:w="51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intake controlado</w:t>
            </w:r>
          </w:p>
        </w:tc>
      </w:tr>
      <w:tr>
        <w:tc>
          <w:tcPr>
            <w:tcW w:type="dxa" w:w="4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 /evaluation/start|complete</w:t>
            </w:r>
          </w:p>
        </w:tc>
        <w:tc>
          <w:tcPr>
            <w:tcW w:type="dxa" w:w="5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evaluación</w:t>
            </w:r>
          </w:p>
        </w:tc>
      </w:tr>
      <w:tr>
        <w:tc>
          <w:tcPr>
            <w:tcW w:type="dxa" w:w="4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 /accept|reject|return|cancel</w:t>
            </w:r>
          </w:p>
        </w:tc>
        <w:tc>
          <w:tcPr>
            <w:tcW w:type="dxa" w:w="51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decisión/transiciones</w:t>
            </w:r>
          </w:p>
        </w:tc>
      </w:tr>
      <w:tr>
        <w:tc>
          <w:tcPr>
            <w:tcW w:type="dxa" w:w="4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GET /proposal-readiness|history</w:t>
            </w:r>
          </w:p>
        </w:tc>
        <w:tc>
          <w:tcPr>
            <w:tcW w:type="dxa" w:w="5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readiness y auditoría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18. Contratos API ADMIN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0"/>
        <w:gridCol w:w="4360"/>
      </w:tblGrid>
      <w:tr>
        <w:trPr>
          <w:tblHeader w:val="true"/>
        </w:trPr>
        <w:tc>
          <w:tcPr>
            <w:tcW w:type="dxa" w:w="50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Método/ruta</w:t>
            </w:r>
          </w:p>
        </w:tc>
        <w:tc>
          <w:tcPr>
            <w:tcW w:type="dxa" w:w="43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5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GET /ideas/admin/configurations/list</w:t>
            </w:r>
          </w:p>
        </w:tc>
        <w:tc>
          <w:tcPr>
            <w:tcW w:type="dxa" w:w="4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revisiones Idea/matrix</w:t>
            </w:r>
          </w:p>
        </w:tc>
      </w:tr>
      <w:tr>
        <w:tc>
          <w:tcPr>
            <w:tcW w:type="dxa" w:w="5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 /admin/configuration/preview</w:t>
            </w:r>
          </w:p>
        </w:tc>
        <w:tc>
          <w:tcPr>
            <w:tcW w:type="dxa" w:w="4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configuración efectiva y fuentes</w:t>
            </w:r>
          </w:p>
        </w:tc>
      </w:tr>
      <w:tr>
        <w:tc>
          <w:tcPr>
            <w:tcW w:type="dxa" w:w="5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 /admin/configurations/{id}/clone</w:t>
            </w:r>
          </w:p>
        </w:tc>
        <w:tc>
          <w:tcPr>
            <w:tcW w:type="dxa" w:w="4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nueva DRAFT</w:t>
            </w:r>
          </w:p>
        </w:tc>
      </w:tr>
      <w:tr>
        <w:tc>
          <w:tcPr>
            <w:tcW w:type="dxa" w:w="5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PUT /admin/configurations/{id}</w:t>
            </w:r>
          </w:p>
        </w:tc>
        <w:tc>
          <w:tcPr>
            <w:tcW w:type="dxa" w:w="4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editar DRAFT con ETag</w:t>
            </w:r>
          </w:p>
        </w:tc>
      </w:tr>
      <w:tr>
        <w:tc>
          <w:tcPr>
            <w:tcW w:type="dxa" w:w="5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 /admin/configurations/{id}/publish</w:t>
            </w:r>
          </w:p>
        </w:tc>
        <w:tc>
          <w:tcPr>
            <w:tcW w:type="dxa" w:w="4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publicar revisión validada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19. Frontend USER MODE</w:t>
      </w:r>
    </w:p>
    <w:p>
      <w:r>
        <w:t>Idea Lifecycle reemplaza las pantallas vacías separadas. Incluye ocho queues, búsqueda server-side, registro, detalle, métricas, drawer de creación, número preview, selectores de Workspace/Portfolio/objetivos y acciones dependientes del estado/rol.</w:t>
      </w:r>
    </w:p>
    <w:p>
      <w:pPr>
        <w:pStyle w:val="Heading1"/>
        <w:keepNext/>
      </w:pPr>
      <w:r>
        <w:t>20. Frontend ADMIN MODE</w:t>
      </w:r>
    </w:p>
    <w:p>
      <w:r>
        <w:t>Enterprise Strategy Manager → Idea &amp; Demand Manager muestra configuraciones, estado, revisiones y acciones clone/edit/publish. La matriz editada se valida en backend; la publicación conserva la inmutabilidad de revisiones usadas.</w:t>
      </w:r>
    </w:p>
    <w:p>
      <w:pPr>
        <w:pStyle w:val="Heading1"/>
        <w:keepNext/>
      </w:pPr>
      <w:r>
        <w:t>21. Integración Workspace</w:t>
      </w:r>
    </w:p>
    <w:p>
      <w:r>
        <w:t>Workspace Navigator ahora soporta Enterprise, Business Unit y Portfolio con la ruta Ideas protegida por idea.read. Desde estas rutas el componente aplica owning_workspace_id, conservando el mismo dominio y evitando un segundo módulo.</w:t>
      </w:r>
    </w:p>
    <w:p>
      <w:pPr>
        <w:pStyle w:val="Heading1"/>
        <w:keepNext/>
      </w:pPr>
      <w:r>
        <w:t>22. Navegación y limpieza funcional</w:t>
      </w:r>
    </w:p>
    <w:p>
      <w:pPr>
        <w:pStyle w:val="ListBullet"/>
        <w:spacing w:after="80"/>
      </w:pPr>
      <w:r>
        <w:t>USER: un único submódulo Idea Lifecycle dentro de Idea &amp; Demand Manager.</w:t>
      </w:r>
    </w:p>
    <w:p>
      <w:pPr>
        <w:pStyle w:val="ListBullet"/>
        <w:spacing w:after="80"/>
      </w:pPr>
      <w:r>
        <w:t>ADMIN: Idea &amp; Demand Manager agrupado bajo Enterprise Strategy Manager.</w:t>
      </w:r>
    </w:p>
    <w:p>
      <w:pPr>
        <w:pStyle w:val="ListBullet"/>
        <w:spacing w:after="80"/>
      </w:pPr>
      <w:r>
        <w:t>SECOP Bidder fue eliminado del tipo ControlFlowView, blueprint, pantallas vacías y tests.</w:t>
      </w:r>
    </w:p>
    <w:p>
      <w:pPr>
        <w:pStyle w:val="ListBullet"/>
        <w:spacing w:after="80"/>
      </w:pPr>
      <w:r>
        <w:t>Idea Register, Intake y Evaluation Matrix dejaron de ser submódulos fragmentados; son etapas de una pantalla principal.</w:t>
      </w:r>
    </w:p>
    <w:p>
      <w:pPr>
        <w:pStyle w:val="Heading1"/>
        <w:keepNext/>
      </w:pPr>
      <w:r>
        <w:t>23. Migración</w:t>
      </w:r>
    </w:p>
    <w:p>
      <w:r>
        <w:t>Alembic 20260813_0040 es aditiva y revisa 0039. Upgrade crea índices, FKs, unique tenant/number y unique tenant/idea/version. Downgrade elimina primero idea_evaluations y después ideas. El compose Gate07A probó upgrade, downgrade y re-upgrade en PostgreSQL 16.</w:t>
      </w:r>
    </w:p>
    <w:p>
      <w:pPr>
        <w:pStyle w:val="Heading1"/>
        <w:keepNext/>
      </w:pPr>
      <w:r>
        <w:t>24. Evidencia backend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0"/>
        <w:gridCol w:w="4360"/>
      </w:tblGrid>
      <w:tr>
        <w:trPr>
          <w:tblHeader w:val="true"/>
        </w:trPr>
        <w:tc>
          <w:tcPr>
            <w:tcW w:type="dxa" w:w="50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Ejecución</w:t>
            </w:r>
          </w:p>
        </w:tc>
        <w:tc>
          <w:tcPr>
            <w:tcW w:type="dxa" w:w="43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5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Ruff focal</w:t>
            </w:r>
          </w:p>
        </w:tc>
        <w:tc>
          <w:tcPr>
            <w:tcW w:type="dxa" w:w="4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5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pytest test_idea_demand_gate07a.py</w:t>
            </w:r>
          </w:p>
        </w:tc>
        <w:tc>
          <w:tcPr>
            <w:tcW w:type="dxa" w:w="4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3 passed</w:t>
            </w:r>
          </w:p>
        </w:tc>
      </w:tr>
      <w:tr>
        <w:tc>
          <w:tcPr>
            <w:tcW w:type="dxa" w:w="5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PostgreSQL compose gate07a</w:t>
            </w:r>
          </w:p>
        </w:tc>
        <w:tc>
          <w:tcPr>
            <w:tcW w:type="dxa" w:w="4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3 passed · migrations reversible</w:t>
            </w:r>
          </w:p>
        </w:tc>
      </w:tr>
      <w:tr>
        <w:tc>
          <w:tcPr>
            <w:tcW w:type="dxa" w:w="5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App import</w:t>
            </w:r>
          </w:p>
        </w:tc>
        <w:tc>
          <w:tcPr>
            <w:tcW w:type="dxa" w:w="4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25. Evidencia frontend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0"/>
        <w:gridCol w:w="4360"/>
      </w:tblGrid>
      <w:tr>
        <w:trPr>
          <w:tblHeader w:val="true"/>
        </w:trPr>
        <w:tc>
          <w:tcPr>
            <w:tcW w:type="dxa" w:w="50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Ejecución</w:t>
            </w:r>
          </w:p>
        </w:tc>
        <w:tc>
          <w:tcPr>
            <w:tcW w:type="dxa" w:w="43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5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ESLint focal</w:t>
            </w:r>
          </w:p>
        </w:tc>
        <w:tc>
          <w:tcPr>
            <w:tcW w:type="dxa" w:w="4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5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TypeScript --noEmit</w:t>
            </w:r>
          </w:p>
        </w:tc>
        <w:tc>
          <w:tcPr>
            <w:tcW w:type="dxa" w:w="4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5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Vite production build</w:t>
            </w:r>
          </w:p>
        </w:tc>
        <w:tc>
          <w:tcPr>
            <w:tcW w:type="dxa" w:w="4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2358 modules</w:t>
            </w:r>
          </w:p>
        </w:tc>
      </w:tr>
      <w:tr>
        <w:tc>
          <w:tcPr>
            <w:tcW w:type="dxa" w:w="5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IdeaLifecycleWorkspace.test</w:t>
            </w:r>
          </w:p>
        </w:tc>
        <w:tc>
          <w:tcPr>
            <w:tcW w:type="dxa" w:w="4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2 passed</w:t>
            </w:r>
          </w:p>
        </w:tc>
      </w:tr>
      <w:tr>
        <w:tc>
          <w:tcPr>
            <w:tcW w:type="dxa" w:w="5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AppFlow assertions</w:t>
            </w:r>
          </w:p>
        </w:tc>
        <w:tc>
          <w:tcPr>
            <w:tcW w:type="dxa" w:w="4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actualizadas a ciclo único; SECOP ausente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26. Evidencia PostgreSQL</w:t>
      </w:r>
    </w:p>
    <w:p>
      <w:r>
        <w:t>docker-compose.gate07a.yml levantó una base efímera PostgreSQL 16, creó baseline, retiró las tablas nuevas, selló 0039, ejecutó 0040, corrió pruebas, bajó a 0039 y volvió a 0040. Resultado de proceso: exit code 0.</w:t>
      </w:r>
    </w:p>
    <w:p>
      <w:pPr>
        <w:pStyle w:val="Heading1"/>
        <w:keepNext/>
      </w:pPr>
      <w:r>
        <w:t>27. Evidencia browser E2E</w:t>
      </w:r>
    </w:p>
    <w:p>
      <w:pPr>
        <w:pStyle w:val="ListBullet"/>
        <w:spacing w:after="80"/>
      </w:pPr>
      <w:r>
        <w:t>Login admin en http://localhost:5173/app.</w:t>
      </w:r>
    </w:p>
    <w:p>
      <w:pPr>
        <w:pStyle w:val="ListBullet"/>
        <w:spacing w:after="80"/>
      </w:pPr>
      <w:r>
        <w:t>Idea &amp; Demand Manager despliega exclusivamente Idea Lifecycle.</w:t>
      </w:r>
    </w:p>
    <w:p>
      <w:pPr>
        <w:pStyle w:val="ListBullet"/>
        <w:spacing w:after="80"/>
      </w:pPr>
      <w:r>
        <w:t>La pantalla presenta métricas, ocho queues, búsqueda, preview y estados vacíos explícitos.</w:t>
      </w:r>
    </w:p>
    <w:p>
      <w:pPr>
        <w:pStyle w:val="ListBullet"/>
        <w:spacing w:after="80"/>
      </w:pPr>
      <w:r>
        <w:t>New Idea abre drawer con número no editable, owning workspace, portfolio, tipo, categoría, valor y objetivos.</w:t>
      </w:r>
    </w:p>
    <w:p>
      <w:pPr>
        <w:pStyle w:val="Heading1"/>
        <w:keepNext/>
      </w:pPr>
      <w:r>
        <w:t>28. Despliegue local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Servicio</w:t>
            </w:r>
          </w:p>
        </w:tc>
        <w:tc>
          <w:tcPr>
            <w:tcW w:type="dxa" w:w="67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Frontend</w:t>
            </w:r>
          </w:p>
        </w:tc>
        <w:tc>
          <w:tcPr>
            <w:tcW w:type="dxa" w:w="6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HTTP 200 · http://127.0.0.1:5173/app</w:t>
            </w:r>
          </w:p>
        </w:tc>
      </w:tr>
      <w:t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API</w:t>
            </w:r>
          </w:p>
        </w:tc>
        <w:tc>
          <w:tcPr>
            <w:tcW w:type="dxa" w:w="6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HTTP 200 · http://127.0.0.1:8000/api/v1/health</w:t>
            </w:r>
          </w:p>
        </w:tc>
      </w:tr>
      <w:tr>
        <w:tc>
          <w:tcPr>
            <w:tcW w:type="dxa" w:w="2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PostgreSQL</w:t>
            </w:r>
          </w:p>
        </w:tc>
        <w:tc>
          <w:tcPr>
            <w:tcW w:type="dxa" w:w="6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healthy · migration 0040</w:t>
            </w:r>
          </w:p>
        </w:tc>
      </w:tr>
      <w:t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Redis</w:t>
            </w:r>
          </w:p>
        </w:tc>
        <w:tc>
          <w:tcPr>
            <w:tcW w:type="dxa" w:w="6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healthy</w:t>
            </w:r>
          </w:p>
        </w:tc>
      </w:tr>
      <w:tr>
        <w:tc>
          <w:tcPr>
            <w:tcW w:type="dxa" w:w="2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Worker / Beat</w:t>
            </w:r>
          </w:p>
        </w:tc>
        <w:tc>
          <w:tcPr>
            <w:tcW w:type="dxa" w:w="6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running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29. Compatibilidad con baseline 06D</w:t>
      </w:r>
    </w:p>
    <w:p>
      <w:r>
        <w:t>No se modificaron Project Creation, Physical Workspace Creation, initialization/activation, Enterprise CORE releases ni datos de Project Controls. Workspace Context se amplió de forma aditiva para los tres tipos estratégicos y conserva el comportamiento 06D de Project/Property/Facility/Warehouse.</w:t>
      </w:r>
    </w:p>
    <w:p>
      <w:pPr>
        <w:pStyle w:val="Heading1"/>
        <w:keepNext/>
      </w:pPr>
      <w:r>
        <w:t>30. Integridad y concurrencia</w:t>
      </w:r>
    </w:p>
    <w:p>
      <w:pPr>
        <w:pStyle w:val="ListBullet"/>
        <w:spacing w:after="80"/>
      </w:pPr>
      <w:r>
        <w:t>AdminNumberSequence usa UPDATE ... RETURNING para reserva atómica.</w:t>
      </w:r>
    </w:p>
    <w:p>
      <w:pPr>
        <w:pStyle w:val="ListBullet"/>
        <w:spacing w:after="80"/>
      </w:pPr>
      <w:r>
        <w:t>Preview consulta next_value sin mutarlo.</w:t>
      </w:r>
    </w:p>
    <w:p>
      <w:pPr>
        <w:pStyle w:val="ListBullet"/>
        <w:spacing w:after="80"/>
      </w:pPr>
      <w:r>
        <w:t>SQLAlchemy version_id_col detecta escrituras concurrentes adicionales.</w:t>
      </w:r>
    </w:p>
    <w:p>
      <w:pPr>
        <w:pStyle w:val="ListBullet"/>
        <w:spacing w:after="80"/>
      </w:pPr>
      <w:r>
        <w:t>API exige ETag en todas las mutaciones de ciclo/configuración.</w:t>
      </w:r>
    </w:p>
    <w:p>
      <w:pPr>
        <w:pStyle w:val="ListBullet"/>
        <w:spacing w:after="80"/>
      </w:pPr>
      <w:r>
        <w:t>Unique constraints impiden números y versiones de evaluación duplicados.</w:t>
      </w:r>
    </w:p>
    <w:p>
      <w:pPr>
        <w:pStyle w:val="Heading1"/>
        <w:keepNext/>
      </w:pPr>
      <w:r>
        <w:t>31. Attachment reuse decision</w:t>
      </w:r>
    </w:p>
    <w:p>
      <w:r>
        <w:t>DocumentAttachment requiere project_id/document_id y no es un repositorio empresarial genérico. Para no acoplar Ideas a Project ni crear una tercera tabla, Gate 07A conserva attachment_refs_json como referencias/evidencia. Una evolución documental empresarial deberá generalizarse deliberadamente en un gate posterior.</w:t>
      </w:r>
    </w:p>
    <w:p>
      <w:pPr>
        <w:pStyle w:val="Heading1"/>
        <w:keepNext/>
      </w:pPr>
      <w:r>
        <w:t>32. Configuración heredada</w:t>
      </w:r>
    </w:p>
    <w:p>
      <w:r>
        <w:t>La resolución comienza en default publicado, recorre el path Enterprise → Business Unit → Portfolio y toma el override workspace-{id} más cercano con inherit_to_descendants. El preview retorna effective, path y source configuration/revision para explicar el resultado.</w:t>
      </w:r>
    </w:p>
    <w:p>
      <w:pPr>
        <w:pStyle w:val="Heading1"/>
        <w:keepNext/>
      </w:pPr>
      <w:r>
        <w:t>33. Objectives classification</w:t>
      </w:r>
    </w:p>
    <w:p>
      <w:r>
        <w:t>strategic_objective_codes es una lista no jerárquica contra EnterpriseStrategicObjective activos. objective_selection puede ser one o multiple; la API rechaza códigos inactivos/desconocidos y combinaciones superiores a la política efectiva.</w:t>
      </w:r>
    </w:p>
    <w:p>
      <w:pPr>
        <w:pStyle w:val="Heading1"/>
        <w:keepNext/>
      </w:pPr>
      <w:r>
        <w:t>34. Screening checklist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0"/>
        <w:gridCol w:w="2360"/>
      </w:tblGrid>
      <w:tr>
        <w:trPr>
          <w:tblHeader w:val="true"/>
        </w:trPr>
        <w:tc>
          <w:tcPr>
            <w:tcW w:type="dxa" w:w="70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Ítem default</w:t>
            </w:r>
          </w:p>
        </w:tc>
        <w:tc>
          <w:tcPr>
            <w:tcW w:type="dxa" w:w="23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Bloquea</w:t>
            </w:r>
          </w:p>
        </w:tc>
      </w:tr>
      <w:tr>
        <w:tc>
          <w:tcPr>
            <w:tcW w:type="dxa" w:w="7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complete_description</w:t>
            </w:r>
          </w:p>
        </w:tc>
        <w:tc>
          <w:tcPr>
            <w:tcW w:type="dxa" w:w="2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Sí</w:t>
            </w:r>
          </w:p>
        </w:tc>
      </w:tr>
      <w:tr>
        <w:tc>
          <w:tcPr>
            <w:tcW w:type="dxa" w:w="7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benefit_identified</w:t>
            </w:r>
          </w:p>
        </w:tc>
        <w:tc>
          <w:tcPr>
            <w:tcW w:type="dxa" w:w="2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Sí</w:t>
            </w:r>
          </w:p>
        </w:tc>
      </w:tr>
      <w:tr>
        <w:tc>
          <w:tcPr>
            <w:tcW w:type="dxa" w:w="7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workspace_confirmed</w:t>
            </w:r>
          </w:p>
        </w:tc>
        <w:tc>
          <w:tcPr>
            <w:tcW w:type="dxa" w:w="2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Sí</w:t>
            </w:r>
          </w:p>
        </w:tc>
      </w:tr>
      <w:tr>
        <w:tc>
          <w:tcPr>
            <w:tcW w:type="dxa" w:w="7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no_duplicate</w:t>
            </w:r>
          </w:p>
        </w:tc>
        <w:tc>
          <w:tcPr>
            <w:tcW w:type="dxa" w:w="2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35. Matriz default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0"/>
        <w:gridCol w:w="2360"/>
      </w:tblGrid>
      <w:tr>
        <w:trPr>
          <w:tblHeader w:val="true"/>
        </w:trPr>
        <w:tc>
          <w:tcPr>
            <w:tcW w:type="dxa" w:w="70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Criterio</w:t>
            </w:r>
          </w:p>
        </w:tc>
        <w:tc>
          <w:tcPr>
            <w:tcW w:type="dxa" w:w="23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Peso</w:t>
            </w:r>
          </w:p>
        </w:tc>
      </w:tr>
      <w:tr>
        <w:tc>
          <w:tcPr>
            <w:tcW w:type="dxa" w:w="7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Strategic alignment</w:t>
            </w:r>
          </w:p>
        </w:tc>
        <w:tc>
          <w:tcPr>
            <w:tcW w:type="dxa" w:w="2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30%</w:t>
            </w:r>
          </w:p>
        </w:tc>
      </w:tr>
      <w:tr>
        <w:tc>
          <w:tcPr>
            <w:tcW w:type="dxa" w:w="7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Expected value</w:t>
            </w:r>
          </w:p>
        </w:tc>
        <w:tc>
          <w:tcPr>
            <w:tcW w:type="dxa" w:w="2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25%</w:t>
            </w:r>
          </w:p>
        </w:tc>
      </w:tr>
      <w:tr>
        <w:tc>
          <w:tcPr>
            <w:tcW w:type="dxa" w:w="7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Feasibility</w:t>
            </w:r>
          </w:p>
        </w:tc>
        <w:tc>
          <w:tcPr>
            <w:tcW w:type="dxa" w:w="2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20%</w:t>
            </w:r>
          </w:p>
        </w:tc>
      </w:tr>
      <w:tr>
        <w:tc>
          <w:tcPr>
            <w:tcW w:type="dxa" w:w="7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Risk response</w:t>
            </w:r>
          </w:p>
        </w:tc>
        <w:tc>
          <w:tcPr>
            <w:tcW w:type="dxa" w:w="2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15%</w:t>
            </w:r>
          </w:p>
        </w:tc>
      </w:tr>
      <w:tr>
        <w:tc>
          <w:tcPr>
            <w:tcW w:type="dxa" w:w="7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Urgency</w:t>
            </w:r>
          </w:p>
        </w:tc>
        <w:tc>
          <w:tcPr>
            <w:tcW w:type="dxa" w:w="2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10%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36. Idempotencia</w:t>
      </w:r>
    </w:p>
    <w:p>
      <w:r>
        <w:t>Submit, owner assignment, start/complete evaluation, accept/reject, return y cancel retornan la representación vigente cuando una repetición ya alcanzó el mismo resultado. No duplican evaluaciones ni auditoría por simple reintento después de una respuesta perdida.</w:t>
      </w:r>
    </w:p>
    <w:p>
      <w:pPr>
        <w:pStyle w:val="Heading1"/>
        <w:keepNext/>
      </w:pPr>
      <w:r>
        <w:t>37. Observabilidad</w:t>
      </w:r>
    </w:p>
    <w:p>
      <w:r>
        <w:t>Las rutas heredan request_id, logs JSON y middleware de tiempos. SecurityEvent habilita historia por Idea y seguimiento de cambios de configuración sin añadir un subsistema de auditoría alternativo.</w:t>
      </w:r>
    </w:p>
    <w:p>
      <w:pPr>
        <w:pStyle w:val="Heading1"/>
        <w:keepNext/>
      </w:pPr>
      <w:r>
        <w:t>38. Riesgos y deuda controlada</w:t>
      </w:r>
    </w:p>
    <w:p>
      <w:pPr>
        <w:pStyle w:val="ListBullet"/>
        <w:spacing w:after="80"/>
      </w:pPr>
      <w:r>
        <w:t>El tenant local conserva Enterprise/BU/Portfolio en DRAFT; Gate 07A permite capturar ideas en ese baseline configurado.</w:t>
      </w:r>
    </w:p>
    <w:p>
      <w:pPr>
        <w:pStyle w:val="ListBullet"/>
        <w:spacing w:after="80"/>
      </w:pPr>
      <w:r>
        <w:t>attachment_refs_json exige que el consumidor valide la existencia de evidencia externa; no gestiona binarios.</w:t>
      </w:r>
    </w:p>
    <w:p>
      <w:pPr>
        <w:pStyle w:val="ListBullet"/>
        <w:spacing w:after="80"/>
      </w:pPr>
      <w:r>
        <w:t>La UI usa acciones rápidas con valores default para el piloto; formularios avanzados de rating/justificación pueden enriquecerse después.</w:t>
      </w:r>
    </w:p>
    <w:p>
      <w:pPr>
        <w:pStyle w:val="ListBullet"/>
        <w:spacing w:after="80"/>
      </w:pPr>
      <w:r>
        <w:t>No se ejecutó ni modeló Project Proposal, conforme al stop boundary.</w:t>
      </w:r>
    </w:p>
    <w:p>
      <w:pPr>
        <w:pStyle w:val="Heading1"/>
        <w:keepNext/>
      </w:pPr>
      <w:r>
        <w:t>39. Matriz de aceptación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850"/>
        <w:gridCol w:w="1510"/>
      </w:tblGrid>
      <w:tr>
        <w:trPr>
          <w:tblHeader w:val="true"/>
        </w:trPr>
        <w:tc>
          <w:tcPr>
            <w:tcW w:type="dxa" w:w="785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Criterio</w:t>
            </w:r>
          </w:p>
        </w:tc>
        <w:tc>
          <w:tcPr>
            <w:tcW w:type="dxa" w:w="151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Ciclo único de Idea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Idea no es Workspace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Owning Workspace 1:N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Tipos de owning válidos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Target Portfolio separado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Objetivos one/multiple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Herencia con precedencia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Number preview no consume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Reserva concurrente segura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11 estados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Screening checklist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Return/resubmit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Routing persistente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Owner validation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Matriz versionada publicada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Evaluation snapshots inmutables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Re-evaluation sin overwrite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Accept/reject/return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Proposal readiness only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Attachment reuse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12 permisos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5 roles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ETag mutaciones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Idempotencia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SecurityEvent history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USER queues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Create drawer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Detail/allowed actions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ADMIN clone/edit/publish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Workspace Ideas route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SECOP excluido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Project Proposal excluida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Migración reversible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PostgreSQL gate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Backend tests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Frontend tests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Production build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Browser localhost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Servicios healthy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Informe técnico Word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Stop boundary 07A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40. Archivos principales</w:t>
      </w:r>
    </w:p>
    <w:p>
      <w:pPr>
        <w:pStyle w:val="ListBullet"/>
        <w:spacing w:after="80"/>
      </w:pPr>
      <w:r>
        <w:t>backend/app/modules/idea_demand/{models,schemas,service,router}.py</w:t>
      </w:r>
    </w:p>
    <w:p>
      <w:pPr>
        <w:pStyle w:val="ListBullet"/>
        <w:spacing w:after="80"/>
      </w:pPr>
      <w:r>
        <w:t>backend/alembic/versions/20260813_0040_gate07a_idea_lifecycle.py</w:t>
      </w:r>
    </w:p>
    <w:p>
      <w:pPr>
        <w:pStyle w:val="ListBullet"/>
        <w:spacing w:after="80"/>
      </w:pPr>
      <w:r>
        <w:t>backend/tests/test_idea_demand_gate07a.py y docker-compose.gate07a.yml</w:t>
      </w:r>
    </w:p>
    <w:p>
      <w:pPr>
        <w:pStyle w:val="ListBullet"/>
        <w:spacing w:after="80"/>
      </w:pPr>
      <w:r>
        <w:t>frontend/src/features/idea-demand/*</w:t>
      </w:r>
    </w:p>
    <w:p>
      <w:pPr>
        <w:pStyle w:val="ListBullet"/>
        <w:spacing w:after="80"/>
      </w:pPr>
      <w:r>
        <w:t>frontend/src/navigation/applicationNavigation.ts y App.tsx</w:t>
      </w:r>
    </w:p>
    <w:p>
      <w:pPr>
        <w:pStyle w:val="Heading1"/>
        <w:keepNext/>
      </w:pPr>
      <w:r>
        <w:t>41. Operación básica</w:t>
      </w:r>
    </w:p>
    <w:p>
      <w:pPr>
        <w:pStyle w:val="ListBullet"/>
        <w:spacing w:after="80"/>
      </w:pPr>
      <w:r>
        <w:t>USER MODE: abrir Enterprise Strategy Manager → Idea &amp; Demand Manager → Idea Lifecycle.</w:t>
      </w:r>
    </w:p>
    <w:p>
      <w:pPr>
        <w:pStyle w:val="ListBullet"/>
        <w:spacing w:after="80"/>
      </w:pPr>
      <w:r>
        <w:t>New Idea: escoger owning Workspace, clasificaciones y objetivos; Create draft asigna número definitivo.</w:t>
      </w:r>
    </w:p>
    <w:p>
      <w:pPr>
        <w:pStyle w:val="ListBullet"/>
        <w:spacing w:after="80"/>
      </w:pPr>
      <w:r>
        <w:t>Intake: Submit → Complete screening → Route → Assign owner.</w:t>
      </w:r>
    </w:p>
    <w:p>
      <w:pPr>
        <w:pStyle w:val="ListBullet"/>
        <w:spacing w:after="80"/>
      </w:pPr>
      <w:r>
        <w:t>Owner: Start evaluation → Complete evaluation; Decision Maker: Accept/Reject/Return.</w:t>
      </w:r>
    </w:p>
    <w:p>
      <w:pPr>
        <w:pStyle w:val="ListBullet"/>
        <w:spacing w:after="80"/>
      </w:pPr>
      <w:r>
        <w:t>ADMIN MODE: clonar la revisión publicada, editar JSON validado y publicar.</w:t>
      </w:r>
    </w:p>
    <w:p>
      <w:pPr>
        <w:pStyle w:val="Heading1"/>
        <w:keepNext/>
      </w:pPr>
      <w:r>
        <w:t>42. Invariantes</w:t>
      </w:r>
    </w:p>
    <w:p>
      <w:pPr>
        <w:pStyle w:val="ListBullet"/>
        <w:spacing w:after="80"/>
      </w:pPr>
      <w:r>
        <w:t>Una Idea tiene exactamente un owning_workspace_id.</w:t>
      </w:r>
    </w:p>
    <w:p>
      <w:pPr>
        <w:pStyle w:val="ListBullet"/>
        <w:spacing w:after="80"/>
      </w:pPr>
      <w:r>
        <w:t>Una evaluación pertenece a una sola Idea y versión.</w:t>
      </w:r>
    </w:p>
    <w:p>
      <w:pPr>
        <w:pStyle w:val="ListBullet"/>
        <w:spacing w:after="80"/>
      </w:pPr>
      <w:r>
        <w:t>Una matriz publicada nunca se modifica in-place.</w:t>
      </w:r>
    </w:p>
    <w:p>
      <w:pPr>
        <w:pStyle w:val="ListBullet"/>
        <w:spacing w:after="80"/>
      </w:pPr>
      <w:r>
        <w:t>Una Idea no materializa Workspace ni Project Proposal.</w:t>
      </w:r>
    </w:p>
    <w:p>
      <w:pPr>
        <w:pStyle w:val="ListBullet"/>
        <w:spacing w:after="80"/>
      </w:pPr>
      <w:r>
        <w:t>El tenant actual nunca cruza consultas o acciones.</w:t>
      </w:r>
    </w:p>
    <w:p>
      <w:pPr>
        <w:pStyle w:val="Heading1"/>
        <w:keepNext/>
      </w:pPr>
      <w:r>
        <w:t>43. Decisiones de diseño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Decisión</w:t>
            </w:r>
          </w:p>
        </w:tc>
        <w:tc>
          <w:tcPr>
            <w:tcW w:type="dxa" w:w="58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35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Dos tablas</w:t>
            </w:r>
          </w:p>
        </w:tc>
        <w:tc>
          <w:tcPr>
            <w:tcW w:type="dxa" w:w="58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Cumplir mínimo persistente y evitar duplicación</w:t>
            </w:r>
          </w:p>
        </w:tc>
      </w:tr>
      <w:tr>
        <w:tc>
          <w:tcPr>
            <w:tcW w:type="dxa" w:w="3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JSON para evidencia/config snapshots</w:t>
            </w:r>
          </w:p>
        </w:tc>
        <w:tc>
          <w:tcPr>
            <w:tcW w:type="dxa" w:w="5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Trazabilidad sin tablas accesorias</w:t>
            </w:r>
          </w:p>
        </w:tc>
      </w:tr>
      <w:tr>
        <w:tc>
          <w:tcPr>
            <w:tcW w:type="dxa" w:w="35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Uppercase states</w:t>
            </w:r>
          </w:p>
        </w:tc>
        <w:tc>
          <w:tcPr>
            <w:tcW w:type="dxa" w:w="58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Contrato explícito del prompt</w:t>
            </w:r>
          </w:p>
        </w:tc>
      </w:tr>
      <w:tr>
        <w:tc>
          <w:tcPr>
            <w:tcW w:type="dxa" w:w="3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ETag 412</w:t>
            </w:r>
          </w:p>
        </w:tc>
        <w:tc>
          <w:tcPr>
            <w:tcW w:type="dxa" w:w="5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Semántica HTTP para precondición fallida</w:t>
            </w:r>
          </w:p>
        </w:tc>
      </w:tr>
      <w:tr>
        <w:tc>
          <w:tcPr>
            <w:tcW w:type="dxa" w:w="35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Shared component global/workspace</w:t>
            </w:r>
          </w:p>
        </w:tc>
        <w:tc>
          <w:tcPr>
            <w:tcW w:type="dxa" w:w="58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Un dominio, dos puntos de entrada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44. Pruebas de límites</w:t>
      </w:r>
    </w:p>
    <w:p>
      <w:pPr>
        <w:pStyle w:val="ListBullet"/>
        <w:spacing w:after="80"/>
      </w:pPr>
      <w:r>
        <w:t>Owning Workspace inválido retorna 422.</w:t>
      </w:r>
    </w:p>
    <w:p>
      <w:pPr>
        <w:pStyle w:val="ListBullet"/>
        <w:spacing w:after="80"/>
      </w:pPr>
      <w:r>
        <w:t>ETag obsoleto retorna 412.</w:t>
      </w:r>
    </w:p>
    <w:p>
      <w:pPr>
        <w:pStyle w:val="ListBullet"/>
        <w:spacing w:after="80"/>
      </w:pPr>
      <w:r>
        <w:t>Preview consecutivo mantiene el mismo número.</w:t>
      </w:r>
    </w:p>
    <w:p>
      <w:pPr>
        <w:pStyle w:val="ListBullet"/>
        <w:spacing w:after="80"/>
      </w:pPr>
      <w:r>
        <w:t>Endpoint create-project-proposal no existe (404).</w:t>
      </w:r>
    </w:p>
    <w:p>
      <w:pPr>
        <w:pStyle w:val="ListBullet"/>
        <w:spacing w:after="80"/>
      </w:pPr>
      <w:r>
        <w:t>Intento de UPDATE a IdeaEvaluation lanza ValueError y hace rollback.</w:t>
      </w:r>
    </w:p>
    <w:p>
      <w:pPr>
        <w:pStyle w:val="Heading1"/>
        <w:keepNext/>
      </w:pPr>
      <w:r>
        <w:t>45. Siguiente gate permitido</w:t>
      </w:r>
    </w:p>
    <w:p>
      <w:r>
        <w:t>Gate 07B podrá consumir únicamente Ideas ACCEPTED con READY_FOR_PROJECT_PROPOSAL para crear un proceso Project Proposal separado. Debe respetar accepted_evaluation_id y source_idea_id, sin convertir Idea en Workspace ni alterar snapshots de Gate 07A.</w:t>
      </w:r>
    </w:p>
    <w:p>
      <w:pPr>
        <w:pStyle w:val="Heading1"/>
        <w:keepNext/>
      </w:pPr>
      <w:r>
        <w:t>46. No iniciado</w:t>
      </w:r>
    </w:p>
    <w:p>
      <w:pPr>
        <w:pStyle w:val="ListBullet"/>
        <w:spacing w:after="80"/>
      </w:pPr>
      <w:r>
        <w:t>Project Proposal model/API/UI</w:t>
      </w:r>
    </w:p>
    <w:p>
      <w:pPr>
        <w:pStyle w:val="ListBullet"/>
        <w:spacing w:after="80"/>
      </w:pPr>
      <w:r>
        <w:t>SECOP Bidder</w:t>
      </w:r>
    </w:p>
    <w:p>
      <w:pPr>
        <w:pStyle w:val="ListBullet"/>
        <w:spacing w:after="80"/>
      </w:pPr>
      <w:r>
        <w:t>Idea Workspace</w:t>
      </w:r>
    </w:p>
    <w:p>
      <w:pPr>
        <w:pStyle w:val="ListBullet"/>
        <w:spacing w:after="80"/>
      </w:pPr>
      <w:r>
        <w:t>Portfolio prioritization/gate decision</w:t>
      </w:r>
    </w:p>
    <w:p>
      <w:pPr>
        <w:pStyle w:val="ListBullet"/>
        <w:spacing w:after="80"/>
      </w:pPr>
      <w:r>
        <w:t>Binary attachment repository empresarial</w:t>
      </w:r>
    </w:p>
    <w:p>
      <w:pPr>
        <w:pStyle w:val="Heading1"/>
        <w:keepNext/>
      </w:pPr>
      <w:r>
        <w:t>47. Estado operacional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Componente</w:t>
            </w:r>
          </w:p>
        </w:tc>
        <w:tc>
          <w:tcPr>
            <w:tcW w:type="dxa" w:w="57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Domain/API</w:t>
            </w:r>
          </w:p>
        </w:tc>
        <w:tc>
          <w:tcPr>
            <w:tcW w:type="dxa" w:w="5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Operacional</w:t>
            </w:r>
          </w:p>
        </w:tc>
      </w:tr>
      <w:tr>
        <w:tc>
          <w:tcPr>
            <w:tcW w:type="dxa" w:w="3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USER UI</w:t>
            </w:r>
          </w:p>
        </w:tc>
        <w:tc>
          <w:tcPr>
            <w:tcW w:type="dxa" w:w="5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Operacional</w:t>
            </w:r>
          </w:p>
        </w:tc>
      </w:tr>
      <w:tr>
        <w:tc>
          <w:tcPr>
            <w:tcW w:type="dxa" w:w="3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ADMIN UI</w:t>
            </w:r>
          </w:p>
        </w:tc>
        <w:tc>
          <w:tcPr>
            <w:tcW w:type="dxa" w:w="5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Operacional</w:t>
            </w:r>
          </w:p>
        </w:tc>
      </w:tr>
      <w:tr>
        <w:tc>
          <w:tcPr>
            <w:tcW w:type="dxa" w:w="3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Migration</w:t>
            </w:r>
          </w:p>
        </w:tc>
        <w:tc>
          <w:tcPr>
            <w:tcW w:type="dxa" w:w="5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Aplicada en localhost</w:t>
            </w:r>
          </w:p>
        </w:tc>
      </w:tr>
      <w:tr>
        <w:tc>
          <w:tcPr>
            <w:tcW w:type="dxa" w:w="3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Gate tests</w:t>
            </w:r>
          </w:p>
        </w:tc>
        <w:tc>
          <w:tcPr>
            <w:tcW w:type="dxa" w:w="5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3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Localhost</w:t>
            </w:r>
          </w:p>
        </w:tc>
        <w:tc>
          <w:tcPr>
            <w:tcW w:type="dxa" w:w="5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5173 frontend / 8000 API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48. Cierre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6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7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0D2A3A"/>
                <w:sz w:val="18"/>
              </w:rPr>
              <w:t>ESTADO FINAL EXCLUSIVO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9"/>
              </w:rPr>
              <w:t>READY_FOR_PROJECT_PROPOSAL</w:t>
            </w:r>
          </w:p>
        </w:tc>
      </w:tr>
    </w:tbl>
    <w:p>
      <w:pPr>
        <w:spacing w:after="0"/>
      </w:pPr>
    </w:p>
    <w:p>
      <w:r>
        <w:t>Gate 07A termina aquí. El ciclo de Idea está listo para recibir una futura integración Project Proposal, pero dicha integración no fue iniciada. Si una Idea no cumple la decisión y readiness, el resultado permitido es GATE07A_REWORK_REQUIRED.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B6870"/>
        <w:sz w:val="16"/>
      </w:rPr>
      <w:t xml:space="preserve">Controlled technical baseline  |  13 Aug 2026  |  Page </w:t>
    </w:r>
    <w:r>
      <w:rPr>
        <w:rFonts w:ascii="Calibri" w:hAnsi="Calibri"/>
        <w:i w:val="0"/>
        <w:color w:val="5B6870"/>
        <w:sz w:val="16"/>
      </w:rPr>
      <w:fldChar w:fldCharType="begin"/>
      <w:instrText xml:space="preserve"> PAGE 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5B6870"/>
        <w:sz w:val="17"/>
      </w:rPr>
      <w:t>P&amp;Pmis Construction AI  |  Gate 07A Technical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622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D2A3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i/>
      <w:iCs/>
      <w:color w:val="5B68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Gate 07A - Idea &amp; Demand Manager</dc:title>
  <dc:subject>Foundation and governed Idea Lifecycle</dc:subject>
  <dc:creator>P&amp;Pmis Construction AI Engineering</dc:creator>
  <cp:keywords/>
  <dc:description>Gate 07A cerrado; sin Project Proposal, SECOP Bidder ni Idea Workspace.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